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i w:val="false"/>
          <w:iCs w:val="false"/>
          <w:sz w:val="36"/>
          <w:szCs w:val="36"/>
        </w:rPr>
        <w:t xml:space="preserve">Chapter 18. Congenital Anomaly of Neck &amp; Scapular</w:t>
      </w:r>
    </w:p>
    <w:p>
      <w:pPr>
        <w:spacing w:after="400"/>
        <w:jc w:val="center"/>
      </w:pPr>
      <w:r>
        <w:rPr>
          <w:rFonts w:ascii="Malgun Gothic" w:cs="Malgun Gothic" w:eastAsia="Malgun Gothic" w:hAnsi="Malgun Gothic"/>
          <w:b/>
          <w:bCs/>
          <w:i w:val="false"/>
          <w:iCs w:val="false"/>
          <w:sz w:val="28"/>
          <w:szCs w:val="28"/>
        </w:rPr>
        <w:t xml:space="preserve">경부 및 견갑골의 선천성 기형</w:t>
      </w:r>
    </w:p>
    <w:p>
      <w:pPr>
        <w:pStyle w:val="Heading1"/>
        <w:spacing w:after="200" w:before="360"/>
      </w:pPr>
      <w:r>
        <w:rPr>
          <w:rFonts w:ascii="Malgun Gothic" w:cs="Malgun Gothic" w:eastAsia="Malgun Gothic" w:hAnsi="Malgun Gothic"/>
          <w:b/>
          <w:bCs/>
          <w:sz w:val="28"/>
          <w:szCs w:val="28"/>
        </w:rPr>
        <w:t xml:space="preserve">1. 선천성 견갑골 거상 (Sprengel's Deformity)</w:t>
      </w:r>
    </w:p>
    <w:p>
      <w:pPr>
        <w:pStyle w:val="Heading2"/>
        <w:spacing w:after="160" w:before="280"/>
      </w:pPr>
      <w:r>
        <w:rPr>
          <w:rFonts w:ascii="Malgun Gothic" w:cs="Malgun Gothic" w:eastAsia="Malgun Gothic" w:hAnsi="Malgun Gothic"/>
          <w:b/>
          <w:bCs/>
          <w:sz w:val="24"/>
          <w:szCs w:val="24"/>
        </w:rPr>
        <w:t xml:space="preserve">1-1. 정의</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는 정상보다 상방전위, </w:t>
      </w:r>
      <w:r>
        <w:rPr>
          <w:rFonts w:ascii="Times New Roman" w:cs="Times New Roman" w:eastAsia="Times New Roman" w:hAnsi="Times New Roman"/>
          <w:b w:val="false"/>
          <w:bCs w:val="false"/>
          <w:i w:val="false"/>
          <w:iCs w:val="false"/>
          <w:sz w:val="22"/>
          <w:szCs w:val="22"/>
        </w:rPr>
        <w:t xml:space="preserve">inferior pole</w:t>
      </w:r>
      <w:r>
        <w:rPr>
          <w:rFonts w:ascii="Malgun Gothic" w:cs="Malgun Gothic" w:eastAsia="Malgun Gothic" w:hAnsi="Malgun Gothic"/>
          <w:b w:val="false"/>
          <w:bCs w:val="false"/>
          <w:i w:val="false"/>
          <w:iCs w:val="false"/>
          <w:sz w:val="22"/>
          <w:szCs w:val="22"/>
        </w:rPr>
        <w:t xml:space="preserve">은 내회전, </w:t>
      </w:r>
      <w:r>
        <w:rPr>
          <w:rFonts w:ascii="Times New Roman" w:cs="Times New Roman" w:eastAsia="Times New Roman" w:hAnsi="Times New Roman"/>
          <w:b w:val="false"/>
          <w:bCs w:val="false"/>
          <w:i w:val="false"/>
          <w:iCs w:val="false"/>
          <w:sz w:val="22"/>
          <w:szCs w:val="22"/>
        </w:rPr>
        <w:t xml:space="preserve">superior pole</w:t>
      </w:r>
      <w:r>
        <w:rPr>
          <w:rFonts w:ascii="Malgun Gothic" w:cs="Malgun Gothic" w:eastAsia="Malgun Gothic" w:hAnsi="Malgun Gothic"/>
          <w:b w:val="false"/>
          <w:bCs w:val="false"/>
          <w:i w:val="false"/>
          <w:iCs w:val="false"/>
          <w:sz w:val="22"/>
          <w:szCs w:val="22"/>
        </w:rPr>
        <w:t xml:space="preserve">은 외측으로 회전하며</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Hypoplastic</w:t>
      </w:r>
      <w:r>
        <w:rPr>
          <w:rFonts w:ascii="Malgun Gothic" w:cs="Malgun Gothic" w:eastAsia="Malgun Gothic" w:hAnsi="Malgun Gothic"/>
          <w:b w:val="false"/>
          <w:bCs w:val="false"/>
          <w:i w:val="false"/>
          <w:iCs w:val="false"/>
          <w:sz w:val="22"/>
          <w:szCs w:val="22"/>
        </w:rPr>
        <w:t xml:space="preserve"> (흉측이 짧고 활측은 상대적으로 길다) 하고 일그러져 있는 변형이다</w:t>
      </w:r>
    </w:p>
    <w:p>
      <w:pPr>
        <w:pStyle w:val="Heading2"/>
        <w:spacing w:after="160" w:before="280"/>
      </w:pPr>
      <w:r>
        <w:rPr>
          <w:rFonts w:ascii="Malgun Gothic" w:cs="Malgun Gothic" w:eastAsia="Malgun Gothic" w:hAnsi="Malgun Gothic"/>
          <w:b/>
          <w:bCs/>
          <w:sz w:val="24"/>
          <w:szCs w:val="24"/>
        </w:rPr>
        <w:t xml:space="preserve">1-2. 특성</w:t>
      </w:r>
    </w:p>
    <w:p>
      <w:pPr>
        <w:spacing w:after="80" w:line="276"/>
        <w:ind w:left="360"/>
      </w:pPr>
      <w:r>
        <w:rPr>
          <w:rFonts w:ascii="Malgun Gothic" w:cs="Malgun Gothic" w:eastAsia="Malgun Gothic" w:hAnsi="Malgun Gothic"/>
          <w:b w:val="false"/>
          <w:bCs w:val="false"/>
          <w:i w:val="false"/>
          <w:iCs w:val="false"/>
          <w:sz w:val="22"/>
          <w:szCs w:val="22"/>
        </w:rPr>
        <w:t xml:space="preserve">  - 보통 편측성이지만 양측성으로도 나타날 수 있다</w:t>
      </w:r>
    </w:p>
    <w:p>
      <w:pPr>
        <w:spacing w:after="80" w:line="276"/>
        <w:ind w:left="360"/>
      </w:pPr>
      <w:r>
        <w:rPr>
          <w:rFonts w:ascii="Malgun Gothic" w:cs="Malgun Gothic" w:eastAsia="Malgun Gothic" w:hAnsi="Malgun Gothic"/>
          <w:b w:val="false"/>
          <w:bCs w:val="false"/>
          <w:i w:val="false"/>
          <w:iCs w:val="false"/>
          <w:sz w:val="22"/>
          <w:szCs w:val="22"/>
        </w:rPr>
        <w:t xml:space="preserve">  - 여자, 좌측 &gt; 우측</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대부분 산발성 간혹 </w:t>
      </w:r>
      <w:r>
        <w:rPr>
          <w:rFonts w:ascii="Times New Roman" w:cs="Times New Roman" w:eastAsia="Times New Roman" w:hAnsi="Times New Roman"/>
          <w:b w:val="false"/>
          <w:bCs w:val="false"/>
          <w:i w:val="false"/>
          <w:iCs w:val="false"/>
          <w:sz w:val="22"/>
          <w:szCs w:val="22"/>
        </w:rPr>
        <w:t xml:space="preserve">AD</w:t>
      </w:r>
    </w:p>
    <w:p>
      <w:pPr>
        <w:pStyle w:val="Heading2"/>
        <w:spacing w:after="160" w:before="280"/>
      </w:pPr>
      <w:r>
        <w:rPr>
          <w:rFonts w:ascii="Malgun Gothic" w:cs="Malgun Gothic" w:eastAsia="Malgun Gothic" w:hAnsi="Malgun Gothic"/>
          <w:b/>
          <w:bCs/>
          <w:sz w:val="24"/>
          <w:szCs w:val="24"/>
        </w:rPr>
        <w:t xml:space="preserve">1-3. 동반 기형 (Associated Anomalies)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Cervical ribs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늑골의 기형 (</w:t>
      </w:r>
      <w:r>
        <w:rPr>
          <w:rFonts w:ascii="Times New Roman" w:cs="Times New Roman" w:eastAsia="Times New Roman" w:hAnsi="Times New Roman"/>
          <w:b w:val="false"/>
          <w:bCs w:val="false"/>
          <w:i w:val="false"/>
          <w:iCs w:val="false"/>
          <w:sz w:val="22"/>
          <w:szCs w:val="22"/>
        </w:rPr>
        <w:t xml:space="preserve">malformations of ribs</w:t>
      </w:r>
      <w:r>
        <w:rPr>
          <w:rFonts w:ascii="Malgun Gothic" w:cs="Malgun Gothic" w:eastAsia="Malgun Gothic" w:hAnsi="Malgun Gothic"/>
          <w:b w:val="false"/>
          <w:bCs w:val="false"/>
          <w:i w:val="false"/>
          <w:iCs w:val="false"/>
          <w:sz w:val="22"/>
          <w:szCs w:val="22"/>
        </w:rPr>
        <w:t xml:space="preserv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경추의 이상 (</w:t>
      </w:r>
      <w:r>
        <w:rPr>
          <w:rFonts w:ascii="Times New Roman" w:cs="Times New Roman" w:eastAsia="Times New Roman" w:hAnsi="Times New Roman"/>
          <w:b w:val="false"/>
          <w:bCs w:val="false"/>
          <w:i w:val="false"/>
          <w:iCs w:val="false"/>
          <w:sz w:val="22"/>
          <w:szCs w:val="22"/>
        </w:rPr>
        <w:t xml:space="preserve">anomalies of the cervical vertebrae</w:t>
      </w: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Klippel-Feil syndrome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하나 이상의 견갑골 근육이 부분적 또는 완전히 결여 (</w:t>
      </w:r>
      <w:r>
        <w:rPr>
          <w:rFonts w:ascii="Times New Roman" w:cs="Times New Roman" w:eastAsia="Times New Roman" w:hAnsi="Times New Roman"/>
          <w:b w:val="false"/>
          <w:bCs w:val="false"/>
          <w:i w:val="false"/>
          <w:iCs w:val="false"/>
          <w:sz w:val="22"/>
          <w:szCs w:val="22"/>
        </w:rPr>
        <w:t xml:space="preserve">rarely one or more scapular muscles are partly or completely absent</w:t>
      </w:r>
      <w:r>
        <w:rPr>
          <w:rFonts w:ascii="Malgun Gothic" w:cs="Malgun Gothic" w:eastAsia="Malgun Gothic" w:hAnsi="Malgun Gothic"/>
          <w:b w:val="false"/>
          <w:bCs w:val="false"/>
          <w:i w:val="false"/>
          <w:iCs w:val="false"/>
          <w:sz w:val="22"/>
          <w:szCs w:val="22"/>
        </w:rPr>
        <w:t xml:space="preserve">)</w:t>
      </w:r>
    </w:p>
    <w:p>
      <w:pPr>
        <w:spacing w:after="80" w:line="276"/>
        <w:ind w:left="360"/>
      </w:pPr>
      <w:r>
        <w:rPr>
          <w:rFonts w:ascii="Malgun Gothic" w:cs="Malgun Gothic" w:eastAsia="Malgun Gothic" w:hAnsi="Malgun Gothic"/>
          <w:b w:val="false"/>
          <w:bCs w:val="false"/>
          <w:i w:val="false"/>
          <w:iCs w:val="false"/>
          <w:sz w:val="22"/>
          <w:szCs w:val="22"/>
        </w:rPr>
        <w:t xml:space="preserve">  - 사경, 척추 측만증(m/c), 경추 이분증, 후두골 및 두개저의 기형들이 동반되기도 하고 신장기형과 심장의 병리증등이 동반될 수 있다</w:t>
      </w:r>
    </w:p>
    <w:p>
      <w:pPr>
        <w:pStyle w:val="Heading2"/>
        <w:spacing w:after="160" w:before="280"/>
      </w:pPr>
      <w:r>
        <w:rPr>
          <w:rFonts w:ascii="Malgun Gothic" w:cs="Malgun Gothic" w:eastAsia="Malgun Gothic" w:hAnsi="Malgun Gothic"/>
          <w:b/>
          <w:bCs/>
          <w:sz w:val="24"/>
          <w:szCs w:val="24"/>
        </w:rPr>
        <w:t xml:space="preserve">1-4. 원인</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견갑골이 태생기 6-8주경에 제 2늑골과 8늑골의 위치로 내려오게 되는데 이 과정에서의 실패</w:t>
      </w:r>
    </w:p>
    <w:p>
      <w:pPr>
        <w:pStyle w:val="Heading2"/>
        <w:spacing w:after="160" w:before="280"/>
      </w:pPr>
      <w:r>
        <w:rPr>
          <w:rFonts w:ascii="Malgun Gothic" w:cs="Malgun Gothic" w:eastAsia="Malgun Gothic" w:hAnsi="Malgun Gothic"/>
          <w:b/>
          <w:bCs/>
          <w:sz w:val="24"/>
          <w:szCs w:val="24"/>
        </w:rPr>
        <w:t xml:space="preserve">1-5. 증상</w:t>
      </w:r>
    </w:p>
    <w:p>
      <w:pPr>
        <w:spacing w:after="80" w:line="276"/>
        <w:ind w:left="360"/>
      </w:pPr>
      <w:r>
        <w:rPr>
          <w:rFonts w:ascii="Malgun Gothic" w:cs="Malgun Gothic" w:eastAsia="Malgun Gothic" w:hAnsi="Malgun Gothic"/>
          <w:b w:val="false"/>
          <w:bCs w:val="false"/>
          <w:i w:val="false"/>
          <w:iCs w:val="false"/>
          <w:sz w:val="22"/>
          <w:szCs w:val="22"/>
        </w:rPr>
        <w:t xml:space="preserve">  - 변형이 심하지 않는 한 장애는 심하지 않다</w:t>
      </w:r>
    </w:p>
    <w:p>
      <w:pPr>
        <w:spacing w:after="80" w:line="276"/>
        <w:ind w:left="360"/>
      </w:pPr>
      <w:r>
        <w:rPr>
          <w:rFonts w:ascii="Malgun Gothic" w:cs="Malgun Gothic" w:eastAsia="Malgun Gothic" w:hAnsi="Malgun Gothic"/>
          <w:b w:val="false"/>
          <w:bCs w:val="false"/>
          <w:i w:val="false"/>
          <w:iCs w:val="false"/>
          <w:sz w:val="22"/>
          <w:szCs w:val="22"/>
        </w:rPr>
        <w:t xml:space="preserve">  - 출생초기부터 변형이 발견</w:t>
      </w:r>
    </w:p>
    <w:p>
      <w:pPr>
        <w:spacing w:after="120" w:line="276"/>
      </w:pPr>
      <w:r>
        <w:rPr>
          <w:rFonts w:ascii="Malgun Gothic" w:cs="Malgun Gothic" w:eastAsia="Malgun Gothic" w:hAnsi="Malgun Gothic"/>
          <w:b/>
          <w:bCs/>
          <w:i w:val="false"/>
          <w:iCs w:val="false"/>
          <w:sz w:val="22"/>
          <w:szCs w:val="22"/>
        </w:rPr>
        <w:t xml:space="preserve">(능동적 운동 제한)</w:t>
      </w:r>
    </w:p>
    <w:p>
      <w:pPr>
        <w:spacing w:after="80" w:line="276"/>
        <w:ind w:left="360"/>
      </w:pPr>
      <w:r>
        <w:rPr>
          <w:rFonts w:ascii="Malgun Gothic" w:cs="Malgun Gothic" w:eastAsia="Malgun Gothic" w:hAnsi="Malgun Gothic"/>
          <w:b w:val="false"/>
          <w:bCs w:val="false"/>
          <w:i w:val="false"/>
          <w:iCs w:val="false"/>
          <w:sz w:val="22"/>
          <w:szCs w:val="22"/>
        </w:rPr>
        <w:t xml:space="preserve">  - 견관절 완전의 외전운동은 감소: 견갑, 흉곽 운동 제한</w:t>
      </w:r>
    </w:p>
    <w:p>
      <w:pPr>
        <w:spacing w:after="80" w:line="276"/>
        <w:ind w:left="360"/>
      </w:pPr>
      <w:r>
        <w:rPr>
          <w:rFonts w:ascii="Malgun Gothic" w:cs="Malgun Gothic" w:eastAsia="Malgun Gothic" w:hAnsi="Malgun Gothic"/>
          <w:b w:val="false"/>
          <w:bCs w:val="false"/>
          <w:i w:val="false"/>
          <w:iCs w:val="false"/>
          <w:sz w:val="22"/>
          <w:szCs w:val="22"/>
        </w:rPr>
        <w:t xml:space="preserve">  - 상완와 관절 자체의 수동적 운동 범위는 정상</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25-50%에서 </w:t>
      </w:r>
      <w:r>
        <w:rPr>
          <w:rFonts w:ascii="Times New Roman" w:cs="Times New Roman" w:eastAsia="Times New Roman" w:hAnsi="Times New Roman"/>
          <w:b/>
          <w:bCs/>
          <w:i w:val="false"/>
          <w:iCs w:val="false"/>
          <w:sz w:val="22"/>
          <w:szCs w:val="22"/>
        </w:rPr>
        <w:t xml:space="preserve">omovertebral bone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견갑골의 내측면에서 경추 척추사이에 골, 연골 결유대로 이루어진 </w:t>
      </w:r>
      <w:r>
        <w:rPr>
          <w:rFonts w:ascii="Times New Roman" w:cs="Times New Roman" w:eastAsia="Times New Roman" w:hAnsi="Times New Roman"/>
          <w:b w:val="false"/>
          <w:bCs w:val="false"/>
          <w:i w:val="false"/>
          <w:iCs w:val="false"/>
          <w:sz w:val="22"/>
          <w:szCs w:val="22"/>
        </w:rPr>
        <w:t xml:space="preserve">rhomboidal plaque</w:t>
      </w:r>
      <w:r>
        <w:rPr>
          <w:rFonts w:ascii="Malgun Gothic" w:cs="Malgun Gothic" w:eastAsia="Malgun Gothic" w:hAnsi="Malgun Gothic"/>
          <w:b w:val="false"/>
          <w:bCs w:val="false"/>
          <w:i w:val="false"/>
          <w:iCs w:val="false"/>
          <w:sz w:val="22"/>
          <w:szCs w:val="22"/>
        </w:rPr>
        <w:t xml:space="preserve">이다</w:t>
      </w:r>
    </w:p>
    <w:p>
      <w:pPr>
        <w:pStyle w:val="Heading2"/>
        <w:spacing w:after="160" w:before="280"/>
      </w:pPr>
      <w:r>
        <w:rPr>
          <w:rFonts w:ascii="Malgun Gothic" w:cs="Malgun Gothic" w:eastAsia="Malgun Gothic" w:hAnsi="Malgun Gothic"/>
          <w:b/>
          <w:bCs/>
          <w:sz w:val="24"/>
          <w:szCs w:val="24"/>
        </w:rPr>
        <w:t xml:space="preserve">1-6. 흔히 이환되는 발목 부근 근육</w:t>
      </w:r>
    </w:p>
    <w:p>
      <w:pPr>
        <w:spacing w:after="80" w:line="276"/>
        <w:ind w:left="360"/>
      </w:pPr>
      <w:r>
        <w:rPr>
          <w:rFonts w:ascii="Malgun Gothic" w:cs="Malgun Gothic" w:eastAsia="Malgun Gothic" w:hAnsi="Malgun Gothic"/>
          <w:b w:val="false"/>
          <w:bCs w:val="false"/>
          <w:i w:val="false"/>
          <w:iCs w:val="false"/>
          <w:sz w:val="22"/>
          <w:szCs w:val="22"/>
        </w:rPr>
        <w:t xml:space="preserve">  - 승모근, 능형근, 견갑 거근, 전 거근</w:t>
      </w:r>
    </w:p>
    <w:p>
      <w:pPr>
        <w:pStyle w:val="Heading2"/>
        <w:spacing w:after="160" w:before="280"/>
      </w:pPr>
      <w:r>
        <w:rPr>
          <w:rFonts w:ascii="Malgun Gothic" w:cs="Malgun Gothic" w:eastAsia="Malgun Gothic" w:hAnsi="Malgun Gothic"/>
          <w:b/>
          <w:bCs/>
          <w:sz w:val="24"/>
          <w:szCs w:val="24"/>
        </w:rPr>
        <w:t xml:space="preserve">1-7. 치료</w:t>
      </w:r>
    </w:p>
    <w:p>
      <w:pPr>
        <w:spacing w:after="120" w:line="276"/>
      </w:pPr>
      <w:r>
        <w:rPr>
          <w:rFonts w:ascii="Malgun Gothic" w:cs="Malgun Gothic" w:eastAsia="Malgun Gothic" w:hAnsi="Malgun Gothic"/>
          <w:b/>
          <w:bCs/>
          <w:i w:val="false"/>
          <w:iCs w:val="false"/>
          <w:sz w:val="22"/>
          <w:szCs w:val="22"/>
        </w:rPr>
        <w:t xml:space="preserve">(1) 치료의 목적</w:t>
      </w:r>
    </w:p>
    <w:p>
      <w:pPr>
        <w:spacing w:after="80" w:line="276"/>
        <w:ind w:left="360"/>
      </w:pPr>
      <w:r>
        <w:rPr>
          <w:rFonts w:ascii="Malgun Gothic" w:cs="Malgun Gothic" w:eastAsia="Malgun Gothic" w:hAnsi="Malgun Gothic"/>
          <w:b w:val="false"/>
          <w:bCs w:val="false"/>
          <w:i w:val="false"/>
          <w:iCs w:val="false"/>
          <w:sz w:val="22"/>
          <w:szCs w:val="22"/>
        </w:rPr>
        <w:t xml:space="preserve">  - 변형을 교정하는 미용적 측면, 견관절의 외전을 향상시키는 기능적 측면</w:t>
      </w:r>
    </w:p>
    <w:p>
      <w:pPr>
        <w:spacing w:after="120" w:line="276"/>
      </w:pPr>
      <w:r>
        <w:rPr>
          <w:rFonts w:ascii="Malgun Gothic" w:cs="Malgun Gothic" w:eastAsia="Malgun Gothic" w:hAnsi="Malgun Gothic"/>
          <w:b/>
          <w:bCs/>
          <w:i w:val="false"/>
          <w:iCs w:val="false"/>
          <w:sz w:val="22"/>
          <w:szCs w:val="22"/>
        </w:rPr>
        <w:t xml:space="preserve">(2) 수술 시기</w:t>
      </w:r>
    </w:p>
    <w:p>
      <w:pPr>
        <w:spacing w:after="80" w:line="276"/>
        <w:ind w:left="360"/>
      </w:pPr>
      <w:r>
        <w:rPr>
          <w:rFonts w:ascii="Malgun Gothic" w:cs="Malgun Gothic" w:eastAsia="Malgun Gothic" w:hAnsi="Malgun Gothic"/>
          <w:b w:val="false"/>
          <w:bCs w:val="false"/>
          <w:i w:val="false"/>
          <w:iCs w:val="false"/>
          <w:sz w:val="22"/>
          <w:szCs w:val="22"/>
        </w:rPr>
        <w:t xml:space="preserve">  - 3-8세</w:t>
      </w:r>
    </w:p>
    <w:p>
      <w:pPr>
        <w:spacing w:after="120" w:line="276"/>
      </w:pPr>
      <w:r>
        <w:rPr>
          <w:rFonts w:ascii="Malgun Gothic" w:cs="Malgun Gothic" w:eastAsia="Malgun Gothic" w:hAnsi="Malgun Gothic"/>
          <w:b/>
          <w:bCs/>
          <w:i w:val="false"/>
          <w:iCs w:val="false"/>
          <w:sz w:val="22"/>
          <w:szCs w:val="22"/>
        </w:rPr>
        <w:t xml:space="preserve">(3) 증상이 </w:t>
      </w:r>
      <w:r>
        <w:rPr>
          <w:rFonts w:ascii="Times New Roman" w:cs="Times New Roman" w:eastAsia="Times New Roman" w:hAnsi="Times New Roman"/>
          <w:b/>
          <w:bCs/>
          <w:i w:val="false"/>
          <w:iCs w:val="false"/>
          <w:sz w:val="22"/>
          <w:szCs w:val="22"/>
        </w:rPr>
        <w:t xml:space="preserve">mild</w:t>
      </w:r>
    </w:p>
    <w:p>
      <w:pPr>
        <w:spacing w:after="80" w:line="276"/>
        <w:ind w:left="360"/>
      </w:pPr>
      <w:r>
        <w:rPr>
          <w:rFonts w:ascii="Malgun Gothic" w:cs="Malgun Gothic" w:eastAsia="Malgun Gothic" w:hAnsi="Malgun Gothic"/>
          <w:b w:val="false"/>
          <w:bCs w:val="false"/>
          <w:i w:val="false"/>
          <w:iCs w:val="false"/>
          <w:sz w:val="22"/>
          <w:szCs w:val="22"/>
        </w:rPr>
        <w:t xml:space="preserve">  - 수동적 및 능동적 운동</w:t>
      </w:r>
    </w:p>
    <w:p>
      <w:pPr>
        <w:spacing w:after="120" w:line="276"/>
      </w:pPr>
      <w:r>
        <w:rPr>
          <w:rFonts w:ascii="Malgun Gothic" w:cs="Malgun Gothic" w:eastAsia="Malgun Gothic" w:hAnsi="Malgun Gothic"/>
          <w:b/>
          <w:bCs/>
          <w:i w:val="false"/>
          <w:iCs w:val="false"/>
          <w:sz w:val="22"/>
          <w:szCs w:val="22"/>
        </w:rPr>
        <w:t xml:space="preserve">(4) 증상이 </w:t>
      </w:r>
      <w:r>
        <w:rPr>
          <w:rFonts w:ascii="Times New Roman" w:cs="Times New Roman" w:eastAsia="Times New Roman" w:hAnsi="Times New Roman"/>
          <w:b/>
          <w:bCs/>
          <w:i w:val="false"/>
          <w:iCs w:val="false"/>
          <w:sz w:val="22"/>
          <w:szCs w:val="22"/>
        </w:rPr>
        <w:t xml:space="preserve">severe surgery</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Associated deformities</w:t>
      </w:r>
      <w:r>
        <w:rPr>
          <w:rFonts w:ascii="Malgun Gothic" w:cs="Malgun Gothic" w:eastAsia="Malgun Gothic" w:hAnsi="Malgun Gothic"/>
          <w:b w:val="false"/>
          <w:bCs w:val="false"/>
          <w:i w:val="false"/>
          <w:iCs w:val="false"/>
          <w:sz w:val="22"/>
          <w:szCs w:val="22"/>
        </w:rPr>
        <w:t xml:space="preserve">까지 같이 교정해야 한다</w:t>
      </w:r>
    </w:p>
    <w:p>
      <w:pPr>
        <w:spacing w:after="120" w:line="276"/>
      </w:pPr>
      <w:r>
        <w:rPr>
          <w:rFonts w:ascii="Malgun Gothic" w:cs="Malgun Gothic" w:eastAsia="Malgun Gothic" w:hAnsi="Malgun Gothic"/>
          <w:b/>
          <w:bCs/>
          <w:i w:val="false"/>
          <w:iCs w:val="false"/>
          <w:sz w:val="22"/>
          <w:szCs w:val="22"/>
        </w:rPr>
        <w:t xml:space="preserve">(5) 3세 이후에 교정 수술 한다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The earlier surgery (after 3y), the better the results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이유: 성장에 따라 수술이 어려워지고 </w:t>
      </w:r>
      <w:r>
        <w:rPr>
          <w:rFonts w:ascii="Times New Roman" w:cs="Times New Roman" w:eastAsia="Times New Roman" w:hAnsi="Times New Roman"/>
          <w:b w:val="false"/>
          <w:bCs w:val="false"/>
          <w:i w:val="false"/>
          <w:iCs w:val="false"/>
          <w:sz w:val="22"/>
          <w:szCs w:val="22"/>
        </w:rPr>
        <w:t xml:space="preserve">older children</w:t>
      </w:r>
      <w:r>
        <w:rPr>
          <w:rFonts w:ascii="Malgun Gothic" w:cs="Malgun Gothic" w:eastAsia="Malgun Gothic" w:hAnsi="Malgun Gothic"/>
          <w:b w:val="false"/>
          <w:bCs w:val="false"/>
          <w:i w:val="false"/>
          <w:iCs w:val="false"/>
          <w:sz w:val="22"/>
          <w:szCs w:val="22"/>
        </w:rPr>
        <w:t xml:space="preserve">에서는 교정수술 시 </w:t>
      </w:r>
      <w:r>
        <w:rPr>
          <w:rFonts w:ascii="Times New Roman" w:cs="Times New Roman" w:eastAsia="Times New Roman" w:hAnsi="Times New Roman"/>
          <w:b w:val="false"/>
          <w:bCs w:val="false"/>
          <w:i w:val="false"/>
          <w:iCs w:val="false"/>
          <w:sz w:val="22"/>
          <w:szCs w:val="22"/>
        </w:rPr>
        <w:t xml:space="preserve">brachial plexus injury</w:t>
      </w:r>
      <w:r>
        <w:rPr>
          <w:rFonts w:ascii="Malgun Gothic" w:cs="Malgun Gothic" w:eastAsia="Malgun Gothic" w:hAnsi="Malgun Gothic"/>
          <w:b w:val="false"/>
          <w:bCs w:val="false"/>
          <w:i w:val="false"/>
          <w:iCs w:val="false"/>
          <w:sz w:val="22"/>
          <w:szCs w:val="22"/>
        </w:rPr>
        <w:t xml:space="preserve"> 가능성이 있다</w:t>
      </w:r>
    </w:p>
    <w:p>
      <w:pPr>
        <w:pStyle w:val="Heading2"/>
        <w:spacing w:after="160" w:before="280"/>
      </w:pPr>
      <w:r>
        <w:rPr>
          <w:rFonts w:ascii="Malgun Gothic" w:cs="Malgun Gothic" w:eastAsia="Malgun Gothic" w:hAnsi="Malgun Gothic"/>
          <w:b/>
          <w:bCs/>
          <w:sz w:val="24"/>
          <w:szCs w:val="24"/>
        </w:rPr>
        <w:t xml:space="preserve">1-8. 수술술기</w:t>
      </w:r>
    </w:p>
    <w:p>
      <w:pPr>
        <w:spacing w:after="120" w:line="276"/>
      </w:pPr>
      <w:r>
        <w:rPr>
          <w:rFonts w:ascii="Malgun Gothic" w:cs="Malgun Gothic" w:eastAsia="Malgun Gothic" w:hAnsi="Malgun Gothic"/>
          <w:b/>
          <w:bCs/>
          <w:i w:val="false"/>
          <w:iCs w:val="false"/>
          <w:sz w:val="22"/>
          <w:szCs w:val="22"/>
        </w:rPr>
        <w:t xml:space="preserve">① </w:t>
      </w:r>
      <w:r>
        <w:rPr>
          <w:rFonts w:ascii="Times New Roman" w:cs="Times New Roman" w:eastAsia="Times New Roman" w:hAnsi="Times New Roman"/>
          <w:b/>
          <w:bCs/>
          <w:i w:val="false"/>
          <w:iCs w:val="false"/>
          <w:sz w:val="22"/>
          <w:szCs w:val="22"/>
        </w:rPr>
        <w:t xml:space="preserve">Green Technique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 주변의 근육을 </w:t>
      </w:r>
      <w:r>
        <w:rPr>
          <w:rFonts w:ascii="Times New Roman" w:cs="Times New Roman" w:eastAsia="Times New Roman" w:hAnsi="Times New Roman"/>
          <w:b w:val="false"/>
          <w:bCs w:val="false"/>
          <w:i w:val="false"/>
          <w:iCs w:val="false"/>
          <w:sz w:val="22"/>
          <w:szCs w:val="22"/>
        </w:rPr>
        <w:t xml:space="preserve">release</w:t>
      </w:r>
      <w:r>
        <w:rPr>
          <w:rFonts w:ascii="Malgun Gothic" w:cs="Malgun Gothic" w:eastAsia="Malgun Gothic" w:hAnsi="Malgun Gothic"/>
          <w:b w:val="false"/>
          <w:bCs w:val="false"/>
          <w:i w:val="false"/>
          <w:iCs w:val="false"/>
          <w:sz w:val="22"/>
          <w:szCs w:val="22"/>
        </w:rPr>
        <w:t xml:space="preserve">하고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supraspinatus portion</w:t>
      </w:r>
      <w:r>
        <w:rPr>
          <w:rFonts w:ascii="Malgun Gothic" w:cs="Malgun Gothic" w:eastAsia="Malgun Gothic" w:hAnsi="Malgun Gothic"/>
          <w:b w:val="false"/>
          <w:bCs w:val="false"/>
          <w:i w:val="false"/>
          <w:iCs w:val="false"/>
          <w:sz w:val="22"/>
          <w:szCs w:val="22"/>
        </w:rPr>
        <w:t xml:space="preserve">과 </w:t>
      </w:r>
      <w:r>
        <w:rPr>
          <w:rFonts w:ascii="Times New Roman" w:cs="Times New Roman" w:eastAsia="Times New Roman" w:hAnsi="Times New Roman"/>
          <w:b w:val="false"/>
          <w:bCs w:val="false"/>
          <w:i w:val="false"/>
          <w:iCs w:val="false"/>
          <w:sz w:val="22"/>
          <w:szCs w:val="22"/>
        </w:rPr>
        <w:t xml:space="preserve">omovertebral bone</w:t>
      </w:r>
      <w:r>
        <w:rPr>
          <w:rFonts w:ascii="Malgun Gothic" w:cs="Malgun Gothic" w:eastAsia="Malgun Gothic" w:hAnsi="Malgun Gothic"/>
          <w:b w:val="false"/>
          <w:bCs w:val="false"/>
          <w:i w:val="false"/>
          <w:iCs w:val="false"/>
          <w:sz w:val="22"/>
          <w:szCs w:val="22"/>
        </w:rPr>
        <w:t xml:space="preserve">을 제거</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를 정상위치까지 하방이동 하고 근육을 다시 부착</w:t>
      </w:r>
    </w:p>
    <w:p>
      <w:pPr>
        <w:spacing w:after="120" w:line="276"/>
      </w:pPr>
      <w:r>
        <w:rPr>
          <w:rFonts w:ascii="Malgun Gothic" w:cs="Malgun Gothic" w:eastAsia="Malgun Gothic" w:hAnsi="Malgun Gothic"/>
          <w:b/>
          <w:bCs/>
          <w:i w:val="false"/>
          <w:iCs w:val="false"/>
          <w:sz w:val="22"/>
          <w:szCs w:val="22"/>
        </w:rPr>
        <w:t xml:space="preserve">② </w:t>
      </w:r>
      <w:r>
        <w:rPr>
          <w:rFonts w:ascii="Times New Roman" w:cs="Times New Roman" w:eastAsia="Times New Roman" w:hAnsi="Times New Roman"/>
          <w:b/>
          <w:bCs/>
          <w:i w:val="false"/>
          <w:iCs w:val="false"/>
          <w:sz w:val="22"/>
          <w:szCs w:val="22"/>
        </w:rPr>
        <w:t xml:space="preserve">Woodward Procedure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Trapezius</w:t>
      </w:r>
      <w:r>
        <w:rPr>
          <w:rFonts w:ascii="Malgun Gothic" w:cs="Malgun Gothic" w:eastAsia="Malgun Gothic" w:hAnsi="Malgun Gothic"/>
          <w:b w:val="false"/>
          <w:bCs w:val="false"/>
          <w:i w:val="false"/>
          <w:iCs w:val="false"/>
          <w:sz w:val="22"/>
          <w:szCs w:val="22"/>
        </w:rPr>
        <w:t xml:space="preserve">를 </w:t>
      </w:r>
      <w:r>
        <w:rPr>
          <w:rFonts w:ascii="Times New Roman" w:cs="Times New Roman" w:eastAsia="Times New Roman" w:hAnsi="Times New Roman"/>
          <w:b w:val="false"/>
          <w:bCs w:val="false"/>
          <w:i w:val="false"/>
          <w:iCs w:val="false"/>
          <w:sz w:val="22"/>
          <w:szCs w:val="22"/>
        </w:rPr>
        <w:t xml:space="preserve">origin</w:t>
      </w:r>
      <w:r>
        <w:rPr>
          <w:rFonts w:ascii="Malgun Gothic" w:cs="Malgun Gothic" w:eastAsia="Malgun Gothic" w:hAnsi="Malgun Gothic"/>
          <w:b w:val="false"/>
          <w:bCs w:val="false"/>
          <w:i w:val="false"/>
          <w:iCs w:val="false"/>
          <w:sz w:val="22"/>
          <w:szCs w:val="22"/>
        </w:rPr>
        <w:t xml:space="preserve">에서 </w:t>
      </w:r>
      <w:r>
        <w:rPr>
          <w:rFonts w:ascii="Times New Roman" w:cs="Times New Roman" w:eastAsia="Times New Roman" w:hAnsi="Times New Roman"/>
          <w:b w:val="false"/>
          <w:bCs w:val="false"/>
          <w:i w:val="false"/>
          <w:iCs w:val="false"/>
          <w:sz w:val="22"/>
          <w:szCs w:val="22"/>
        </w:rPr>
        <w:t xml:space="preserve">detach</w:t>
      </w:r>
      <w:r>
        <w:rPr>
          <w:rFonts w:ascii="Malgun Gothic" w:cs="Malgun Gothic" w:eastAsia="Malgun Gothic" w:hAnsi="Malgun Gothic"/>
          <w:b w:val="false"/>
          <w:bCs w:val="false"/>
          <w:i w:val="false"/>
          <w:iCs w:val="false"/>
          <w:sz w:val="22"/>
          <w:szCs w:val="22"/>
        </w:rPr>
        <w:t xml:space="preserve">한 후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를 하방전위</w:t>
      </w:r>
    </w:p>
    <w:p>
      <w:pPr>
        <w:spacing w:after="120" w:line="276"/>
      </w:pPr>
      <w:r>
        <w:rPr>
          <w:rFonts w:ascii="Malgun Gothic" w:cs="Malgun Gothic" w:eastAsia="Malgun Gothic" w:hAnsi="Malgun Gothic"/>
          <w:b/>
          <w:bCs/>
          <w:i w:val="false"/>
          <w:iCs w:val="false"/>
          <w:sz w:val="22"/>
          <w:szCs w:val="22"/>
        </w:rPr>
        <w:t xml:space="preserve">장점:</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에서 인골에서 근육을 </w:t>
      </w:r>
      <w:r>
        <w:rPr>
          <w:rFonts w:ascii="Times New Roman" w:cs="Times New Roman" w:eastAsia="Times New Roman" w:hAnsi="Times New Roman"/>
          <w:b w:val="false"/>
          <w:bCs w:val="false"/>
          <w:i w:val="false"/>
          <w:iCs w:val="false"/>
          <w:sz w:val="22"/>
          <w:szCs w:val="22"/>
        </w:rPr>
        <w:t xml:space="preserve">release</w:t>
      </w:r>
      <w:r>
        <w:rPr>
          <w:rFonts w:ascii="Malgun Gothic" w:cs="Malgun Gothic" w:eastAsia="Malgun Gothic" w:hAnsi="Malgun Gothic"/>
          <w:b w:val="false"/>
          <w:bCs w:val="false"/>
          <w:i w:val="false"/>
          <w:iCs w:val="false"/>
          <w:sz w:val="22"/>
          <w:szCs w:val="22"/>
        </w:rPr>
        <w:t xml:space="preserve">하여 반혼구축 형성 가능성이 낮다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Larger mobilization is possible</w:t>
      </w:r>
    </w:p>
    <w:p>
      <w:pPr>
        <w:spacing w:after="80" w:line="276"/>
        <w:ind w:left="360"/>
      </w:pPr>
      <w:r>
        <w:rPr>
          <w:rFonts w:ascii="Malgun Gothic" w:cs="Malgun Gothic" w:eastAsia="Malgun Gothic" w:hAnsi="Malgun Gothic"/>
          <w:b w:val="false"/>
          <w:bCs w:val="false"/>
          <w:i w:val="false"/>
          <w:iCs w:val="false"/>
          <w:sz w:val="22"/>
          <w:szCs w:val="22"/>
        </w:rPr>
        <w:t xml:space="preserve">  - 술 후 반흔이 덜 두드러진다</w:t>
      </w:r>
    </w:p>
    <w:p>
      <w:pPr>
        <w:spacing w:after="120" w:line="276"/>
      </w:pPr>
      <w:r>
        <w:rPr>
          <w:rFonts w:ascii="Times New Roman" w:cs="Times New Roman" w:eastAsia="Times New Roman" w:hAnsi="Times New Roman"/>
          <w:b/>
          <w:bCs/>
          <w:i w:val="false"/>
          <w:iCs w:val="false"/>
          <w:sz w:val="22"/>
          <w:szCs w:val="22"/>
        </w:rPr>
        <w:t xml:space="preserve">Woodward</w:t>
      </w:r>
      <w:r>
        <w:rPr>
          <w:rFonts w:ascii="Malgun Gothic" w:cs="Malgun Gothic" w:eastAsia="Malgun Gothic" w:hAnsi="Malgun Gothic"/>
          <w:b/>
          <w:bCs/>
          <w:i w:val="false"/>
          <w:iCs w:val="false"/>
          <w:sz w:val="22"/>
          <w:szCs w:val="22"/>
        </w:rPr>
        <w:t xml:space="preserve">가 </w:t>
      </w:r>
      <w:r>
        <w:rPr>
          <w:rFonts w:ascii="Times New Roman" w:cs="Times New Roman" w:eastAsia="Times New Roman" w:hAnsi="Times New Roman"/>
          <w:b/>
          <w:bCs/>
          <w:i w:val="false"/>
          <w:iCs w:val="false"/>
          <w:sz w:val="22"/>
          <w:szCs w:val="22"/>
        </w:rPr>
        <w:t xml:space="preserve">Green</w:t>
      </w:r>
      <w:r>
        <w:rPr>
          <w:rFonts w:ascii="Malgun Gothic" w:cs="Malgun Gothic" w:eastAsia="Malgun Gothic" w:hAnsi="Malgun Gothic"/>
          <w:b/>
          <w:bCs/>
          <w:i w:val="false"/>
          <w:iCs w:val="false"/>
          <w:sz w:val="22"/>
          <w:szCs w:val="22"/>
        </w:rPr>
        <w:t xml:space="preserve">보다 좋은점:</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근육이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로부터 </w:t>
      </w:r>
      <w:r>
        <w:rPr>
          <w:rFonts w:ascii="Times New Roman" w:cs="Times New Roman" w:eastAsia="Times New Roman" w:hAnsi="Times New Roman"/>
          <w:b w:val="false"/>
          <w:bCs w:val="false"/>
          <w:i w:val="false"/>
          <w:iCs w:val="false"/>
          <w:sz w:val="22"/>
          <w:szCs w:val="22"/>
        </w:rPr>
        <w:t xml:space="preserve">further inclined</w:t>
      </w:r>
      <w:r>
        <w:rPr>
          <w:rFonts w:ascii="Malgun Gothic" w:cs="Malgun Gothic" w:eastAsia="Malgun Gothic" w:hAnsi="Malgun Gothic"/>
          <w:b w:val="false"/>
          <w:bCs w:val="false"/>
          <w:i w:val="false"/>
          <w:iCs w:val="false"/>
          <w:sz w:val="22"/>
          <w:szCs w:val="22"/>
        </w:rPr>
        <w:t xml:space="preserve"> 되기 때문에 </w:t>
      </w:r>
      <w:r>
        <w:rPr>
          <w:rFonts w:ascii="Times New Roman" w:cs="Times New Roman" w:eastAsia="Times New Roman" w:hAnsi="Times New Roman"/>
          <w:b w:val="false"/>
          <w:bCs w:val="false"/>
          <w:i w:val="false"/>
          <w:iCs w:val="false"/>
          <w:sz w:val="22"/>
          <w:szCs w:val="22"/>
        </w:rPr>
        <w:t xml:space="preserve">scapula poor position</w:t>
      </w:r>
      <w:r>
        <w:rPr>
          <w:rFonts w:ascii="Malgun Gothic" w:cs="Malgun Gothic" w:eastAsia="Malgun Gothic" w:hAnsi="Malgun Gothic"/>
          <w:b w:val="false"/>
          <w:bCs w:val="false"/>
          <w:i w:val="false"/>
          <w:iCs w:val="false"/>
          <w:sz w:val="22"/>
          <w:szCs w:val="22"/>
        </w:rPr>
        <w:t xml:space="preserve">의 가능성이 없는</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Keloid-scar formation</w:t>
      </w:r>
      <w:r>
        <w:rPr>
          <w:rFonts w:ascii="Malgun Gothic" w:cs="Malgun Gothic" w:eastAsia="Malgun Gothic" w:hAnsi="Malgun Gothic"/>
          <w:b w:val="false"/>
          <w:bCs w:val="false"/>
          <w:i w:val="false"/>
          <w:iCs w:val="false"/>
          <w:sz w:val="22"/>
          <w:szCs w:val="22"/>
        </w:rPr>
        <w:t xml:space="preserve">이 적다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Mobilization</w:t>
      </w:r>
      <w:r>
        <w:rPr>
          <w:rFonts w:ascii="Malgun Gothic" w:cs="Malgun Gothic" w:eastAsia="Malgun Gothic" w:hAnsi="Malgun Gothic"/>
          <w:b w:val="false"/>
          <w:bCs w:val="false"/>
          <w:i w:val="false"/>
          <w:iCs w:val="false"/>
          <w:sz w:val="22"/>
          <w:szCs w:val="22"/>
        </w:rPr>
        <w:t xml:space="preserve">이 더 좋다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Postop scar</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Green</w:t>
      </w:r>
      <w:r>
        <w:rPr>
          <w:rFonts w:ascii="Malgun Gothic" w:cs="Malgun Gothic" w:eastAsia="Malgun Gothic" w:hAnsi="Malgun Gothic"/>
          <w:b w:val="false"/>
          <w:bCs w:val="false"/>
          <w:i w:val="false"/>
          <w:iCs w:val="false"/>
          <w:sz w:val="22"/>
          <w:szCs w:val="22"/>
        </w:rPr>
        <w:t xml:space="preserve">보다 덜 </w:t>
      </w:r>
      <w:r>
        <w:rPr>
          <w:rFonts w:ascii="Times New Roman" w:cs="Times New Roman" w:eastAsia="Times New Roman" w:hAnsi="Times New Roman"/>
          <w:b w:val="false"/>
          <w:bCs w:val="false"/>
          <w:i w:val="false"/>
          <w:iCs w:val="false"/>
          <w:sz w:val="22"/>
          <w:szCs w:val="22"/>
        </w:rPr>
        <w:t xml:space="preserve">thick</w:t>
      </w:r>
    </w:p>
    <w:p>
      <w:pPr>
        <w:pStyle w:val="Heading2"/>
        <w:spacing w:after="160" w:before="280"/>
      </w:pPr>
      <w:r>
        <w:rPr>
          <w:rFonts w:ascii="Malgun Gothic" w:cs="Malgun Gothic" w:eastAsia="Malgun Gothic" w:hAnsi="Malgun Gothic"/>
          <w:b/>
          <w:bCs/>
          <w:sz w:val="24"/>
          <w:szCs w:val="24"/>
        </w:rPr>
        <w:t xml:space="preserve">1-9. Brachial Plexus Palsy 관련</w:t>
      </w:r>
    </w:p>
    <w:p>
      <w:pPr>
        <w:spacing w:after="80" w:line="276"/>
        <w:ind w:left="360"/>
      </w:pPr>
      <w:r>
        <w:rPr>
          <w:rFonts w:ascii="Malgun Gothic" w:cs="Malgun Gothic" w:eastAsia="Malgun Gothic" w:hAnsi="Malgun Gothic"/>
          <w:b w:val="false"/>
          <w:bCs w:val="false"/>
          <w:i w:val="false"/>
          <w:iCs w:val="false"/>
          <w:sz w:val="22"/>
          <w:szCs w:val="22"/>
        </w:rPr>
        <w:t xml:space="preserve">  - 술 후 가장 심각한 합병증</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성장세 비대 </w:t>
      </w:r>
      <w:r>
        <w:rPr>
          <w:rFonts w:ascii="Times New Roman" w:cs="Times New Roman" w:eastAsia="Times New Roman" w:hAnsi="Times New Roman"/>
          <w:b w:val="false"/>
          <w:bCs w:val="false"/>
          <w:i w:val="false"/>
          <w:iCs w:val="false"/>
          <w:sz w:val="22"/>
          <w:szCs w:val="22"/>
        </w:rPr>
        <w:t xml:space="preserve">scapula</w:t>
      </w:r>
      <w:r>
        <w:rPr>
          <w:rFonts w:ascii="Malgun Gothic" w:cs="Malgun Gothic" w:eastAsia="Malgun Gothic" w:hAnsi="Malgun Gothic"/>
          <w:b w:val="false"/>
          <w:bCs w:val="false"/>
          <w:i w:val="false"/>
          <w:iCs w:val="false"/>
          <w:sz w:val="22"/>
          <w:szCs w:val="22"/>
        </w:rPr>
        <w:t xml:space="preserve">가 자기 때문에 </w:t>
      </w:r>
      <w:r>
        <w:rPr>
          <w:rFonts w:ascii="Times New Roman" w:cs="Times New Roman" w:eastAsia="Times New Roman" w:hAnsi="Times New Roman"/>
          <w:b w:val="false"/>
          <w:bCs w:val="false"/>
          <w:i w:val="false"/>
          <w:iCs w:val="false"/>
          <w:sz w:val="22"/>
          <w:szCs w:val="22"/>
        </w:rPr>
        <w:t xml:space="preserve">spine of scapula</w:t>
      </w:r>
      <w:r>
        <w:rPr>
          <w:rFonts w:ascii="Malgun Gothic" w:cs="Malgun Gothic" w:eastAsia="Malgun Gothic" w:hAnsi="Malgun Gothic"/>
          <w:b w:val="false"/>
          <w:bCs w:val="false"/>
          <w:i w:val="false"/>
          <w:iCs w:val="false"/>
          <w:sz w:val="22"/>
          <w:szCs w:val="22"/>
        </w:rPr>
        <w:t xml:space="preserve">의 위치를 정상측과 같도록 세심한 주의</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변형이 심하거나 술 후 </w:t>
      </w:r>
      <w:r>
        <w:rPr>
          <w:rFonts w:ascii="Times New Roman" w:cs="Times New Roman" w:eastAsia="Times New Roman" w:hAnsi="Times New Roman"/>
          <w:b w:val="false"/>
          <w:bCs w:val="false"/>
          <w:i w:val="false"/>
          <w:iCs w:val="false"/>
          <w:sz w:val="22"/>
          <w:szCs w:val="22"/>
        </w:rPr>
        <w:t xml:space="preserve">brachial plexus palsy</w:t>
      </w:r>
      <w:r>
        <w:rPr>
          <w:rFonts w:ascii="Malgun Gothic" w:cs="Malgun Gothic" w:eastAsia="Malgun Gothic" w:hAnsi="Malgun Gothic"/>
          <w:b w:val="false"/>
          <w:bCs w:val="false"/>
          <w:i w:val="false"/>
          <w:iCs w:val="false"/>
          <w:sz w:val="22"/>
          <w:szCs w:val="22"/>
        </w:rPr>
        <w:t xml:space="preserve"> 우려시 있는 아이에게 </w:t>
      </w:r>
      <w:r>
        <w:rPr>
          <w:rFonts w:ascii="Times New Roman" w:cs="Times New Roman" w:eastAsia="Times New Roman" w:hAnsi="Times New Roman"/>
          <w:b w:val="false"/>
          <w:bCs w:val="false"/>
          <w:i w:val="false"/>
          <w:iCs w:val="false"/>
          <w:sz w:val="22"/>
          <w:szCs w:val="22"/>
        </w:rPr>
        <w:t xml:space="preserve">osteotomy (morcellation)</w:t>
      </w:r>
      <w:r>
        <w:rPr>
          <w:rFonts w:ascii="Malgun Gothic" w:cs="Malgun Gothic" w:eastAsia="Malgun Gothic" w:hAnsi="Malgun Gothic"/>
          <w:b w:val="false"/>
          <w:bCs w:val="false"/>
          <w:i w:val="false"/>
          <w:iCs w:val="false"/>
          <w:sz w:val="22"/>
          <w:szCs w:val="22"/>
        </w:rPr>
        <w:t xml:space="preserve"> of the </w:t>
      </w:r>
      <w:r>
        <w:rPr>
          <w:rFonts w:ascii="Times New Roman" w:cs="Times New Roman" w:eastAsia="Times New Roman" w:hAnsi="Times New Roman"/>
          <w:b w:val="false"/>
          <w:bCs w:val="false"/>
          <w:i w:val="false"/>
          <w:iCs w:val="false"/>
          <w:sz w:val="22"/>
          <w:szCs w:val="22"/>
        </w:rPr>
        <w:t xml:space="preserve">clavicle</w:t>
      </w:r>
      <w:r>
        <w:rPr>
          <w:rFonts w:ascii="Malgun Gothic" w:cs="Malgun Gothic" w:eastAsia="Malgun Gothic" w:hAnsi="Malgun Gothic"/>
          <w:b w:val="false"/>
          <w:bCs w:val="false"/>
          <w:i w:val="false"/>
          <w:iCs w:val="false"/>
          <w:sz w:val="22"/>
          <w:szCs w:val="22"/>
        </w:rPr>
        <w:t xml:space="preserve"> 하면 합병증을 줄일 수 있다</w:t>
      </w:r>
    </w:p>
    <w:p>
      <w:pPr>
        <w:pStyle w:val="Heading1"/>
        <w:spacing w:after="200" w:before="360"/>
      </w:pPr>
      <w:r>
        <w:rPr>
          <w:rFonts w:ascii="Times New Roman" w:cs="Times New Roman" w:eastAsia="Times New Roman" w:hAnsi="Times New Roman"/>
          <w:b/>
          <w:bCs/>
          <w:sz w:val="28"/>
          <w:szCs w:val="28"/>
        </w:rPr>
        <w:t xml:space="preserve">2. Klippel-Feil Syndrome</w:t>
      </w:r>
    </w:p>
    <w:p>
      <w:pPr>
        <w:pStyle w:val="Heading2"/>
        <w:spacing w:after="160" w:before="280"/>
      </w:pPr>
      <w:r>
        <w:rPr>
          <w:rFonts w:ascii="Malgun Gothic" w:cs="Malgun Gothic" w:eastAsia="Malgun Gothic" w:hAnsi="Malgun Gothic"/>
          <w:b/>
          <w:bCs/>
          <w:sz w:val="24"/>
          <w:szCs w:val="24"/>
        </w:rPr>
        <w:t xml:space="preserve">2-1. 특성</w:t>
      </w:r>
    </w:p>
    <w:p>
      <w:pPr>
        <w:spacing w:after="80" w:line="276"/>
        <w:ind w:left="360"/>
      </w:pPr>
      <w:r>
        <w:rPr>
          <w:rFonts w:ascii="Malgun Gothic" w:cs="Malgun Gothic" w:eastAsia="Malgun Gothic" w:hAnsi="Malgun Gothic"/>
          <w:b w:val="false"/>
          <w:bCs w:val="false"/>
          <w:i w:val="false"/>
          <w:iCs w:val="false"/>
          <w:sz w:val="22"/>
          <w:szCs w:val="22"/>
        </w:rPr>
        <w:t xml:space="preserve">  - 2개 이상의 경추가 선천적으로 융합</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C2-3</w:t>
      </w:r>
      <w:r>
        <w:rPr>
          <w:rFonts w:ascii="Malgun Gothic" w:cs="Malgun Gothic" w:eastAsia="Malgun Gothic" w:hAnsi="Malgun Gothic"/>
          <w:b/>
          <w:bCs/>
          <w:i w:val="false"/>
          <w:iCs w:val="false"/>
          <w:sz w:val="22"/>
          <w:szCs w:val="22"/>
        </w:rPr>
        <w:t xml:space="preserve"> 유합이 가장 흔함, 우성 유전, 남녀에 없다</w:t>
      </w:r>
    </w:p>
    <w:p>
      <w:pPr>
        <w:spacing w:after="80" w:line="276"/>
        <w:ind w:left="360"/>
      </w:pPr>
      <w:r>
        <w:rPr>
          <w:rFonts w:ascii="Malgun Gothic" w:cs="Malgun Gothic" w:eastAsia="Malgun Gothic" w:hAnsi="Malgun Gothic"/>
          <w:b w:val="false"/>
          <w:bCs w:val="false"/>
          <w:i w:val="false"/>
          <w:iCs w:val="false"/>
          <w:sz w:val="22"/>
          <w:szCs w:val="22"/>
        </w:rPr>
        <w:t xml:space="preserve">  - 경추 발생 시 태생 3-8주의 분절화의 실패</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삼주징: 경부 운동 제한, 짧은 목, 낮은 두부 모발선</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경부 운동 제한은 측면 굴곡이나 회전 제한이 더 흔하다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비뇨 생식계 이상 (65%), 선천성 척추 측만증 (60%) - 예후와 관계 깊다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Maternal alcoholism</w:t>
      </w:r>
      <w:r>
        <w:rPr>
          <w:rFonts w:ascii="Malgun Gothic" w:cs="Malgun Gothic" w:eastAsia="Malgun Gothic" w:hAnsi="Malgun Gothic"/>
          <w:b w:val="false"/>
          <w:bCs w:val="false"/>
          <w:i w:val="false"/>
          <w:iCs w:val="false"/>
          <w:sz w:val="22"/>
          <w:szCs w:val="22"/>
        </w:rPr>
        <w:t xml:space="preserve">의 가능성</w:t>
      </w:r>
    </w:p>
    <w:p>
      <w:pPr>
        <w:pStyle w:val="Heading2"/>
        <w:spacing w:after="160" w:before="280"/>
      </w:pPr>
      <w:r>
        <w:rPr>
          <w:rFonts w:ascii="Malgun Gothic" w:cs="Malgun Gothic" w:eastAsia="Malgun Gothic" w:hAnsi="Malgun Gothic"/>
          <w:b/>
          <w:bCs/>
          <w:sz w:val="24"/>
          <w:szCs w:val="24"/>
        </w:rPr>
        <w:t xml:space="preserve">2-2. 치료</w:t>
      </w:r>
    </w:p>
    <w:p>
      <w:pPr>
        <w:spacing w:after="120" w:line="276"/>
      </w:pPr>
      <w:r>
        <w:rPr>
          <w:rFonts w:ascii="Malgun Gothic" w:cs="Malgun Gothic" w:eastAsia="Malgun Gothic" w:hAnsi="Malgun Gothic"/>
          <w:b/>
          <w:bCs/>
          <w:i w:val="false"/>
          <w:iCs w:val="false"/>
          <w:sz w:val="22"/>
          <w:szCs w:val="22"/>
        </w:rPr>
        <w:t xml:space="preserve">(1) 안정이 있거나 불안정성이 없다면</w:t>
      </w:r>
    </w:p>
    <w:p>
      <w:pPr>
        <w:spacing w:after="80" w:line="276"/>
        <w:ind w:left="360"/>
      </w:pPr>
      <w:r>
        <w:rPr>
          <w:rFonts w:ascii="Malgun Gothic" w:cs="Malgun Gothic" w:eastAsia="Malgun Gothic" w:hAnsi="Malgun Gothic"/>
          <w:b w:val="false"/>
          <w:bCs w:val="false"/>
          <w:i w:val="false"/>
          <w:iCs w:val="false"/>
          <w:sz w:val="22"/>
          <w:szCs w:val="22"/>
        </w:rPr>
        <w:t xml:space="preserve">  - 적합한 활동성 분류이나 직업을 의한다</w:t>
      </w:r>
    </w:p>
    <w:p>
      <w:pPr>
        <w:spacing w:after="120" w:line="276"/>
      </w:pPr>
      <w:r>
        <w:rPr>
          <w:rFonts w:ascii="Malgun Gothic" w:cs="Malgun Gothic" w:eastAsia="Malgun Gothic" w:hAnsi="Malgun Gothic"/>
          <w:b/>
          <w:bCs/>
          <w:i w:val="false"/>
          <w:iCs w:val="false"/>
          <w:sz w:val="22"/>
          <w:szCs w:val="22"/>
        </w:rPr>
        <w:t xml:space="preserve">(2) 증상이 있거나 불안정성이 있다면</w:t>
      </w:r>
    </w:p>
    <w:p>
      <w:pPr>
        <w:spacing w:after="80" w:line="276"/>
        <w:ind w:left="360"/>
      </w:pPr>
      <w:r>
        <w:rPr>
          <w:rFonts w:ascii="Malgun Gothic" w:cs="Malgun Gothic" w:eastAsia="Malgun Gothic" w:hAnsi="Malgun Gothic"/>
          <w:b w:val="false"/>
          <w:bCs w:val="false"/>
          <w:i w:val="false"/>
          <w:iCs w:val="false"/>
          <w:sz w:val="22"/>
          <w:szCs w:val="22"/>
        </w:rPr>
        <w:t xml:space="preserve">  - 보조기 착용</w:t>
      </w:r>
    </w:p>
    <w:p>
      <w:pPr>
        <w:spacing w:after="120" w:line="276"/>
      </w:pPr>
      <w:r>
        <w:rPr>
          <w:rFonts w:ascii="Malgun Gothic" w:cs="Malgun Gothic" w:eastAsia="Malgun Gothic" w:hAnsi="Malgun Gothic"/>
          <w:b/>
          <w:bCs/>
          <w:i w:val="false"/>
          <w:iCs w:val="false"/>
          <w:sz w:val="22"/>
          <w:szCs w:val="22"/>
        </w:rPr>
        <w:t xml:space="preserve">(3) 증상이 있는 환자에서 불안정성이 심해지거나 신경학적 증상이 있는 경우</w:t>
      </w:r>
    </w:p>
    <w:p>
      <w:pPr>
        <w:spacing w:after="80" w:line="276"/>
        <w:ind w:left="360"/>
      </w:pPr>
      <w:r>
        <w:rPr>
          <w:rFonts w:ascii="Malgun Gothic" w:cs="Malgun Gothic" w:eastAsia="Malgun Gothic" w:hAnsi="Malgun Gothic"/>
          <w:b w:val="false"/>
          <w:bCs w:val="false"/>
          <w:i w:val="false"/>
          <w:iCs w:val="false"/>
          <w:sz w:val="22"/>
          <w:szCs w:val="22"/>
        </w:rPr>
        <w:t xml:space="preserve">  - 감압 및 유합술을 신중히 고려</w:t>
      </w:r>
    </w:p>
    <w:p>
      <w:pPr>
        <w:pStyle w:val="Heading1"/>
        <w:spacing w:after="200" w:before="360"/>
      </w:pPr>
      <w:r>
        <w:rPr>
          <w:rFonts w:ascii="Malgun Gothic" w:cs="Malgun Gothic" w:eastAsia="Malgun Gothic" w:hAnsi="Malgun Gothic"/>
          <w:b/>
          <w:bCs/>
          <w:sz w:val="28"/>
          <w:szCs w:val="28"/>
        </w:rPr>
        <w:t xml:space="preserve">연습문제</w:t>
      </w:r>
    </w:p>
    <w:p>
      <w:pPr>
        <w:pStyle w:val="Heading2"/>
        <w:spacing w:after="160" w:before="280"/>
      </w:pPr>
      <w:r>
        <w:rPr>
          <w:rFonts w:ascii="Malgun Gothic" w:cs="Malgun Gothic" w:eastAsia="Malgun Gothic" w:hAnsi="Malgun Gothic"/>
          <w:b/>
          <w:bCs/>
          <w:sz w:val="24"/>
          <w:szCs w:val="24"/>
        </w:rPr>
        <w:t xml:space="preserve">A. 객관식 (5지선다)</w:t>
      </w:r>
    </w:p>
    <w:p>
      <w:pPr>
        <w:spacing w:after="100" w:before="240"/>
      </w:pPr>
      <w:r>
        <w:rPr>
          <w:rFonts w:ascii="Malgun Gothic" w:cs="Malgun Gothic" w:eastAsia="Malgun Gothic" w:hAnsi="Malgun Gothic"/>
          <w:b/>
          <w:bCs/>
          <w:i w:val="false"/>
          <w:iCs w:val="false"/>
          <w:sz w:val="22"/>
          <w:szCs w:val="22"/>
        </w:rPr>
        <w:t xml:space="preserve">1. Congenital high scapula 환자에서 다음 화살표가 가리키는 뼈의 구조물의 명칭은 무엇인가?</w:t>
      </w:r>
    </w:p>
    <w:p>
      <w:pPr>
        <w:spacing w:after="40"/>
        <w:ind w:left="360"/>
      </w:pPr>
      <w:r>
        <w:rPr>
          <w:rFonts w:ascii="Malgun Gothic" w:cs="Malgun Gothic" w:eastAsia="Malgun Gothic" w:hAnsi="Malgun Gothic"/>
          <w:b/>
          <w:bCs/>
          <w:i w:val="false"/>
          <w:iCs w:val="false"/>
          <w:color w:val="0000FF"/>
          <w:sz w:val="22"/>
          <w:szCs w:val="22"/>
        </w:rPr>
        <w:t xml:space="preserve">① </w:t>
      </w:r>
      <w:r>
        <w:rPr>
          <w:rFonts w:ascii="Times New Roman" w:cs="Times New Roman" w:eastAsia="Times New Roman" w:hAnsi="Times New Roman"/>
          <w:b/>
          <w:bCs/>
          <w:i w:val="false"/>
          <w:iCs w:val="false"/>
          <w:color w:val="0000FF"/>
          <w:sz w:val="22"/>
          <w:szCs w:val="22"/>
        </w:rPr>
        <w:t xml:space="preserve">Omovertebral bone</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Times New Roman" w:cs="Times New Roman" w:eastAsia="Times New Roman" w:hAnsi="Times New Roman"/>
          <w:b w:val="false"/>
          <w:bCs w:val="false"/>
          <w:i w:val="false"/>
          <w:iCs w:val="false"/>
          <w:sz w:val="22"/>
          <w:szCs w:val="22"/>
        </w:rPr>
        <w:t xml:space="preserve">Cervical rib</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Times New Roman" w:cs="Times New Roman" w:eastAsia="Times New Roman" w:hAnsi="Times New Roman"/>
          <w:b w:val="false"/>
          <w:bCs w:val="false"/>
          <w:i w:val="false"/>
          <w:iCs w:val="false"/>
          <w:sz w:val="22"/>
          <w:szCs w:val="22"/>
        </w:rPr>
        <w:t xml:space="preserve">Accessory scapula</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Times New Roman" w:cs="Times New Roman" w:eastAsia="Times New Roman" w:hAnsi="Times New Roman"/>
          <w:b w:val="false"/>
          <w:bCs w:val="false"/>
          <w:i w:val="false"/>
          <w:iCs w:val="false"/>
          <w:sz w:val="22"/>
          <w:szCs w:val="22"/>
        </w:rPr>
        <w:t xml:space="preserve">Os acromiale</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Times New Roman" w:cs="Times New Roman" w:eastAsia="Times New Roman" w:hAnsi="Times New Roman"/>
          <w:b w:val="false"/>
          <w:bCs w:val="false"/>
          <w:i w:val="false"/>
          <w:iCs w:val="false"/>
          <w:sz w:val="22"/>
          <w:szCs w:val="22"/>
        </w:rPr>
        <w:t xml:space="preserve">Supernumerary vertebra</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①</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Sprengel's deformity에서 25-50%의 환자에서 omovertebral bone이 관찰된다. 견갑골의 내측면에서 경추 척추사이에 골, 연골 결유대로 이루어진 rhomboidal plaque이다.</w:t>
      </w:r>
    </w:p>
    <w:p>
      <w:pPr>
        <w:spacing w:after="100" w:before="240"/>
      </w:pPr>
      <w:r>
        <w:rPr>
          <w:rFonts w:ascii="Malgun Gothic" w:cs="Malgun Gothic" w:eastAsia="Malgun Gothic" w:hAnsi="Malgun Gothic"/>
          <w:b/>
          <w:bCs/>
          <w:i w:val="false"/>
          <w:iCs w:val="false"/>
          <w:sz w:val="22"/>
          <w:szCs w:val="22"/>
        </w:rPr>
        <w:t xml:space="preserve">2. 5세 여아로 좌측 비대 관절의 외전이 제한되어 내원하였다. 진찰 소견에서 좌측의 견갑골의 상각(superior angle)이 우측에 비해 현저히 높아져 있고 외전이 90도까지 제한되었으며 단순 방사선 사진에서 대측에 비해 견갑골은 상방 전위되고 상당이 외측회전되어 있었다. 또도의 척추 측만증 소견이 있었고 척추 신체 검사상 이상소견은 보이지 않았다. 이 환아의 진단명으로 가장 적합한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유소년성 특발성 측만증</w:t>
      </w:r>
    </w:p>
    <w:p>
      <w:pPr>
        <w:spacing w:after="40"/>
        <w:ind w:left="360"/>
      </w:pPr>
      <w:r>
        <w:rPr>
          <w:rFonts w:ascii="Malgun Gothic" w:cs="Malgun Gothic" w:eastAsia="Malgun Gothic" w:hAnsi="Malgun Gothic"/>
          <w:b/>
          <w:bCs/>
          <w:i w:val="false"/>
          <w:iCs w:val="false"/>
          <w:color w:val="0000FF"/>
          <w:sz w:val="22"/>
          <w:szCs w:val="22"/>
        </w:rPr>
        <w:t xml:space="preserve">② </w:t>
      </w:r>
      <w:r>
        <w:rPr>
          <w:rFonts w:ascii="Malgun Gothic" w:cs="Malgun Gothic" w:eastAsia="Malgun Gothic" w:hAnsi="Malgun Gothic"/>
          <w:b/>
          <w:bCs/>
          <w:i w:val="false"/>
          <w:iCs w:val="false"/>
          <w:color w:val="0000FF"/>
          <w:sz w:val="22"/>
          <w:szCs w:val="22"/>
        </w:rPr>
        <w:t xml:space="preserve">선천성 견갑골 상승</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익상 견갑골</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근 무력증</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상완 신경총 마비</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②</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5세 여아 + abduction limitation + superior angle elevation + X-ray high riding superior angle lateral rotated scapula + associated anomalies: scoliosis → Sprengel's deformity</w:t>
      </w:r>
    </w:p>
    <w:p>
      <w:pPr>
        <w:spacing w:after="100" w:before="240"/>
      </w:pPr>
      <w:r>
        <w:rPr>
          <w:rFonts w:ascii="Malgun Gothic" w:cs="Malgun Gothic" w:eastAsia="Malgun Gothic" w:hAnsi="Malgun Gothic"/>
          <w:b/>
          <w:bCs/>
          <w:i w:val="false"/>
          <w:iCs w:val="false"/>
          <w:sz w:val="22"/>
          <w:szCs w:val="22"/>
        </w:rPr>
        <w:t xml:space="preserve">3. Klippel-Feil syndrome의 임상적 triad는?</w:t>
      </w:r>
    </w:p>
    <w:p>
      <w:pPr>
        <w:spacing w:after="40"/>
        <w:ind w:left="360"/>
      </w:pPr>
      <w:r>
        <w:rPr>
          <w:rFonts w:ascii="Malgun Gothic" w:cs="Malgun Gothic" w:eastAsia="Malgun Gothic" w:hAnsi="Malgun Gothic"/>
          <w:b/>
          <w:bCs/>
          <w:i w:val="false"/>
          <w:iCs w:val="false"/>
          <w:color w:val="0000FF"/>
          <w:sz w:val="22"/>
          <w:szCs w:val="22"/>
        </w:rPr>
        <w:t xml:space="preserve">① </w:t>
      </w:r>
      <w:r>
        <w:rPr>
          <w:rFonts w:ascii="Malgun Gothic" w:cs="Malgun Gothic" w:eastAsia="Malgun Gothic" w:hAnsi="Malgun Gothic"/>
          <w:b/>
          <w:bCs/>
          <w:i w:val="false"/>
          <w:iCs w:val="false"/>
          <w:color w:val="0000FF"/>
          <w:sz w:val="22"/>
          <w:szCs w:val="22"/>
        </w:rPr>
        <w:t xml:space="preserve">경부 운동 제한, 짧은 목, 낮은 두부 모발선</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사경, 척추 측만, 견갑골 거상</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경추 통증, 상지 방사통, 보행 장애</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두통, 현기증, 연하 곤란</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경부 종괴, 발열, 체중 감소</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①</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Klippel-Feil syndrome의 임상적 triad: 경부 운동 제한, 짧은 목(short neck), 낮은 두부 모발선(low posterior hairline)</w:t>
      </w:r>
    </w:p>
    <w:p>
      <w:pPr>
        <w:spacing w:after="100" w:before="240"/>
      </w:pPr>
      <w:r>
        <w:rPr>
          <w:rFonts w:ascii="Malgun Gothic" w:cs="Malgun Gothic" w:eastAsia="Malgun Gothic" w:hAnsi="Malgun Gothic"/>
          <w:b/>
          <w:bCs/>
          <w:i w:val="false"/>
          <w:iCs w:val="false"/>
          <w:sz w:val="22"/>
          <w:szCs w:val="22"/>
        </w:rPr>
        <w:t xml:space="preserve">4. Klippel-Feil syndrome에 대한 설명으로 옳지 않은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2개 이상의 경추가 선천적으로 유합된 병변으로 C2-3 유합이 가장 흔하다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경추 발생 시 태생 3-8주의 분절화의 실패가 원인이다</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경부 운동 제한, 짧은 목, 낮은 두부 모발선이 3대 증상이다</w:t>
      </w:r>
    </w:p>
    <w:p>
      <w:pPr>
        <w:spacing w:after="40"/>
        <w:ind w:left="360"/>
      </w:pPr>
      <w:r>
        <w:rPr>
          <w:rFonts w:ascii="Malgun Gothic" w:cs="Malgun Gothic" w:eastAsia="Malgun Gothic" w:hAnsi="Malgun Gothic"/>
          <w:b/>
          <w:bCs/>
          <w:i w:val="false"/>
          <w:iCs w:val="false"/>
          <w:color w:val="0000FF"/>
          <w:sz w:val="22"/>
          <w:szCs w:val="22"/>
        </w:rPr>
        <w:t xml:space="preserve">④ </w:t>
      </w:r>
      <w:r>
        <w:rPr>
          <w:rFonts w:ascii="Malgun Gothic" w:cs="Malgun Gothic" w:eastAsia="Malgun Gothic" w:hAnsi="Malgun Gothic"/>
          <w:b/>
          <w:bCs/>
          <w:i w:val="false"/>
          <w:iCs w:val="false"/>
          <w:color w:val="0000FF"/>
          <w:sz w:val="22"/>
          <w:szCs w:val="22"/>
        </w:rPr>
        <w:t xml:space="preserve">경부 운동 제한은 측면 굴곡이나 회전 제한보다 굴곡 신전이 더 흔하다</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비뇨 생식계 이상 (65%)이 많이 동반된다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④</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Klippel-Feil syndrome에서 경부 운동 제한은 측면 굴곡이나 회전 제한이 더 흔하다. 굴곡-신전 제한이 더 흔하다는 것은 오류이다.</w:t>
      </w:r>
    </w:p>
    <w:p>
      <w:pPr>
        <w:spacing w:after="100" w:before="240"/>
      </w:pPr>
      <w:r>
        <w:rPr>
          <w:rFonts w:ascii="Malgun Gothic" w:cs="Malgun Gothic" w:eastAsia="Malgun Gothic" w:hAnsi="Malgun Gothic"/>
          <w:b/>
          <w:bCs/>
          <w:i w:val="false"/>
          <w:iCs w:val="false"/>
          <w:sz w:val="22"/>
          <w:szCs w:val="22"/>
        </w:rPr>
        <w:t xml:space="preserve">5. Sprengel's deformity에 대한 설명으로 옳지 않은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Scapula는 정상보다 상방전위, inferior pole은 내회전, superior pole은 외측으로 회전한다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보통 편측성이지만 양측성으로도 나타날 수 있다</w:t>
      </w:r>
    </w:p>
    <w:p>
      <w:pPr>
        <w:spacing w:after="40"/>
        <w:ind w:left="360"/>
      </w:pPr>
      <w:r>
        <w:rPr>
          <w:rFonts w:ascii="Malgun Gothic" w:cs="Malgun Gothic" w:eastAsia="Malgun Gothic" w:hAnsi="Malgun Gothic"/>
          <w:b/>
          <w:bCs/>
          <w:i w:val="false"/>
          <w:iCs w:val="false"/>
          <w:color w:val="0000FF"/>
          <w:sz w:val="22"/>
          <w:szCs w:val="22"/>
        </w:rPr>
        <w:t xml:space="preserve">③ </w:t>
      </w:r>
      <w:r>
        <w:rPr>
          <w:rFonts w:ascii="Malgun Gothic" w:cs="Malgun Gothic" w:eastAsia="Malgun Gothic" w:hAnsi="Malgun Gothic"/>
          <w:b/>
          <w:bCs/>
          <w:i w:val="false"/>
          <w:iCs w:val="false"/>
          <w:color w:val="0000FF"/>
          <w:sz w:val="22"/>
          <w:szCs w:val="22"/>
        </w:rPr>
        <w:t xml:space="preserve">대부분 상염색체 우성 유전한다</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동반 기형으로 척추 측만증이 가장 흔하다</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상완와 관절 자체의 수동적 운동 범위는 정상이다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③</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Sprengel's deformity는 대부분 산발성(sporadic)이고 간혹 AD 유전한다. '대부분 상염색체 우성 유전'은 틀린 설명이다.</w:t>
      </w:r>
    </w:p>
    <w:p>
      <w:pPr>
        <w:spacing w:after="100" w:before="240"/>
      </w:pPr>
      <w:r>
        <w:rPr>
          <w:rFonts w:ascii="Malgun Gothic" w:cs="Malgun Gothic" w:eastAsia="Malgun Gothic" w:hAnsi="Malgun Gothic"/>
          <w:b/>
          <w:bCs/>
          <w:i w:val="false"/>
          <w:iCs w:val="false"/>
          <w:sz w:val="22"/>
          <w:szCs w:val="22"/>
        </w:rPr>
        <w:t xml:space="preserve">6. Sprengel's deformity에 대한 설명으로 옳은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수술 시기는 3세 이전이 가장 좋다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Green technique은 scapula의 인골에서 근육을 release하여 반흔구축 형성 가능성이 낮다</w:t>
      </w:r>
    </w:p>
    <w:p>
      <w:pPr>
        <w:spacing w:after="40"/>
        <w:ind w:left="360"/>
      </w:pPr>
      <w:r>
        <w:rPr>
          <w:rFonts w:ascii="Malgun Gothic" w:cs="Malgun Gothic" w:eastAsia="Malgun Gothic" w:hAnsi="Malgun Gothic"/>
          <w:b/>
          <w:bCs/>
          <w:i w:val="false"/>
          <w:iCs w:val="false"/>
          <w:color w:val="0000FF"/>
          <w:sz w:val="22"/>
          <w:szCs w:val="22"/>
        </w:rPr>
        <w:t xml:space="preserve">③ </w:t>
      </w:r>
      <w:r>
        <w:rPr>
          <w:rFonts w:ascii="Malgun Gothic" w:cs="Malgun Gothic" w:eastAsia="Malgun Gothic" w:hAnsi="Malgun Gothic"/>
          <w:b/>
          <w:bCs/>
          <w:i w:val="false"/>
          <w:iCs w:val="false"/>
          <w:color w:val="0000FF"/>
          <w:sz w:val="22"/>
          <w:szCs w:val="22"/>
        </w:rPr>
        <w:t xml:space="preserve">술 후 가장 심각한 합병증은 Brachial plexus palsy이다</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Omovertebral bone은 환자의 75-90%에서 관찰된다</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Green technique은 Woodward technique보다 scapula mobilization이 더 좋다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③</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술 후 가장 심각한 합병증은 brachial plexus palsy이다. 수술 시기는 3-8세가 적절하며, omovertebral bone은 25-50%에서 관찰된다. Woodward가 Green보다 mobilization이 더 좋다.</w:t>
      </w:r>
    </w:p>
    <w:p>
      <w:pPr>
        <w:pStyle w:val="Heading2"/>
        <w:spacing w:after="160" w:before="280"/>
      </w:pPr>
      <w:r>
        <w:rPr>
          <w:rFonts w:ascii="Malgun Gothic" w:cs="Malgun Gothic" w:eastAsia="Malgun Gothic" w:hAnsi="Malgun Gothic"/>
          <w:b/>
          <w:bCs/>
          <w:sz w:val="24"/>
          <w:szCs w:val="24"/>
        </w:rPr>
        <w:t xml:space="preserve">B. 단답형</w:t>
      </w:r>
    </w:p>
    <w:p>
      <w:pPr>
        <w:spacing w:after="100" w:before="240"/>
      </w:pPr>
      <w:r>
        <w:rPr>
          <w:rFonts w:ascii="Malgun Gothic" w:cs="Malgun Gothic" w:eastAsia="Malgun Gothic" w:hAnsi="Malgun Gothic"/>
          <w:b/>
          <w:bCs/>
          <w:i w:val="false"/>
          <w:iCs w:val="false"/>
          <w:sz w:val="22"/>
          <w:szCs w:val="22"/>
        </w:rPr>
        <w:t xml:space="preserve">1. Sprengel's deformity에서 25-50%의 환자에서 관찰되는 특징적인 뼈의 명칭은?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Omovertebral bone</w:t>
      </w:r>
    </w:p>
    <w:p>
      <w:pPr>
        <w:spacing w:after="100" w:before="240"/>
      </w:pPr>
      <w:r>
        <w:rPr>
          <w:rFonts w:ascii="Malgun Gothic" w:cs="Malgun Gothic" w:eastAsia="Malgun Gothic" w:hAnsi="Malgun Gothic"/>
          <w:b/>
          <w:bCs/>
          <w:i w:val="false"/>
          <w:iCs w:val="false"/>
          <w:sz w:val="22"/>
          <w:szCs w:val="22"/>
        </w:rPr>
        <w:t xml:space="preserve">2. Klippel-Feil syndrome의 임상적 3대 증상(triad)은?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경부 운동 제한, 짧은 목, 낮은 두부 모발선 (short neck, limitation of neck motion, low posterior hairline)</w:t>
      </w:r>
    </w:p>
    <w:p>
      <w:pPr>
        <w:spacing w:after="100" w:before="240"/>
      </w:pPr>
      <w:r>
        <w:rPr>
          <w:rFonts w:ascii="Malgun Gothic" w:cs="Malgun Gothic" w:eastAsia="Malgun Gothic" w:hAnsi="Malgun Gothic"/>
          <w:b/>
          <w:bCs/>
          <w:i w:val="false"/>
          <w:iCs w:val="false"/>
          <w:sz w:val="22"/>
          <w:szCs w:val="22"/>
        </w:rPr>
        <w:t xml:space="preserve">3. Sprengel's deformity의 수술적 치료에서 Green technique과 Woodward procedure 중 mobilization이 더 우수한 방법은?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Woodward procedure</w:t>
      </w:r>
    </w:p>
    <w:p>
      <w:pPr>
        <w:spacing w:after="100" w:before="240"/>
      </w:pPr>
      <w:r>
        <w:rPr>
          <w:rFonts w:ascii="Malgun Gothic" w:cs="Malgun Gothic" w:eastAsia="Malgun Gothic" w:hAnsi="Malgun Gothic"/>
          <w:b/>
          <w:bCs/>
          <w:i w:val="false"/>
          <w:iCs w:val="false"/>
          <w:sz w:val="22"/>
          <w:szCs w:val="22"/>
        </w:rPr>
        <w:t xml:space="preserve">4. Klippel-Feil syndrome에서 가장 흔히 유합되는 경추 레벨은?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C2-3</w:t>
      </w:r>
    </w:p>
    <w:p>
      <w:pPr>
        <w:spacing w:after="100" w:before="240"/>
      </w:pPr>
      <w:r>
        <w:rPr>
          <w:rFonts w:ascii="Malgun Gothic" w:cs="Malgun Gothic" w:eastAsia="Malgun Gothic" w:hAnsi="Malgun Gothic"/>
          <w:b/>
          <w:bCs/>
          <w:i w:val="false"/>
          <w:iCs w:val="false"/>
          <w:sz w:val="22"/>
          <w:szCs w:val="22"/>
        </w:rPr>
        <w:t xml:space="preserve">5. Sprengel's deformity 수술 후 가장 심각한 합병증은?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Brachial plexus palsy</w:t>
      </w:r>
    </w:p>
    <w:p>
      <w:pPr>
        <w:spacing w:after="100" w:before="240"/>
      </w:pPr>
      <w:r>
        <w:rPr>
          <w:rFonts w:ascii="Malgun Gothic" w:cs="Malgun Gothic" w:eastAsia="Malgun Gothic" w:hAnsi="Malgun Gothic"/>
          <w:b/>
          <w:bCs/>
          <w:i w:val="false"/>
          <w:iCs w:val="false"/>
          <w:sz w:val="22"/>
          <w:szCs w:val="22"/>
        </w:rPr>
        <w:t xml:space="preserve">6. Sprengel's deformity에서 흔히 이환되는 4가지 근육은?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승모근, 능형근, 견갑 거근, 전 거근</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8"/>
        <w:szCs w:val="18"/>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2026-03-24T22:59:46.652Z</dcterms:created>
  <dcterms:modified xsi:type="dcterms:W3CDTF">2026-03-24T22:59:46.652Z</dcterms:modified>
</cp:coreProperties>
</file>

<file path=docProps/custom.xml><?xml version="1.0" encoding="utf-8"?>
<Properties xmlns="http://schemas.openxmlformats.org/officeDocument/2006/custom-properties" xmlns:vt="http://schemas.openxmlformats.org/officeDocument/2006/docPropsVTypes"/>
</file>