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Vol.4 수부  |  </w:t>
      </w: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36"/>
          <w:szCs w:val="36"/>
        </w:rPr>
        <w:t xml:space="preserve">09단원: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36"/>
          <w:szCs w:val="36"/>
        </w:rPr>
        <w:t xml:space="preserve">Ulnar Tunnel Syndrome</w:t>
      </w:r>
    </w:p>
    <w:p>
      <w:pPr>
        <w:spacing w:after="12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color w:val="555555"/>
          <w:sz w:val="24"/>
          <w:szCs w:val="24"/>
        </w:rPr>
        <w:t xml:space="preserve">척골관 증후군 (Guyon’s Canal Syndrome)</w:t>
      </w:r>
    </w:p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1. 정의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수장부 소지 구에 있는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tunnel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ulnar nerve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가 압박되어 제 4, 5 수지의 척측과 제 5수지의 감각 이상 및 통증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척골신경에 의해 지배되는 내재근의 마비가 나타남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Guyon’s canal syndrome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으로도 불림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2. Ulnar Tunnel (Guyon’s Canal) 해부학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긴 삼각형의 섬유골 터널, 길이 약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1.5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수근부에 위치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2-1. 경계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천장: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superficial transverse carpal ligament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후방: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deep transverse carpal ligament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내측: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pisiform bone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및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pisohamate ligament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외측: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hook of hamate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3. 특성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수근관 증후군에 비해 덜 흔하게 발생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주번 증후군과 비교하여 원인이 확실한 경우가 많음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Pisiform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에서 약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8 cm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상방에서 나오는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dorsal sensory branch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는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sparing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되기 때문에 주번 증후군과의 감별 포인트가 된다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4. 원인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반복적인 수근부 외상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Space-occupying lesion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(ganglion, tumor 등)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True or false aneurysm of the ulnar artery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Thrombosis of the ulnar artery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Fracture of the hamate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Rheumatoid arthritis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(RA)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5. 증상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척골관 내 압박의 위치에 따라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motor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,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sensory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두 가지 모두 결정된다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압박 위치</w:t>
            </w:r>
          </w:p>
        </w:tc>
        <w:tc>
          <w:tcPr>
            <w:tcW w:type="dxa" w:w="636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증상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Proximal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에서 눌림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Motor + Sensory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모두 침범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Distal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에서 눌림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Ulnar nerve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의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deep branch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만 눌림 → 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claw hand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(+)</w:t>
            </w:r>
          </w:p>
        </w:tc>
      </w:tr>
      <w:tr>
        <w:tc>
          <w:tcPr>
            <w:tcW w:type="dxa" w:w="30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척골동맥 병변</w:t>
            </w:r>
          </w:p>
        </w:tc>
        <w:tc>
          <w:tcPr>
            <w:tcW w:type="dxa" w:w="636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Raynaud syndrome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이 발생할 수 있음 (교감신경섬유가 척골동맥 따라 주행)</w:t>
            </w:r>
          </w:p>
        </w:tc>
      </w:tr>
    </w:tbl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6. 치료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6-1. 수술 적응증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골절이나 척골관 주위의 골절 탈구가 원인이 되는 경우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6개월 이상의 보존적 치료에 반응이 없는 경우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6-2. 수술 방법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Exploration of the ulnar nerve at the wrist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와 압박 원인 제거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척골동맥이 폐색된 경우: 수 밀리미터 절제</w:t>
      </w:r>
    </w:p>
    <w:p>
      <w:pPr>
        <w:pBdr>
          <w:left w:val="single" w:color="FFD700" w:sz="8"/>
        </w:pBdr>
        <w:shd w:color="FFF3CD" w:val="solid"/>
        <w:spacing w:after="120" w:before="120" w:line="276"/>
        <w:ind w:left="200" w:right="20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D4A017"/>
          <w:sz w:val="22"/>
          <w:szCs w:val="22"/>
        </w:rPr>
        <w:t xml:space="preserve">★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폐색된 부위의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segmental resection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과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vein graft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로 대체하는 것이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2"/>
          <w:szCs w:val="22"/>
        </w:rPr>
        <w:t xml:space="preserve">preferred procedure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7. 예후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대부분 증상이 호전됨</w:t>
      </w:r>
    </w:p>
    <w:p>
      <w:pPr>
        <w:spacing w:after="80" w:line="276"/>
      </w:pP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  • 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약화된 또는 위축된 내재근 (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sz w:val="22"/>
          <w:szCs w:val="22"/>
        </w:rPr>
        <w:t xml:space="preserve">intrinsic muscles</w:t>
      </w:r>
      <w:r>
        <w:rPr>
          <w:rFonts w:ascii="Malgun Gothic" w:cs="Malgun Gothic" w:eastAsia="Malgun Gothic" w:hAnsi="Malgun Gothic"/>
          <w:b w:val="false"/>
          <w:bCs w:val="false"/>
          <w:i w:val="false"/>
          <w:iCs w:val="false"/>
          <w:sz w:val="22"/>
          <w:szCs w:val="22"/>
        </w:rPr>
        <w:t xml:space="preserve">)은 수술 후 3–12개월 내에 회복 가능</w:t>
      </w: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8. 감별: 척골관 증후군 vs 주관 증후군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20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58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척골관 증후군 (Guyon’s Canal)</w:t>
            </w:r>
          </w:p>
        </w:tc>
        <w:tc>
          <w:tcPr>
            <w:tcW w:type="dxa" w:w="3580"/>
            <w:shd w:color="1F4E79" w:val="solid"/>
          </w:tcPr>
          <w:p>
            <w:pPr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color w:val="FFFFFF"/>
                <w:sz w:val="20"/>
                <w:szCs w:val="20"/>
              </w:rPr>
              <w:t xml:space="preserve">주관 증후군 (Cubital Tunnel)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압박 위치</w:t>
            </w:r>
          </w:p>
        </w:tc>
        <w:tc>
          <w:tcPr>
            <w:tcW w:type="dxa" w:w="35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수근부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Guyon's canal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35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주관절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cubital tunnel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Dorsal sensory branch</w:t>
            </w:r>
          </w:p>
        </w:tc>
        <w:tc>
          <w:tcPr>
            <w:tcW w:type="dxa" w:w="35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보존됨 (</w:t>
            </w: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sparing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)</w:t>
            </w:r>
          </w:p>
        </w:tc>
        <w:tc>
          <w:tcPr>
            <w:tcW w:type="dxa" w:w="35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침범됨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수배부 척측 감각</w:t>
            </w:r>
          </w:p>
        </w:tc>
        <w:tc>
          <w:tcPr>
            <w:tcW w:type="dxa" w:w="35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정상</w:t>
            </w:r>
          </w:p>
        </w:tc>
        <w:tc>
          <w:tcPr>
            <w:tcW w:type="dxa" w:w="35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감소/소실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Claw hand</w:t>
            </w:r>
          </w:p>
        </w:tc>
        <w:tc>
          <w:tcPr>
            <w:tcW w:type="dxa" w:w="35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 4, 5수지</w:t>
            </w:r>
          </w:p>
        </w:tc>
        <w:tc>
          <w:tcPr>
            <w:tcW w:type="dxa" w:w="358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제 4, 5수지</w:t>
            </w:r>
          </w:p>
        </w:tc>
      </w:tr>
      <w:tr>
        <w:tc>
          <w:tcPr>
            <w:tcW w:type="dxa" w:w="2200"/>
          </w:tcPr>
          <w:p>
            <w:pPr>
              <w:spacing w:after="40"/>
            </w:pP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특징적 감별점</w:t>
            </w:r>
          </w:p>
        </w:tc>
        <w:tc>
          <w:tcPr>
            <w:tcW w:type="dxa" w:w="35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Dorsal sensory branch sparing</w:t>
            </w:r>
          </w:p>
        </w:tc>
        <w:tc>
          <w:tcPr>
            <w:tcW w:type="dxa" w:w="3580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i/>
                <w:iCs/>
                <w:sz w:val="20"/>
                <w:szCs w:val="20"/>
              </w:rPr>
              <w:t xml:space="preserve">Dorsal sensory branch</w:t>
            </w:r>
            <w:r>
              <w:rPr>
                <w:rFonts w:ascii="Malgun Gothic" w:cs="Malgun Gothic" w:eastAsia="Malgun Gothic" w:hAnsi="Malgun Gothic"/>
                <w:sz w:val="20"/>
                <w:szCs w:val="20"/>
              </w:rPr>
              <w:t xml:space="preserve"> 침범</w:t>
            </w:r>
          </w:p>
        </w:tc>
      </w:tr>
    </w:tbl>
    <w:p>
      <w:pPr>
        <w:spacing w:after="0"/>
      </w:pPr>
    </w:p>
    <w:p>
      <w:pPr>
        <w:spacing w:after="200" w:before="36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1F4E79"/>
          <w:sz w:val="28"/>
          <w:szCs w:val="28"/>
        </w:rPr>
        <w:t xml:space="preserve">연습문제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A. 단답형 문제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Guyon's canal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의 경계를 서술하시오.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천장: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superficial transverse carpal ligament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, 후방: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deep transverse carpal ligament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, 내측: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pisiform bone</w:t>
      </w:r>
      <w:r>
        <w:rPr>
          <w:rFonts w:ascii="Malgun Gothic" w:cs="Malgun Gothic" w:eastAsia="Malgun Gothic" w:hAnsi="Malgun Gothic"/>
          <w:sz w:val="20"/>
          <w:szCs w:val="20"/>
        </w:rPr>
        <w:t xml:space="preserve"> 및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pisohamate ligament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, 외측: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hook of hamate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척골관 증후군과 주관 증후군의 감별점을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척골관 증후군에서는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sensory branch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sparing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되어 수배부 척측 감각이 정상이지만, 주관 증후군에서는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sensory branch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침범되어 수배부 척측 감각이 감소/소실된다.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척골관 내 척골동맥이 폐색된 경우의 치료법을 설명하시오.</w:t>
      </w:r>
    </w:p>
    <w:p>
      <w:pPr>
        <w:shd w:color="E3F2FD" w:val="solid"/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모범답안: 폐색된 부위의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segmental resection</w:t>
      </w:r>
      <w:r>
        <w:rPr>
          <w:rFonts w:ascii="Malgun Gothic" w:cs="Malgun Gothic" w:eastAsia="Malgun Gothic" w:hAnsi="Malgun Gothic"/>
          <w:sz w:val="20"/>
          <w:szCs w:val="20"/>
        </w:rPr>
        <w:t xml:space="preserve">과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vein graft</w:t>
      </w:r>
      <w:r>
        <w:rPr>
          <w:rFonts w:ascii="Malgun Gothic" w:cs="Malgun Gothic" w:eastAsia="Malgun Gothic" w:hAnsi="Malgun Gothic"/>
          <w:sz w:val="20"/>
          <w:szCs w:val="20"/>
        </w:rPr>
        <w:t xml:space="preserve">로 대체하는 것이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preferred procedure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이다.</w:t>
      </w:r>
    </w:p>
    <w:p>
      <w:pPr>
        <w:spacing w:after="160" w:before="240"/>
      </w:pPr>
      <w:r>
        <w:rPr>
          <w:rFonts w:ascii="Malgun Gothic" w:cs="Malgun Gothic" w:eastAsia="Malgun Gothic" w:hAnsi="Malgun Gothic"/>
          <w:b/>
          <w:bCs/>
          <w:i w:val="false"/>
          <w:iCs w:val="false"/>
          <w:color w:val="2E75B6"/>
          <w:sz w:val="24"/>
          <w:szCs w:val="24"/>
        </w:rPr>
        <w:t xml:space="preserve">B. 오지선다형 (5지선다)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1. 척골관 증후군(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Guyon's canal syndrome</w:t>
      </w:r>
      <w:r>
        <w:rPr>
          <w:rFonts w:ascii="Malgun Gothic" w:cs="Malgun Gothic" w:eastAsia="Malgun Gothic" w:hAnsi="Malgun Gothic"/>
          <w:sz w:val="20"/>
          <w:szCs w:val="20"/>
        </w:rPr>
        <w:t xml:space="preserve">)에 대한 설명으로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수근관 증후군에 비해 덜 흔하게 발생한다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sensory branch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보존된다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Pisiform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약 8 cm 상방에서 나오는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sensory branch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침범된다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천장은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superficial transverse carpal ligament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이다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척골동맥 병변 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Raynaud syndrome</w:t>
      </w:r>
      <w:r>
        <w:rPr>
          <w:rFonts w:ascii="Malgun Gothic" w:cs="Malgun Gothic" w:eastAsia="Malgun Gothic" w:hAnsi="Malgun Gothic"/>
          <w:sz w:val="20"/>
          <w:szCs w:val="20"/>
        </w:rPr>
        <w:t xml:space="preserve">이 발생할 수 있다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③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sensory branch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pisiform</w:t>
      </w:r>
      <w:r>
        <w:rPr>
          <w:rFonts w:ascii="Malgun Gothic" w:cs="Malgun Gothic" w:eastAsia="Malgun Gothic" w:hAnsi="Malgun Gothic"/>
          <w:sz w:val="20"/>
          <w:szCs w:val="20"/>
        </w:rPr>
        <w:t xml:space="preserve">에서 약 8 cm 상방에서 분지되므로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Guyon's canal</w:t>
      </w:r>
      <w:r>
        <w:rPr>
          <w:rFonts w:ascii="Malgun Gothic" w:cs="Malgun Gothic" w:eastAsia="Malgun Gothic" w:hAnsi="Malgun Gothic"/>
          <w:sz w:val="20"/>
          <w:szCs w:val="20"/>
        </w:rPr>
        <w:t xml:space="preserve">을 통과하지 않아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sparing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된다. 침범되는 것이 아니라 보존된다.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2. 골프를 즐기는 53세 남자가 3개월 전부터 우측 수부의 근력 약화 및 감각 이상으로 내원. 수부 척측 배부의 감각은 정상. 가장 가능성 있는 진단은?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척골관 증후군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주관 증후군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수근관 증후군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요골관 증후군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전 골약간 신경 증후군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①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척측 수부의 근력 및 감각 이상이 있으나 수배부 척측 감각은 정상이므로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dorsal sensory branch</w:t>
      </w:r>
      <w:r>
        <w:rPr>
          <w:rFonts w:ascii="Malgun Gothic" w:cs="Malgun Gothic" w:eastAsia="Malgun Gothic" w:hAnsi="Malgun Gothic"/>
          <w:sz w:val="20"/>
          <w:szCs w:val="20"/>
        </w:rPr>
        <w:t xml:space="preserve">가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sparing</w:t>
      </w:r>
      <w:r>
        <w:rPr>
          <w:rFonts w:ascii="Malgun Gothic" w:cs="Malgun Gothic" w:eastAsia="Malgun Gothic" w:hAnsi="Malgun Gothic"/>
          <w:sz w:val="20"/>
          <w:szCs w:val="20"/>
        </w:rPr>
        <w:t xml:space="preserve">된 것이다. 이는 척골관 증후군의 특징이다.</w:t>
      </w:r>
    </w:p>
    <w:p>
      <w:pPr>
        <w:spacing w:after="80" w:before="200"/>
      </w:pPr>
      <w:r>
        <w:rPr>
          <w:rFonts w:ascii="Malgun Gothic" w:cs="Malgun Gothic" w:eastAsia="Malgun Gothic" w:hAnsi="Malgun Gothic"/>
          <w:sz w:val="20"/>
          <w:szCs w:val="20"/>
        </w:rPr>
        <w:t xml:space="preserve">3. 척골관 증후군의 원인으로 옮지 않은 것은?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①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Ganglion cyst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②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Fracture of the hamate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③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Thrombosis of the ulnar artery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④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Lateral epicondylitis</w:t>
      </w:r>
    </w:p>
    <w:p>
      <w:pPr>
        <w:spacing w:after="40"/>
      </w:pPr>
      <w:r>
        <w:rPr>
          <w:rFonts w:ascii="Malgun Gothic" w:cs="Malgun Gothic" w:eastAsia="Malgun Gothic" w:hAnsi="Malgun Gothic"/>
          <w:sz w:val="20"/>
          <w:szCs w:val="20"/>
        </w:rPr>
        <w:t xml:space="preserve">  ⑤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Rheumatoid arthritis</w:t>
      </w:r>
    </w:p>
    <w:p>
      <w:pPr>
        <w:shd w:color="E8F5E9" w:val="solid"/>
        <w:spacing w:after="120" w:before="80"/>
      </w:pPr>
      <w:r>
        <w:rPr>
          <w:rFonts w:ascii="Malgun Gothic" w:cs="Malgun Gothic" w:eastAsia="Malgun Gothic" w:hAnsi="Malgun Gothic"/>
          <w:b/>
          <w:bCs/>
          <w:color w:val="2E7D32"/>
          <w:sz w:val="20"/>
          <w:szCs w:val="20"/>
        </w:rPr>
        <w:t xml:space="preserve">✔ 정답: ④</w:t>
      </w:r>
    </w:p>
    <w:p>
      <w:pPr>
        <w:spacing w:after="160"/>
      </w:pPr>
      <w:r>
        <w:rPr>
          <w:rFonts w:ascii="Malgun Gothic" w:cs="Malgun Gothic" w:eastAsia="Malgun Gothic" w:hAnsi="Malgun Gothic"/>
          <w:sz w:val="20"/>
          <w:szCs w:val="20"/>
        </w:rPr>
        <w:t xml:space="preserve">해설: </w:t>
      </w: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Lateral epicondylitis</w:t>
      </w:r>
      <w:r>
        <w:rPr>
          <w:rFonts w:ascii="Malgun Gothic" w:cs="Malgun Gothic" w:eastAsia="Malgun Gothic" w:hAnsi="Malgun Gothic"/>
          <w:sz w:val="20"/>
          <w:szCs w:val="20"/>
        </w:rPr>
        <w:t xml:space="preserve">는 주관절 외측의 질환으로 척골관 증후군의 원인이 아니다.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sz w:val="18"/>
        <w:szCs w:val="18"/>
      </w:rPr>
      <w:t xml:space="preserve"> / </w:t>
    </w:r>
    <w:r>
      <w:rPr>
        <w:rFonts w:ascii="Times New Roman" w:cs="Times New Roman" w:eastAsia="Times New Roman" w:hAnsi="Times New Roman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Malgun Gothic" w:cs="Malgun Gothic" w:eastAsia="Malgun Gothic" w:hAnsi="Malgun Gothic"/>
        <w:b w:val="false"/>
        <w:bCs w:val="false"/>
        <w:i w:val="false"/>
        <w:iCs w:val="false"/>
        <w:color w:val="888888"/>
        <w:sz w:val="18"/>
        <w:szCs w:val="18"/>
      </w:rPr>
      <w:t xml:space="preserve">Dr. 조세명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Malgun Gothic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2026-03-26T04:04:35.676Z</dcterms:created>
  <dcterms:modified xsi:type="dcterms:W3CDTF">2026-03-26T04:04:35.676Z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