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line="240"/>
      </w:pPr>
      <w:r>
        <w:t xml:space="preserve">18. Femur ITC Fx</w:t>
      </w:r>
    </w:p>
    <w:p>
      <w:pPr>
        <w:pStyle w:val="Heading2"/>
        <w:spacing w:after="100" w:line="240"/>
      </w:pPr>
      <w:r>
        <w:t xml:space="preserve">단기 문제</w:t>
      </w:r>
    </w:p>
    <w:p>
      <w:pPr>
        <w:spacing w:line="100"/>
        <w:ind w:firstLine="0"/>
        <w:jc w:val="left"/>
      </w:pPr>
      <w:r>
        <w:rPr>
          <w:rFonts w:ascii="Malgun Gothic" w:cs="Malgun Gothic" w:eastAsia="Malgun Gothic" w:hAnsi="Malgun Gothic"/>
          <w:b w:val="false"/>
          <w:bCs w:val="false"/>
          <w:sz w:val="22"/>
          <w:szCs w:val="22"/>
        </w:rPr>
        <w:t xml:space="preserve">18-1 Sagittal unstable ITC Fx - </w:t>
      </w:r>
      <w:r>
        <w:rPr>
          <w:rFonts w:ascii="Times New Roman" w:cs="Times New Roman" w:eastAsia="Times New Roman" w:hAnsi="Times New Roman"/>
          <w:b w:val="false"/>
          <w:bCs w:val="false"/>
          <w:sz w:val="22"/>
          <w:szCs w:val="22"/>
        </w:rPr>
        <w:t xml:space="preserve">HBs</w:t>
      </w:r>
    </w:p>
    <w:p>
      <w:pPr>
        <w:spacing w:line="100"/>
        <w:ind w:firstLine="0"/>
        <w:jc w:val="left"/>
      </w:pPr>
      <w:r>
        <w:rPr>
          <w:rFonts w:ascii="Malgun Gothic" w:cs="Malgun Gothic" w:eastAsia="Malgun Gothic" w:hAnsi="Malgun Gothic"/>
          <w:b w:val="false"/>
          <w:bCs w:val="false"/>
          <w:sz w:val="22"/>
          <w:szCs w:val="22"/>
        </w:rPr>
        <w:t xml:space="preserve">18-2 Unstable ITC Fx의 </w:t>
      </w:r>
      <w:r>
        <w:rPr>
          <w:rFonts w:ascii="Times New Roman" w:cs="Times New Roman" w:eastAsia="Times New Roman" w:hAnsi="Times New Roman"/>
          <w:b w:val="false"/>
          <w:bCs w:val="false"/>
          <w:sz w:val="22"/>
          <w:szCs w:val="22"/>
        </w:rPr>
        <w:t xml:space="preserve">diagnosis/management - IIB/HB/IBF/IEF/IBZ/IEZ/IIB/IIB/IAB</w:t>
      </w:r>
    </w:p>
    <w:p>
      <w:pPr>
        <w:spacing w:line="100"/>
        <w:ind w:firstLine="0"/>
        <w:jc w:val="left"/>
      </w:pPr>
      <w:r>
        <w:rPr>
          <w:rFonts w:ascii="Malgun Gothic" w:cs="Malgun Gothic" w:eastAsia="Malgun Gothic" w:hAnsi="Malgun Gothic"/>
          <w:b w:val="false"/>
          <w:bCs w:val="false"/>
          <w:sz w:val="22"/>
          <w:szCs w:val="22"/>
        </w:rPr>
        <w:t xml:space="preserve">18-3 PFNA 4 z-effect - </w:t>
      </w:r>
      <w:r>
        <w:rPr>
          <w:rFonts w:ascii="Times New Roman" w:cs="Times New Roman" w:eastAsia="Times New Roman" w:hAnsi="Times New Roman"/>
          <w:b w:val="false"/>
          <w:bCs w:val="false"/>
          <w:sz w:val="22"/>
          <w:szCs w:val="22"/>
        </w:rPr>
        <w:t xml:space="preserve">ABx</w:t>
      </w:r>
    </w:p>
    <w:p>
      <w:pPr>
        <w:spacing w:line="100"/>
        <w:ind w:firstLine="0"/>
        <w:jc w:val="left"/>
      </w:pPr>
      <w:r>
        <w:rPr>
          <w:rFonts w:ascii="Malgun Gothic" w:cs="Malgun Gothic" w:eastAsia="Malgun Gothic" w:hAnsi="Malgun Gothic"/>
          <w:b w:val="false"/>
          <w:bCs w:val="false"/>
          <w:sz w:val="22"/>
          <w:szCs w:val="22"/>
        </w:rPr>
        <w:t xml:space="preserve">18-4 ITC Fx의 reduction - IEB</w:t>
      </w:r>
    </w:p>
    <w:p>
      <w:pPr>
        <w:spacing w:line="100"/>
      </w:pPr>
    </w:p>
    <w:p>
      <w:pPr>
        <w:pStyle w:val="Heading2"/>
        <w:spacing w:after="100" w:line="240"/>
      </w:pPr>
      <w:r>
        <w:t xml:space="preserve">&lt; 교과서 내용 정리하기&gt;</w:t>
      </w:r>
    </w:p>
    <w:p>
      <w:pPr>
        <w:pStyle w:val="Heading2"/>
        <w:spacing w:after="100" w:line="240"/>
      </w:pPr>
      <w:r>
        <w:t xml:space="preserve">1) 정의</w:t>
      </w:r>
    </w:p>
    <w:p>
      <w:pPr>
        <w:pStyle w:val="Heading2"/>
        <w:spacing w:after="100" w:line="240"/>
      </w:pPr>
      <w:r>
        <w:t xml:space="preserve">(1) ITC Fx &gt; neck Fx</w:t>
      </w:r>
    </w:p>
    <w:p>
      <w:pPr>
        <w:pStyle w:val="Heading2"/>
        <w:spacing w:after="100" w:line="240"/>
      </w:pPr>
      <w:r>
        <w:t xml:space="preserve">(2) ITC Fx &gt; neck Fx</w:t>
      </w:r>
    </w:p>
    <w:p>
      <w:pPr>
        <w:spacing w:line="100"/>
        <w:ind w:firstLine="0"/>
        <w:jc w:val="left"/>
      </w:pPr>
      <w:r>
        <w:rPr>
          <w:rFonts w:ascii="Malgun Gothic" w:cs="Malgun Gothic" w:eastAsia="Malgun Gothic" w:hAnsi="Malgun Gothic"/>
          <w:b w:val="false"/>
          <w:bCs w:val="false"/>
          <w:sz w:val="22"/>
          <w:szCs w:val="22"/>
        </w:rPr>
        <w:t xml:space="preserve">① 대전비골으로 지정되는</w:t>
      </w:r>
    </w:p>
    <w:p>
      <w:pPr>
        <w:spacing w:line="100"/>
        <w:ind w:firstLine="0"/>
        <w:jc w:val="left"/>
      </w:pPr>
      <w:r>
        <w:rPr>
          <w:rFonts w:ascii="Malgun Gothic" w:cs="Malgun Gothic" w:eastAsia="Malgun Gothic" w:hAnsi="Malgun Gothic"/>
          <w:b w:val="false"/>
          <w:bCs w:val="false"/>
          <w:sz w:val="22"/>
          <w:szCs w:val="22"/>
        </w:rPr>
        <w:t xml:space="preserve">② 원위 원일의 정시 해정 구성이 더 보여질</w:t>
      </w:r>
    </w:p>
    <w:p>
      <w:pPr>
        <w:spacing w:line="100"/>
        <w:ind w:firstLine="0"/>
        <w:jc w:val="left"/>
      </w:pPr>
      <w:r>
        <w:rPr>
          <w:rFonts w:ascii="Malgun Gothic" w:cs="Malgun Gothic" w:eastAsia="Malgun Gothic" w:hAnsi="Malgun Gothic"/>
          <w:b w:val="false"/>
          <w:bCs w:val="false"/>
          <w:sz w:val="22"/>
          <w:szCs w:val="22"/>
        </w:rPr>
        <w:t xml:space="preserve">③ 공정한 기초이나 마의적 정과이 농동</w:t>
      </w:r>
    </w:p>
    <w:p>
      <w:pPr>
        <w:spacing w:line="100"/>
        <w:ind w:firstLine="0"/>
        <w:jc w:val="left"/>
      </w:pPr>
      <w:r>
        <w:rPr>
          <w:rFonts w:ascii="Malgun Gothic" w:cs="Malgun Gothic" w:eastAsia="Malgun Gothic" w:hAnsi="Malgun Gothic"/>
          <w:b w:val="false"/>
          <w:bCs w:val="false"/>
          <w:sz w:val="22"/>
          <w:szCs w:val="22"/>
        </w:rPr>
        <w:t xml:space="preserve">④ ITC Fx의 발생(50-60%)이 unstable ITC Fx 말한다</w:t>
      </w:r>
    </w:p>
    <w:p>
      <w:pPr>
        <w:pStyle w:val="Heading2"/>
        <w:spacing w:after="100" w:line="240"/>
      </w:pPr>
      <w:r>
        <w:t xml:space="preserve">2) Classification</w:t>
      </w:r>
    </w:p>
    <w:p>
      <w:pPr>
        <w:pStyle w:val="Heading2"/>
        <w:spacing w:after="100" w:line="240"/>
      </w:pPr>
      <w:r>
        <w:t xml:space="preserve">(1) Boyd and Griffin classification</w:t>
      </w:r>
    </w:p>
    <w:p>
      <w:pPr>
        <w:spacing w:line="100"/>
        <w:ind w:firstLine="0"/>
        <w:jc w:val="left"/>
      </w:pPr>
      <w:r>
        <w:rPr>
          <w:rFonts w:ascii="Malgun Gothic" w:cs="Malgun Gothic" w:eastAsia="Malgun Gothic" w:hAnsi="Malgun Gothic"/>
          <w:b w:val="false"/>
          <w:bCs w:val="false"/>
          <w:sz w:val="22"/>
          <w:szCs w:val="22"/>
        </w:rPr>
        <w:t xml:space="preserve">- Type 1 : Fx that intact along ITC line</w:t>
      </w:r>
    </w:p>
    <w:p>
      <w:pPr>
        <w:spacing w:line="100"/>
        <w:ind w:firstLine="0"/>
        <w:jc w:val="left"/>
      </w:pPr>
      <w:r>
        <w:rPr>
          <w:rFonts w:ascii="Malgun Gothic" w:cs="Malgun Gothic" w:eastAsia="Malgun Gothic" w:hAnsi="Malgun Gothic"/>
          <w:b w:val="false"/>
          <w:bCs w:val="false"/>
          <w:sz w:val="22"/>
          <w:szCs w:val="22"/>
        </w:rPr>
        <w:t xml:space="preserve">- Type 11 : Comminuted along ITC line but with multiple secondary fracture lines</w:t>
      </w:r>
    </w:p>
    <w:p>
      <w:pPr>
        <w:spacing w:line="100"/>
        <w:ind w:firstLine="0"/>
        <w:jc w:val="left"/>
      </w:pPr>
      <w:r>
        <w:rPr>
          <w:rFonts w:ascii="Malgun Gothic" w:cs="Malgun Gothic" w:eastAsia="Malgun Gothic" w:hAnsi="Malgun Gothic"/>
          <w:b w:val="false"/>
          <w:bCs w:val="false"/>
          <w:sz w:val="22"/>
          <w:szCs w:val="22"/>
        </w:rPr>
        <w:t xml:space="preserve">- Type III : Fx that extend to or are distal to the lesser trochanter</w:t>
      </w:r>
    </w:p>
    <w:p>
      <w:pPr>
        <w:spacing w:line="100"/>
        <w:ind w:firstLine="0"/>
        <w:jc w:val="left"/>
      </w:pPr>
      <w:r>
        <w:rPr>
          <w:rFonts w:ascii="Malgun Gothic" w:cs="Malgun Gothic" w:eastAsia="Malgun Gothic" w:hAnsi="Malgun Gothic"/>
          <w:b w:val="false"/>
          <w:bCs w:val="false"/>
          <w:sz w:val="22"/>
          <w:szCs w:val="22"/>
        </w:rPr>
        <w:t xml:space="preserve">- Type IV : Fx of the trochanteric region and proximal shaft with at least two planes of comminution</w:t>
      </w:r>
    </w:p>
    <w:p>
      <w:pPr>
        <w:spacing w:line="100"/>
      </w:pPr>
    </w:p>
    <w:p>
      <w:pPr>
        <w:spacing w:line="100"/>
        <w:ind w:firstLine="0"/>
        <w:jc w:val="left"/>
      </w:pP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&lt; 도표 탑 지, FIGURE 55-24, Campbell 14th&gt;</w:t>
      </w:r>
    </w:p>
    <w:p>
      <w:pPr>
        <w:spacing w:line="100"/>
      </w:pPr>
    </w:p>
    <w:p>
      <w:pPr>
        <w:pStyle w:val="Heading2"/>
        <w:spacing w:after="100" w:line="240"/>
      </w:pPr>
      <w:r>
        <w:t xml:space="preserve">(2) Evans classification</w:t>
      </w:r>
    </w:p>
    <w:p>
      <w:pPr>
        <w:spacing w:line="100"/>
        <w:ind w:firstLine="0"/>
        <w:jc w:val="left"/>
      </w:pPr>
      <w:r>
        <w:rPr>
          <w:rFonts w:ascii="Malgun Gothic" w:cs="Malgun Gothic" w:eastAsia="Malgun Gothic" w:hAnsi="Malgun Gothic"/>
          <w:b w:val="false"/>
          <w:bCs w:val="false"/>
          <w:sz w:val="22"/>
          <w:szCs w:val="22"/>
        </w:rPr>
        <w:t xml:space="preserve">① 감정과 감정의 감정을 불렸는 분류체계</w:t>
      </w:r>
    </w:p>
    <w:p>
      <w:pPr>
        <w:spacing w:line="100"/>
        <w:ind w:firstLine="0"/>
        <w:jc w:val="left"/>
      </w:pPr>
      <w:r>
        <w:rPr>
          <w:rFonts w:ascii="Malgun Gothic" w:cs="Malgun Gothic" w:eastAsia="Malgun Gothic" w:hAnsi="Malgun Gothic"/>
          <w:b w:val="false"/>
          <w:bCs w:val="false"/>
          <w:sz w:val="22"/>
          <w:szCs w:val="22"/>
        </w:rPr>
        <w:t xml:space="preserve">② 발정되고 있는 Unstable ITC Fx</w:t>
      </w:r>
    </w:p>
    <w:p>
      <w:pPr>
        <w:spacing w:line="100"/>
        <w:ind w:firstLine="0"/>
        <w:jc w:val="left"/>
      </w:pPr>
      <w:r>
        <w:rPr>
          <w:rFonts w:ascii="Malgun Gothic" w:cs="Malgun Gothic" w:eastAsia="Malgun Gothic" w:hAnsi="Malgun Gothic"/>
          <w:b w:val="false"/>
          <w:bCs w:val="false"/>
          <w:sz w:val="22"/>
          <w:szCs w:val="22"/>
        </w:rPr>
        <w:t xml:space="preserve">③ Posteromedia critical comminution</w:t>
      </w:r>
    </w:p>
    <w:p>
      <w:pPr>
        <w:spacing w:line="100"/>
        <w:ind w:firstLine="0"/>
        <w:jc w:val="left"/>
      </w:pPr>
      <w:r>
        <w:rPr>
          <w:rFonts w:ascii="Malgun Gothic" w:cs="Malgun Gothic" w:eastAsia="Malgun Gothic" w:hAnsi="Malgun Gothic"/>
          <w:b w:val="false"/>
          <w:bCs w:val="false"/>
          <w:sz w:val="22"/>
          <w:szCs w:val="22"/>
        </w:rPr>
        <w:t xml:space="preserve">④ Reverse oblique type의 Fx configuration</w:t>
      </w:r>
    </w:p>
    <w:p>
      <w:pPr>
        <w:spacing w:line="100"/>
        <w:ind w:firstLine="0"/>
        <w:jc w:val="left"/>
      </w:pPr>
      <w:r>
        <w:rPr>
          <w:rFonts w:ascii="Malgun Gothic" w:cs="Malgun Gothic" w:eastAsia="Malgun Gothic" w:hAnsi="Malgun Gothic"/>
          <w:b w:val="false"/>
          <w:bCs w:val="false"/>
          <w:sz w:val="22"/>
          <w:szCs w:val="22"/>
        </w:rPr>
        <w:t xml:space="preserve">⑤ STC Fx의 발정된 성장</w:t>
      </w:r>
    </w:p>
    <w:p>
      <w:pPr>
        <w:spacing w:line="100"/>
        <w:ind w:firstLine="0"/>
        <w:jc w:val="left"/>
      </w:pPr>
      <w:r>
        <w:rPr>
          <w:rFonts w:ascii="Malgun Gothic" w:cs="Malgun Gothic" w:eastAsia="Malgun Gothic" w:hAnsi="Malgun Gothic"/>
          <w:b w:val="false"/>
          <w:bCs w:val="false"/>
          <w:sz w:val="22"/>
          <w:szCs w:val="22"/>
        </w:rPr>
        <w:t xml:space="preserve">⑥ 이진 바스골과 좌골 조장</w:t>
      </w:r>
    </w:p>
    <w:p>
      <w:pPr>
        <w:spacing w:line="100"/>
      </w:pPr>
    </w:p>
    <w:p>
      <w:pPr>
        <w:pStyle w:val="Heading2"/>
        <w:spacing w:after="100" w:line="240"/>
      </w:pPr>
      <w:r>
        <w:t xml:space="preserve">(3) AO classification</w:t>
      </w:r>
    </w:p>
    <w:p>
      <w:pPr>
        <w:spacing w:line="100"/>
        <w:ind w:firstLine="0"/>
        <w:jc w:val="left"/>
      </w:pPr>
      <w:r>
        <w:rPr>
          <w:rFonts w:ascii="Malgun Gothic" w:cs="Malgun Gothic" w:eastAsia="Malgun Gothic" w:hAnsi="Malgun Gothic"/>
          <w:b w:val="false"/>
          <w:bCs w:val="false"/>
          <w:sz w:val="22"/>
          <w:szCs w:val="22"/>
        </w:rPr>
        <w:t xml:space="preserve">- A1 : Fx are not comminuted.</w:t>
      </w:r>
    </w:p>
    <w:p>
      <w:pPr>
        <w:spacing w:line="100"/>
        <w:ind w:firstLine="0"/>
        <w:jc w:val="left"/>
      </w:pPr>
      <w:r>
        <w:rPr>
          <w:rFonts w:ascii="Malgun Gothic" w:cs="Malgun Gothic" w:eastAsia="Malgun Gothic" w:hAnsi="Malgun Gothic"/>
          <w:b w:val="false"/>
          <w:bCs w:val="false"/>
          <w:sz w:val="22"/>
          <w:szCs w:val="22"/>
        </w:rPr>
        <w:t xml:space="preserve">- A1.1 : Fx include reverse obliquity or subtrochanteric extension patterns</w:t>
      </w:r>
    </w:p>
    <w:p>
      <w:pPr>
        <w:spacing w:line="100"/>
        <w:ind w:firstLine="0"/>
        <w:jc w:val="left"/>
      </w:pPr>
      <w:r>
        <w:rPr>
          <w:rFonts w:ascii="Malgun Gothic" w:cs="Malgun Gothic" w:eastAsia="Malgun Gothic" w:hAnsi="Malgun Gothic"/>
          <w:b w:val="false"/>
          <w:bCs w:val="false"/>
          <w:sz w:val="22"/>
          <w:szCs w:val="22"/>
        </w:rPr>
        <w:t xml:space="preserve">- A1.3(AO A3) 중 정의 정경 근거를 사용 행정한 valgas hip screw는 사용하지 수호</w:t>
      </w:r>
    </w:p>
    <w:p>
      <w:pPr>
        <w:spacing w:line="100"/>
        <w:ind w:firstLine="0"/>
        <w:jc w:val="left"/>
      </w:pPr>
      <w:r>
        <w:rPr>
          <w:rFonts w:ascii="Malgun Gothic" w:cs="Malgun Gothic" w:eastAsia="Malgun Gothic" w:hAnsi="Malgun Gothic"/>
          <w:b w:val="false"/>
          <w:bCs w:val="false"/>
          <w:sz w:val="22"/>
          <w:szCs w:val="22"/>
        </w:rPr>
        <w:t xml:space="preserve">- A3 : 정기 치리 중이된 골절 하부</w:t>
      </w:r>
    </w:p>
    <w:p>
      <w:pPr>
        <w:spacing w:line="100"/>
        <w:ind w:firstLine="0"/>
        <w:jc w:val="left"/>
      </w:pP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stable fractures: A1 ITC와 A2 ITC(단)</w:t>
      </w:r>
    </w:p>
    <w:p>
      <w:pPr>
        <w:spacing w:line="100"/>
      </w:pPr>
    </w:p>
    <w:p>
      <w:pPr>
        <w:pStyle w:val="Heading2"/>
        <w:spacing w:after="100" w:line="240"/>
      </w:pPr>
      <w:r>
        <w:t xml:space="preserve">3) Conservative treatment</w:t>
      </w:r>
    </w:p>
    <w:p>
      <w:pPr>
        <w:spacing w:line="100"/>
        <w:ind w:firstLine="0"/>
        <w:jc w:val="left"/>
      </w:pPr>
      <w:r>
        <w:rPr>
          <w:rFonts w:ascii="Malgun Gothic" w:cs="Malgun Gothic" w:eastAsia="Malgun Gothic" w:hAnsi="Malgun Gothic"/>
          <w:b w:val="false"/>
          <w:bCs w:val="false"/>
          <w:sz w:val="22"/>
          <w:szCs w:val="22"/>
        </w:rPr>
        <w:t xml:space="preserve">- Nonoperative treatment of intertrochanteric fractures is rare but may still have a role in nonambulatry patients in whom adequate pain control can be achieved without surgery</w:t>
      </w:r>
    </w:p>
    <w:p>
      <w:pPr>
        <w:spacing w:line="100"/>
        <w:ind w:firstLine="0"/>
        <w:jc w:val="left"/>
      </w:pPr>
      <w:r>
        <w:rPr>
          <w:rFonts w:ascii="Malgun Gothic" w:cs="Malgun Gothic" w:eastAsia="Malgun Gothic" w:hAnsi="Malgun Gothic"/>
          <w:b w:val="false"/>
          <w:bCs w:val="false"/>
          <w:sz w:val="22"/>
          <w:szCs w:val="22"/>
        </w:rPr>
        <w:t xml:space="preserve">- Internal fixation is appropriate for most intertochanteric femoral fractures</w:t>
      </w:r>
    </w:p>
    <w:p>
      <w:pPr>
        <w:pStyle w:val="Heading2"/>
        <w:spacing w:after="100" w:line="240"/>
      </w:pPr>
      <w:r>
        <w:t xml:space="preserve">4) Operative treatment</w:t>
      </w:r>
    </w:p>
    <w:p>
      <w:pPr>
        <w:pStyle w:val="Heading2"/>
        <w:spacing w:after="100" w:line="240"/>
      </w:pPr>
      <w:r>
        <w:t xml:space="preserve">(1) 정주의 정시는 다저 factor</w:t>
      </w:r>
    </w:p>
    <w:p>
      <w:pPr>
        <w:spacing w:line="100"/>
        <w:ind w:firstLine="0"/>
        <w:jc w:val="left"/>
      </w:pPr>
      <w:r>
        <w:rPr>
          <w:rFonts w:ascii="Malgun Gothic" w:cs="Malgun Gothic" w:eastAsia="Malgun Gothic" w:hAnsi="Malgun Gothic"/>
          <w:b w:val="false"/>
          <w:bCs w:val="false"/>
          <w:sz w:val="22"/>
          <w:szCs w:val="22"/>
        </w:rPr>
        <w:t xml:space="preserve">① bone quality</w:t>
      </w:r>
    </w:p>
    <w:p>
      <w:pPr>
        <w:spacing w:line="100"/>
        <w:ind w:firstLine="0"/>
        <w:jc w:val="left"/>
      </w:pPr>
      <w:r>
        <w:rPr>
          <w:rFonts w:ascii="Malgun Gothic" w:cs="Malgun Gothic" w:eastAsia="Malgun Gothic" w:hAnsi="Malgun Gothic"/>
          <w:b w:val="false"/>
          <w:bCs w:val="false"/>
          <w:sz w:val="22"/>
          <w:szCs w:val="22"/>
        </w:rPr>
        <w:t xml:space="preserve">② fracture geometry</w:t>
      </w:r>
    </w:p>
    <w:p>
      <w:pPr>
        <w:spacing w:line="100"/>
        <w:ind w:firstLine="0"/>
        <w:jc w:val="left"/>
      </w:pPr>
      <w:r>
        <w:rPr>
          <w:rFonts w:ascii="Malgun Gothic" w:cs="Malgun Gothic" w:eastAsia="Malgun Gothic" w:hAnsi="Malgun Gothic"/>
          <w:b w:val="false"/>
          <w:bCs w:val="false"/>
          <w:sz w:val="22"/>
          <w:szCs w:val="22"/>
        </w:rPr>
        <w:t xml:space="preserve">③ reduction</w:t>
      </w:r>
    </w:p>
    <w:p>
      <w:pPr>
        <w:spacing w:line="100"/>
        <w:ind w:firstLine="0"/>
        <w:jc w:val="left"/>
      </w:pPr>
      <w:r>
        <w:rPr>
          <w:rFonts w:ascii="Malgun Gothic" w:cs="Malgun Gothic" w:eastAsia="Malgun Gothic" w:hAnsi="Malgun Gothic"/>
          <w:b w:val="false"/>
          <w:bCs w:val="false"/>
          <w:sz w:val="22"/>
          <w:szCs w:val="22"/>
        </w:rPr>
        <w:t xml:space="preserve">④ implant design</w:t>
      </w:r>
    </w:p>
    <w:p>
      <w:pPr>
        <w:spacing w:line="100"/>
        <w:ind w:firstLine="0"/>
        <w:jc w:val="left"/>
      </w:pPr>
      <w:r>
        <w:rPr>
          <w:rFonts w:ascii="Malgun Gothic" w:cs="Malgun Gothic" w:eastAsia="Malgun Gothic" w:hAnsi="Malgun Gothic"/>
          <w:b w:val="false"/>
          <w:bCs w:val="false"/>
          <w:sz w:val="22"/>
          <w:szCs w:val="22"/>
        </w:rPr>
        <w:t xml:space="preserve">⑤ implant placement</w:t>
      </w:r>
    </w:p>
    <w:p>
      <w:pPr>
        <w:pStyle w:val="Heading2"/>
        <w:spacing w:after="100" w:line="240"/>
      </w:pPr>
      <w:r>
        <w:t xml:space="preserve">(2) Reduction</w:t>
      </w:r>
    </w:p>
    <w:p>
      <w:pPr>
        <w:spacing w:line="100"/>
        <w:ind w:firstLine="0"/>
        <w:jc w:val="left"/>
      </w:pPr>
      <w:r>
        <w:rPr>
          <w:rFonts w:ascii="Malgun Gothic" w:cs="Malgun Gothic" w:eastAsia="Malgun Gothic" w:hAnsi="Malgun Gothic"/>
          <w:b w:val="false"/>
          <w:bCs w:val="false"/>
          <w:sz w:val="22"/>
          <w:szCs w:val="22"/>
        </w:rPr>
        <w:t xml:space="preserve">① Reduction (Rockwood)</w:t>
      </w:r>
    </w:p>
    <w:p>
      <w:pPr>
        <w:spacing w:line="100"/>
        <w:ind w:firstLine="0"/>
        <w:jc w:val="left"/>
      </w:pPr>
      <w:r>
        <w:rPr>
          <w:rFonts w:ascii="Malgun Gothic" w:cs="Malgun Gothic" w:eastAsia="Malgun Gothic" w:hAnsi="Malgun Gothic"/>
          <w:b w:val="false"/>
          <w:bCs w:val="false"/>
          <w:sz w:val="22"/>
          <w:szCs w:val="22"/>
        </w:rPr>
        <w:t xml:space="preserve">- Anatomic reduction in other difficult or vascularly disadvantagous posteriorly, hence emplaces</w:t>
      </w:r>
    </w:p>
    <w:p>
      <w:pPr>
        <w:spacing w:line="100"/>
        <w:ind w:firstLine="0"/>
        <w:jc w:val="left"/>
      </w:pPr>
      <w:r>
        <w:rPr>
          <w:rFonts w:ascii="Malgun Gothic" w:cs="Malgun Gothic" w:eastAsia="Malgun Gothic" w:hAnsi="Malgun Gothic"/>
          <w:b w:val="false"/>
          <w:bCs w:val="false"/>
          <w:sz w:val="22"/>
          <w:szCs w:val="22"/>
        </w:rPr>
        <w:t xml:space="preserve">- One should not assume that any implant can substitute for a lack of reduction. Samminio in 1963 called internal fixation an Art, which components of reduction, the pertrochanteric fracture. Weight bearing on the fractured extremity is safe only if the fracture, whether simple or comminuted, has been reduced so that there is an accurate fit of the fragments. If the anteriosateral cortex of the femur</w:t>
      </w:r>
    </w:p>
    <w:p>
      <w:pPr>
        <w:spacing w:line="100"/>
        <w:ind w:firstLine="0"/>
        <w:jc w:val="left"/>
      </w:pP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is inadequate reduction of the medial and anterior cortices is of some importance since the stability of the fracture and the efficiency of the nail depend on the reduction of this portion of the bone</w:t>
      </w:r>
    </w:p>
    <w:p>
      <w:pPr>
        <w:spacing w:line="100"/>
      </w:pPr>
    </w:p>
    <w:p>
      <w:pPr>
        <w:pStyle w:val="Heading2"/>
        <w:spacing w:after="100" w:line="240"/>
      </w:pPr>
      <w:r>
        <w:t xml:space="preserve">(3) Treatment with screw-side plate device</w:t>
      </w:r>
    </w:p>
    <w:p>
      <w:pPr>
        <w:spacing w:line="100"/>
        <w:ind w:firstLine="0"/>
        <w:jc w:val="left"/>
      </w:pPr>
      <w:r>
        <w:rPr>
          <w:rFonts w:ascii="Malgun Gothic" w:cs="Malgun Gothic" w:eastAsia="Malgun Gothic" w:hAnsi="Malgun Gothic"/>
          <w:b w:val="false"/>
          <w:bCs w:val="false"/>
          <w:sz w:val="22"/>
          <w:szCs w:val="22"/>
        </w:rPr>
        <w:t xml:space="preserve">① Plate constructs may be grouped into four functional types</w:t>
      </w:r>
    </w:p>
    <w:p>
      <w:pPr>
        <w:pStyle w:val="Heading2"/>
        <w:spacing w:after="100" w:line="240"/>
      </w:pPr>
      <w:r>
        <w:t xml:space="preserve">- Injected nail-type plate devices</w:t>
      </w:r>
    </w:p>
    <w:p>
      <w:pPr>
        <w:spacing w:line="100"/>
        <w:ind w:firstLine="0"/>
        <w:jc w:val="left"/>
      </w:pPr>
      <w:r>
        <w:rPr>
          <w:rFonts w:ascii="Malgun Gothic" w:cs="Malgun Gothic" w:eastAsia="Malgun Gothic" w:hAnsi="Malgun Gothic"/>
          <w:b w:val="false"/>
          <w:bCs w:val="false"/>
          <w:sz w:val="22"/>
          <w:szCs w:val="22"/>
        </w:rPr>
        <w:t xml:space="preserve">- failure mode : Medial penetration breakage</w:t>
      </w:r>
    </w:p>
    <w:p>
      <w:pPr>
        <w:pStyle w:val="Heading2"/>
        <w:spacing w:after="100" w:line="240"/>
      </w:pPr>
      <w:r>
        <w:t xml:space="preserve">(II) Dynamic compression class (그림 B, E)</w:t>
      </w:r>
    </w:p>
    <w:p>
      <w:pPr>
        <w:spacing w:line="100"/>
        <w:ind w:firstLine="0"/>
        <w:jc w:val="left"/>
      </w:pPr>
      <w:r>
        <w:rPr>
          <w:rFonts w:ascii="Malgun Gothic" w:cs="Malgun Gothic" w:eastAsia="Malgun Gothic" w:hAnsi="Malgun Gothic"/>
          <w:b w:val="false"/>
          <w:bCs w:val="false"/>
          <w:sz w:val="22"/>
          <w:szCs w:val="22"/>
        </w:rPr>
        <w:t xml:space="preserve">- Single screw head component with side plate attachments</w:t>
      </w:r>
    </w:p>
    <w:p>
      <w:pPr>
        <w:spacing w:line="100"/>
        <w:ind w:firstLine="0"/>
        <w:jc w:val="left"/>
      </w:pPr>
      <w:r>
        <w:rPr>
          <w:rFonts w:ascii="Malgun Gothic" w:cs="Malgun Gothic" w:eastAsia="Malgun Gothic" w:hAnsi="Malgun Gothic"/>
          <w:b w:val="false"/>
          <w:bCs w:val="false"/>
          <w:sz w:val="22"/>
          <w:szCs w:val="22"/>
        </w:rPr>
        <w:t xml:space="preserve">- exj Gamma, IMSS</w:t>
      </w:r>
    </w:p>
    <w:p>
      <w:pPr>
        <w:spacing w:line="100"/>
        <w:ind w:firstLine="0"/>
        <w:jc w:val="left"/>
      </w:pPr>
      <w:r>
        <w:rPr>
          <w:rFonts w:ascii="Malgun Gothic" w:cs="Malgun Gothic" w:eastAsia="Malgun Gothic" w:hAnsi="Malgun Gothic"/>
          <w:b w:val="false"/>
          <w:bCs w:val="false"/>
          <w:sz w:val="22"/>
          <w:szCs w:val="22"/>
        </w:rPr>
        <w:t xml:space="preserve">- failure mode : Cut-out, Pert-implant failure with short designs</w:t>
      </w:r>
    </w:p>
    <w:p>
      <w:pPr>
        <w:pStyle w:val="Heading2"/>
        <w:spacing w:after="100" w:line="240"/>
      </w:pPr>
      <w:r>
        <w:t xml:space="preserve">(III) Linear compression integrated class (그림 D)</w:t>
      </w:r>
    </w:p>
    <w:p>
      <w:pPr>
        <w:spacing w:line="100"/>
        <w:ind w:firstLine="0"/>
        <w:jc w:val="left"/>
      </w:pPr>
      <w:r>
        <w:rPr>
          <w:rFonts w:ascii="Malgun Gothic" w:cs="Malgun Gothic" w:eastAsia="Malgun Gothic" w:hAnsi="Malgun Gothic"/>
          <w:b w:val="false"/>
          <w:bCs w:val="false"/>
          <w:sz w:val="22"/>
          <w:szCs w:val="22"/>
        </w:rPr>
        <w:t xml:space="preserve">- Maintains head fragments controlling rotation and translation but allow linear compression</w:t>
      </w:r>
    </w:p>
    <w:p>
      <w:pPr>
        <w:spacing w:line="100"/>
        <w:ind w:firstLine="0"/>
        <w:jc w:val="left"/>
      </w:pPr>
      <w:r>
        <w:rPr>
          <w:rFonts w:ascii="Malgun Gothic" w:cs="Malgun Gothic" w:eastAsia="Malgun Gothic" w:hAnsi="Malgun Gothic"/>
          <w:b w:val="false"/>
          <w:bCs w:val="false"/>
          <w:sz w:val="22"/>
          <w:szCs w:val="22"/>
        </w:rPr>
        <w:t xml:space="preserve">- exj Gottfried PCCP and TimeTAN CHS</w:t>
      </w:r>
    </w:p>
    <w:p>
      <w:pPr>
        <w:spacing w:line="100"/>
        <w:ind w:firstLine="0"/>
        <w:jc w:val="left"/>
      </w:pP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④ AO 골절 과제 국문 reverse oblique type ITC에 효과는 인정되고, 사용하지 수호</w:t>
      </w:r>
    </w:p>
    <w:p>
      <w:pPr>
        <w:spacing w:line="100"/>
        <w:ind w:firstLine="0"/>
        <w:jc w:val="left"/>
      </w:pPr>
      <w:r>
        <w:rPr>
          <w:rFonts w:ascii="Malgun Gothic" w:cs="Malgun Gothic" w:eastAsia="Malgun Gothic" w:hAnsi="Malgun Gothic"/>
          <w:b w:val="false"/>
          <w:bCs w:val="false"/>
          <w:sz w:val="22"/>
          <w:szCs w:val="22"/>
        </w:rPr>
        <w:t xml:space="preserve">④ Hybrid closing class</w:t>
      </w:r>
    </w:p>
    <w:p>
      <w:pPr>
        <w:spacing w:line="100"/>
        <w:ind w:firstLine="0"/>
        <w:jc w:val="left"/>
      </w:pPr>
      <w:r>
        <w:rPr>
          <w:rFonts w:ascii="Malgun Gothic" w:cs="Malgun Gothic" w:eastAsia="Malgun Gothic" w:hAnsi="Malgun Gothic"/>
          <w:b w:val="false"/>
          <w:bCs w:val="false"/>
          <w:sz w:val="22"/>
          <w:szCs w:val="22"/>
        </w:rPr>
        <w:t xml:space="preserve">- Medial tension components with compression initially for fracture reduction, followed by sliding after reductions</w:t>
      </w:r>
    </w:p>
    <w:p>
      <w:pPr>
        <w:spacing w:line="100"/>
        <w:ind w:firstLine="0"/>
        <w:jc w:val="left"/>
      </w:pPr>
      <w:r>
        <w:rPr>
          <w:rFonts w:ascii="Malgun Gothic" w:cs="Malgun Gothic" w:eastAsia="Malgun Gothic" w:hAnsi="Malgun Gothic"/>
          <w:b w:val="false"/>
          <w:bCs w:val="false"/>
          <w:sz w:val="22"/>
          <w:szCs w:val="22"/>
        </w:rPr>
        <w:t xml:space="preserve">- these types of fixation are the most stable</w:t>
      </w:r>
    </w:p>
    <w:p>
      <w:pPr>
        <w:spacing w:line="100"/>
        <w:ind w:firstLine="0"/>
        <w:jc w:val="left"/>
      </w:pPr>
      <w:r>
        <w:rPr>
          <w:rFonts w:ascii="Malgun Gothic" w:cs="Malgun Gothic" w:eastAsia="Malgun Gothic" w:hAnsi="Malgun Gothic"/>
          <w:b w:val="false"/>
          <w:bCs w:val="false"/>
          <w:sz w:val="22"/>
          <w:szCs w:val="22"/>
        </w:rPr>
        <w:t xml:space="preserve">- exj Strmless, Peach, PFI, and Smith-Nephew systems</w:t>
      </w:r>
    </w:p>
    <w:p>
      <w:pPr>
        <w:spacing w:line="100"/>
        <w:ind w:firstLine="0"/>
        <w:jc w:val="left"/>
      </w:pPr>
      <w:r>
        <w:rPr>
          <w:rFonts w:ascii="Malgun Gothic" w:cs="Malgun Gothic" w:eastAsia="Malgun Gothic" w:hAnsi="Malgun Gothic"/>
          <w:b w:val="false"/>
          <w:bCs w:val="false"/>
          <w:sz w:val="22"/>
          <w:szCs w:val="22"/>
        </w:rPr>
        <w:t xml:space="preserve">- failure mode : plate failure</w:t>
      </w:r>
    </w:p>
    <w:p>
      <w:pPr>
        <w:spacing w:line="100"/>
        <w:ind w:firstLine="0"/>
        <w:jc w:val="left"/>
      </w:pPr>
      <w:r>
        <w:rPr>
          <w:rFonts w:ascii="Malgun Gothic" w:cs="Malgun Gothic" w:eastAsia="Malgun Gothic" w:hAnsi="Malgun Gothic"/>
          <w:b w:val="false"/>
          <w:bCs w:val="false"/>
          <w:sz w:val="22"/>
          <w:szCs w:val="22"/>
        </w:rPr>
        <w:t xml:space="preserve">⊕ sliding hip screw</w:t>
      </w:r>
    </w:p>
    <w:p>
      <w:pPr>
        <w:spacing w:line="100"/>
      </w:pPr>
    </w:p>
    <w:p>
      <w:pPr>
        <w:pStyle w:val="Heading2"/>
        <w:spacing w:after="100" w:line="240"/>
      </w:pPr>
      <w:r>
        <w:t xml:space="preserve">(5) Treatment with intramedullary nail</w:t>
      </w:r>
    </w:p>
    <w:p>
      <w:pPr>
        <w:pStyle w:val="Heading2"/>
        <w:spacing w:after="100" w:line="240"/>
      </w:pPr>
      <w:r>
        <w:t xml:space="preserve">(I) Cephalomedulary nail constructs have been similarly classified by Russell into four classes</w:t>
      </w:r>
    </w:p>
    <w:p>
      <w:pPr>
        <w:pStyle w:val="Heading2"/>
        <w:spacing w:after="100" w:line="240"/>
      </w:pPr>
      <w:r>
        <w:t xml:space="preserve">- nail class는 four classes</w:t>
      </w:r>
    </w:p>
    <w:p>
      <w:pPr>
        <w:spacing w:line="100"/>
        <w:ind w:firstLine="0"/>
        <w:jc w:val="left"/>
      </w:pPr>
      <w:r>
        <w:rPr>
          <w:rFonts w:ascii="Malgun Gothic" w:cs="Malgun Gothic" w:eastAsia="Malgun Gothic" w:hAnsi="Malgun Gothic"/>
          <w:b w:val="false"/>
          <w:bCs w:val="false"/>
          <w:sz w:val="22"/>
          <w:szCs w:val="22"/>
        </w:rPr>
        <w:t xml:space="preserve">- Intramedullary nails (그림 A)</w:t>
      </w:r>
    </w:p>
    <w:p>
      <w:pPr>
        <w:spacing w:line="100"/>
        <w:ind w:firstLine="0"/>
        <w:jc w:val="left"/>
      </w:pPr>
      <w:r>
        <w:rPr>
          <w:rFonts w:ascii="Malgun Gothic" w:cs="Malgun Gothic" w:eastAsia="Malgun Gothic" w:hAnsi="Malgun Gothic"/>
          <w:b w:val="false"/>
          <w:bCs w:val="false"/>
          <w:sz w:val="22"/>
          <w:szCs w:val="22"/>
        </w:rPr>
        <w:t xml:space="preserve">- exj X-Nail, TPH</w:t>
      </w:r>
    </w:p>
    <w:p>
      <w:pPr>
        <w:spacing w:line="100"/>
        <w:ind w:firstLine="0"/>
        <w:jc w:val="left"/>
      </w:pPr>
      <w:r>
        <w:rPr>
          <w:rFonts w:ascii="Malgun Gothic" w:cs="Malgun Gothic" w:eastAsia="Malgun Gothic" w:hAnsi="Malgun Gothic"/>
          <w:b w:val="false"/>
          <w:bCs w:val="false"/>
          <w:sz w:val="22"/>
          <w:szCs w:val="22"/>
        </w:rPr>
        <w:t xml:space="preserve">- failure mode : Medial penetration</w:t>
      </w:r>
    </w:p>
    <w:p>
      <w:pPr>
        <w:pStyle w:val="Heading2"/>
        <w:spacing w:after="100" w:line="240"/>
      </w:pPr>
      <w:r>
        <w:t xml:space="preserve">(II) Dynamic compression class (그림 B, E)</w:t>
      </w:r>
    </w:p>
    <w:p>
      <w:pPr>
        <w:spacing w:line="100"/>
        <w:ind w:firstLine="0"/>
        <w:jc w:val="left"/>
      </w:pPr>
      <w:r>
        <w:rPr>
          <w:rFonts w:ascii="Malgun Gothic" w:cs="Malgun Gothic" w:eastAsia="Malgun Gothic" w:hAnsi="Malgun Gothic"/>
          <w:b w:val="false"/>
          <w:bCs w:val="false"/>
          <w:sz w:val="22"/>
          <w:szCs w:val="22"/>
        </w:rPr>
        <w:t xml:space="preserve">- Single screw head component</w:t>
      </w:r>
    </w:p>
    <w:p>
      <w:pPr>
        <w:spacing w:line="100"/>
        <w:ind w:firstLine="0"/>
        <w:jc w:val="left"/>
      </w:pPr>
      <w:r>
        <w:rPr>
          <w:rFonts w:ascii="Malgun Gothic" w:cs="Malgun Gothic" w:eastAsia="Malgun Gothic" w:hAnsi="Malgun Gothic"/>
          <w:b w:val="false"/>
          <w:bCs w:val="false"/>
          <w:sz w:val="22"/>
          <w:szCs w:val="22"/>
        </w:rPr>
        <w:t xml:space="preserve">- exj Gamma, IMSS</w:t>
      </w:r>
    </w:p>
    <w:p>
      <w:pPr>
        <w:spacing w:line="100"/>
        <w:ind w:firstLine="0"/>
        <w:jc w:val="left"/>
      </w:pPr>
      <w:r>
        <w:rPr>
          <w:rFonts w:ascii="Malgun Gothic" w:cs="Malgun Gothic" w:eastAsia="Malgun Gothic" w:hAnsi="Malgun Gothic"/>
          <w:b w:val="false"/>
          <w:bCs w:val="false"/>
          <w:sz w:val="22"/>
          <w:szCs w:val="22"/>
        </w:rPr>
        <w:t xml:space="preserve">- failure mode : Cut-out, Pert-implant failure with short designs</w:t>
      </w:r>
    </w:p>
    <w:p>
      <w:pPr>
        <w:pStyle w:val="Heading2"/>
        <w:spacing w:after="100" w:line="240"/>
      </w:pPr>
      <w:r>
        <w:t xml:space="preserve">(III) Reconstruction nail</w:t>
      </w:r>
    </w:p>
    <w:p>
      <w:pPr>
        <w:spacing w:line="100"/>
        <w:ind w:firstLine="0"/>
        <w:jc w:val="left"/>
      </w:pPr>
      <w:r>
        <w:rPr>
          <w:rFonts w:ascii="Malgun Gothic" w:cs="Malgun Gothic" w:eastAsia="Malgun Gothic" w:hAnsi="Malgun Gothic"/>
          <w:b w:val="false"/>
          <w:bCs w:val="false"/>
          <w:sz w:val="22"/>
          <w:szCs w:val="22"/>
        </w:rPr>
        <w:t xml:space="preserve">- failure mode : 2-effect</w:t>
      </w:r>
    </w:p>
    <w:p>
      <w:pPr>
        <w:spacing w:line="100"/>
      </w:pPr>
    </w:p>
    <w:p>
      <w:pPr>
        <w:pStyle w:val="Heading2"/>
        <w:spacing w:after="100" w:line="240"/>
      </w:pPr>
      <w:r>
        <w:t xml:space="preserve">(IV) Linear compression integrated class (그림 D)</w:t>
      </w:r>
    </w:p>
    <w:p>
      <w:pPr>
        <w:spacing w:line="100"/>
        <w:ind w:firstLine="0"/>
        <w:jc w:val="left"/>
      </w:pPr>
      <w:r>
        <w:rPr>
          <w:rFonts w:ascii="Malgun Gothic" w:cs="Malgun Gothic" w:eastAsia="Malgun Gothic" w:hAnsi="Malgun Gothic"/>
          <w:b w:val="false"/>
          <w:bCs w:val="false"/>
          <w:sz w:val="22"/>
          <w:szCs w:val="22"/>
        </w:rPr>
        <w:t xml:space="preserve">- Titanium alloy rod with a proximal femoral cross-section</w:t>
      </w:r>
    </w:p>
    <w:p>
      <w:pPr>
        <w:spacing w:line="100"/>
        <w:ind w:firstLine="0"/>
        <w:jc w:val="left"/>
      </w:pPr>
      <w:r>
        <w:rPr>
          <w:rFonts w:ascii="Malgun Gothic" w:cs="Malgun Gothic" w:eastAsia="Malgun Gothic" w:hAnsi="Malgun Gothic"/>
          <w:b w:val="false"/>
          <w:bCs w:val="false"/>
          <w:sz w:val="22"/>
          <w:szCs w:val="22"/>
        </w:rPr>
        <w:t xml:space="preserve">- exj InterTAN</w:t>
      </w:r>
    </w:p>
    <w:p>
      <w:pPr>
        <w:spacing w:line="100"/>
        <w:ind w:firstLine="0"/>
        <w:jc w:val="left"/>
      </w:pPr>
      <w:r>
        <w:rPr>
          <w:rFonts w:ascii="Malgun Gothic" w:cs="Malgun Gothic" w:eastAsia="Malgun Gothic" w:hAnsi="Malgun Gothic"/>
          <w:b w:val="false"/>
          <w:bCs w:val="false"/>
          <w:sz w:val="22"/>
          <w:szCs w:val="22"/>
        </w:rPr>
        <w:t xml:space="preserve">⊕ nail biomechanics</w:t>
      </w:r>
    </w:p>
    <w:p>
      <w:pPr>
        <w:spacing w:line="100"/>
        <w:ind w:firstLine="0"/>
        <w:jc w:val="left"/>
      </w:pPr>
      <w:r>
        <w:rPr>
          <w:rFonts w:ascii="Malgun Gothic" w:cs="Malgun Gothic" w:eastAsia="Malgun Gothic" w:hAnsi="Malgun Gothic"/>
          <w:b w:val="false"/>
          <w:bCs w:val="false"/>
          <w:sz w:val="22"/>
          <w:szCs w:val="22"/>
        </w:rPr>
        <w:t xml:space="preserve">① small body momentum than plate &amp; screw</w:t>
      </w:r>
    </w:p>
    <w:p>
      <w:pPr>
        <w:spacing w:line="100"/>
        <w:ind w:firstLine="0"/>
        <w:jc w:val="left"/>
      </w:pPr>
      <w:r>
        <w:rPr>
          <w:rFonts w:ascii="Malgun Gothic" w:cs="Malgun Gothic" w:eastAsia="Malgun Gothic" w:hAnsi="Malgun Gothic"/>
          <w:b w:val="false"/>
          <w:bCs w:val="false"/>
          <w:sz w:val="22"/>
          <w:szCs w:val="22"/>
        </w:rPr>
        <w:t xml:space="preserve">② closer to the side of the femur</w:t>
      </w:r>
    </w:p>
    <w:p>
      <w:pPr>
        <w:spacing w:line="100"/>
        <w:ind w:firstLine="0"/>
        <w:jc w:val="left"/>
      </w:pPr>
      <w:r>
        <w:rPr>
          <w:rFonts w:ascii="Malgun Gothic" w:cs="Malgun Gothic" w:eastAsia="Malgun Gothic" w:hAnsi="Malgun Gothic"/>
          <w:b w:val="false"/>
          <w:bCs w:val="false"/>
          <w:sz w:val="22"/>
          <w:szCs w:val="22"/>
        </w:rPr>
        <w:t xml:space="preserve">③ more efficient load transfer</w:t>
      </w:r>
    </w:p>
    <w:p>
      <w:pPr>
        <w:spacing w:line="100"/>
        <w:ind w:firstLine="0"/>
        <w:jc w:val="left"/>
      </w:pPr>
      <w:r>
        <w:rPr>
          <w:rFonts w:ascii="Malgun Gothic" w:cs="Malgun Gothic" w:eastAsia="Malgun Gothic" w:hAnsi="Malgun Gothic"/>
          <w:b w:val="false"/>
          <w:bCs w:val="false"/>
          <w:sz w:val="22"/>
          <w:szCs w:val="22"/>
        </w:rPr>
        <w:t xml:space="preserve">④ AO 골절 과제 수정 reverse oblique type ITC에 효과는 인정되고, 사용하지 수호</w:t>
      </w:r>
    </w:p>
    <w:p>
      <w:pPr>
        <w:spacing w:line="100"/>
        <w:ind w:firstLine="0"/>
        <w:jc w:val="left"/>
      </w:pP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⑤ Entry portal</w:t>
      </w:r>
      <w:r>
        <w:rPr>
          <w:rFonts w:ascii="Malgun Gothic" w:cs="Malgun Gothic" w:eastAsia="Malgun Gothic" w:hAnsi="Malgun Gothic"/>
          <w:b w:val="false"/>
          <w:bCs w:val="false"/>
          <w:sz w:val="22"/>
          <w:szCs w:val="22"/>
        </w:rPr>
        <w:t xml:space="preserve"> - </w:t>
      </w:r>
      <w:r>
        <w:rPr>
          <w:rFonts w:ascii="Malgun Gothic" w:cs="Malgun Gothic" w:eastAsia="Malgun Gothic" w:hAnsi="Malgun Gothic"/>
          <w:b w:val="false"/>
          <w:bCs w:val="false"/>
          <w:sz w:val="22"/>
          <w:szCs w:val="22"/>
        </w:rPr>
        <w:t xml:space="preserve">Just medial to the tip of the greater trochanter on AP C-arm view</w:t>
      </w:r>
      <w:r>
        <w:rPr>
          <w:rFonts w:ascii="Malgun Gothic" w:cs="Malgun Gothic" w:eastAsia="Malgun Gothic" w:hAnsi="Malgun Gothic"/>
          <w:b w:val="false"/>
          <w:bCs w:val="false"/>
          <w:sz w:val="22"/>
          <w:szCs w:val="22"/>
        </w:rPr>
        <w:t xml:space="preserve"> - </w:t>
      </w:r>
      <w:r>
        <w:rPr>
          <w:rFonts w:ascii="Malgun Gothic" w:cs="Malgun Gothic" w:eastAsia="Malgun Gothic" w:hAnsi="Malgun Gothic"/>
          <w:b w:val="false"/>
          <w:bCs w:val="false"/>
          <w:sz w:val="22"/>
          <w:szCs w:val="22"/>
        </w:rPr>
        <w:t xml:space="preserve">centered in the femoral neck on the lateral C-arm view</w:t>
      </w:r>
    </w:p>
    <w:p>
      <w:pPr>
        <w:spacing w:line="100"/>
      </w:pPr>
    </w:p>
    <w:p>
      <w:pPr>
        <w:pStyle w:val="Heading2"/>
        <w:spacing w:after="100" w:line="240"/>
      </w:pPr>
      <w:r>
        <w:t xml:space="preserve">【정 과 reduction method (Rockwood)</w:t>
      </w:r>
    </w:p>
    <w:p>
      <w:pPr>
        <w:spacing w:line="100"/>
        <w:ind w:firstLine="0"/>
        <w:jc w:val="left"/>
      </w:pPr>
      <w:r>
        <w:rPr>
          <w:rFonts w:ascii="Malgun Gothic" w:cs="Malgun Gothic" w:eastAsia="Malgun Gothic" w:hAnsi="Malgun Gothic"/>
          <w:b w:val="false"/>
          <w:bCs w:val="false"/>
          <w:sz w:val="22"/>
          <w:szCs w:val="22"/>
        </w:rPr>
        <w:t xml:space="preserve">1) patients position</w:t>
      </w:r>
    </w:p>
    <w:p>
      <w:pPr>
        <w:spacing w:line="100"/>
        <w:ind w:firstLine="0"/>
        <w:jc w:val="left"/>
      </w:pPr>
      <w:r>
        <w:rPr>
          <w:rFonts w:ascii="Malgun Gothic" w:cs="Malgun Gothic" w:eastAsia="Malgun Gothic" w:hAnsi="Malgun Gothic"/>
          <w:b w:val="false"/>
          <w:bCs w:val="false"/>
          <w:sz w:val="22"/>
          <w:szCs w:val="22"/>
        </w:rPr>
        <w:t xml:space="preserve">- operative leg is raised to approximately 30 to 30 degrees of flexion, and the homopelvis extremity is extended 30 to 30 degrees</w:t>
      </w:r>
    </w:p>
    <w:p>
      <w:pPr>
        <w:spacing w:line="100"/>
        <w:ind w:firstLine="0"/>
        <w:jc w:val="left"/>
      </w:pPr>
      <w:r>
        <w:rPr>
          <w:rFonts w:ascii="Malgun Gothic" w:cs="Malgun Gothic" w:eastAsia="Malgun Gothic" w:hAnsi="Malgun Gothic"/>
          <w:b w:val="false"/>
          <w:bCs w:val="false"/>
          <w:sz w:val="22"/>
          <w:szCs w:val="22"/>
        </w:rPr>
        <w:t xml:space="preserve">2) Reduction of the fracture</w:t>
      </w:r>
    </w:p>
    <w:p>
      <w:pPr>
        <w:spacing w:line="100"/>
        <w:ind w:firstLine="0"/>
        <w:jc w:val="left"/>
      </w:pPr>
      <w:r>
        <w:rPr>
          <w:rFonts w:ascii="Malgun Gothic" w:cs="Malgun Gothic" w:eastAsia="Malgun Gothic" w:hAnsi="Malgun Gothic"/>
          <w:b w:val="false"/>
          <w:bCs w:val="false"/>
          <w:sz w:val="22"/>
          <w:szCs w:val="22"/>
        </w:rPr>
        <w:t xml:space="preserve">① leg should be placed on an appropriate leg holder 30 to 30 degrees internal rotation for ITC personality fractures and 30 to 40 degrees for STC personality fractures maintaining the posterior to anterior reduction to and its</w:t>
      </w:r>
    </w:p>
    <w:p>
      <w:pPr>
        <w:spacing w:line="100"/>
        <w:ind w:firstLine="0"/>
        <w:jc w:val="left"/>
      </w:pPr>
      <w:r>
        <w:rPr>
          <w:rFonts w:ascii="Malgun Gothic" w:cs="Malgun Gothic" w:eastAsia="Malgun Gothic" w:hAnsi="Malgun Gothic"/>
          <w:b w:val="false"/>
          <w:bCs w:val="false"/>
          <w:sz w:val="22"/>
          <w:szCs w:val="22"/>
        </w:rPr>
        <w:t xml:space="preserve">- AO 골절 과제 국문 reverse oblique type ITC에 효과는 인정되고, 사용하지 수호</w:t>
      </w:r>
    </w:p>
    <w:p>
      <w:pPr>
        <w:spacing w:line="100"/>
      </w:pPr>
    </w:p>
    <w:p>
      <w:pPr>
        <w:pStyle w:val="Heading2"/>
        <w:spacing w:after="100" w:line="240"/>
      </w:pPr>
      <w:r>
        <w:t xml:space="preserve">(3) Apply traction to restore length in line with the body. No varus</w:t>
      </w:r>
    </w:p>
    <w:p>
      <w:pPr>
        <w:spacing w:line="100"/>
        <w:ind w:firstLine="0"/>
        <w:jc w:val="left"/>
      </w:pPr>
      <w:r>
        <w:rPr>
          <w:rFonts w:ascii="Malgun Gothic" w:cs="Malgun Gothic" w:eastAsia="Malgun Gothic" w:hAnsi="Malgun Gothic"/>
          <w:b w:val="false"/>
          <w:bCs w:val="false"/>
          <w:sz w:val="22"/>
          <w:szCs w:val="22"/>
        </w:rPr>
        <w:t xml:space="preserve">(4) Rotate the leg to align with the proximal fragment. 5 to 15 degrees of external rotation for most STC fractures personalities and 0 to 10 degrees of internal rotation for ITC fracture personalities</w:t>
      </w:r>
    </w:p>
    <w:p>
      <w:pPr>
        <w:spacing w:line="10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100"/>
      <w:jc w:val="center"/>
    </w:pPr>
    <w:r>
      <w:t xml:space="preserve">- 306 -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100"/>
      <w:jc w:val="right"/>
    </w:pPr>
    <w:r>
      <w:t xml:space="preserve">Dr. 조세명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algun Gothic"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2026-03-26T14:56:46.578Z</dcterms:created>
  <dcterms:modified xsi:type="dcterms:W3CDTF">2026-03-26T14:56:46.578Z</dcterms:modified>
</cp:coreProperties>
</file>

<file path=docProps/custom.xml><?xml version="1.0" encoding="utf-8"?>
<Properties xmlns="http://schemas.openxmlformats.org/officeDocument/2006/custom-properties" xmlns:vt="http://schemas.openxmlformats.org/officeDocument/2006/docPropsVTypes"/>
</file>