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17단원  —  MCL Injury</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MCL 손상의 이해</w:t>
      </w:r>
    </w:p>
    <w:p>
      <w:pPr>
        <w:spacing w:after="40" w:before="40"/>
      </w:pPr>
      <w:r>
        <w:rPr>
          <w:rFonts w:ascii="Times New Roman" w:cs="Times New Roman" w:eastAsia="맑은 고딕" w:hAnsi="Times New Roman"/>
          <w:sz w:val="22"/>
          <w:szCs w:val="22"/>
        </w:rPr>
        <w:t xml:space="preserve">내측측부인대(Medial Collateral Ligament, MCL) 손상은 슬관절에서 가장 흔한 인대 손상입니다. 이 챕터에서는 MCL의 해부학, 분류, 진단, 그리고 치료에 대해 학습합니다.</w:t>
      </w:r>
    </w:p>
    <w:p>
      <w:pPr>
        <w:pStyle w:val="Heading2"/>
      </w:pPr>
      <w:r>
        <w:rPr>
          <w:rFonts w:ascii="Times New Roman" w:cs="Times New Roman" w:eastAsia="맑은 고딕" w:hAnsi="Times New Roman"/>
          <w:b/>
          <w:bCs/>
          <w:color w:val="2E75B6"/>
          <w:sz w:val="26"/>
          <w:szCs w:val="26"/>
        </w:rPr>
        <w:t xml:space="preserve">1. 해부학 및 손상 기전</w:t>
      </w:r>
    </w:p>
    <w:p>
      <w:pPr>
        <w:pStyle w:val="Heading3"/>
      </w:pPr>
      <w:r>
        <w:rPr>
          <w:rFonts w:ascii="Times New Roman" w:cs="Times New Roman" w:eastAsia="맑은 고딕" w:hAnsi="Times New Roman"/>
          <w:b/>
          <w:bCs/>
          <w:color w:val="404040"/>
          <w:sz w:val="24"/>
          <w:szCs w:val="24"/>
        </w:rPr>
        <w:t xml:space="preserve">MCL의 구조</w:t>
      </w:r>
    </w:p>
    <w:p>
      <w:pPr>
        <w:pStyle w:val="ListParagraph"/>
        <w:numPr>
          <w:ilvl w:val="0"/>
          <w:numId w:val="2"/>
        </w:numPr>
        <w:spacing w:after="30" w:before="30"/>
      </w:pPr>
      <w:r>
        <w:rPr>
          <w:rFonts w:ascii="Times New Roman" w:cs="Times New Roman" w:eastAsia="맑은 고딕" w:hAnsi="Times New Roman"/>
          <w:sz w:val="22"/>
          <w:szCs w:val="22"/>
        </w:rPr>
        <w:t xml:space="preserve">표면 MCL(Superficial MCL): 대퇴골 내과에서 경골 내측 상부까지 연결</w:t>
      </w:r>
    </w:p>
    <w:p>
      <w:pPr>
        <w:pStyle w:val="ListParagraph"/>
        <w:numPr>
          <w:ilvl w:val="0"/>
          <w:numId w:val="2"/>
        </w:numPr>
        <w:spacing w:after="30" w:before="30"/>
      </w:pPr>
      <w:r>
        <w:rPr>
          <w:rFonts w:ascii="Times New Roman" w:cs="Times New Roman" w:eastAsia="맑은 고딕" w:hAnsi="Times New Roman"/>
          <w:sz w:val="22"/>
          <w:szCs w:val="22"/>
        </w:rPr>
        <w:t xml:space="preserve">깊은 MCL(Deep MCL): 관절낭과 일체를 이루는 구조</w:t>
      </w:r>
    </w:p>
    <w:p>
      <w:pPr>
        <w:pStyle w:val="ListParagraph"/>
        <w:numPr>
          <w:ilvl w:val="0"/>
          <w:numId w:val="2"/>
        </w:numPr>
        <w:spacing w:after="30" w:before="30"/>
      </w:pPr>
      <w:r>
        <w:rPr>
          <w:rFonts w:ascii="Times New Roman" w:cs="Times New Roman" w:eastAsia="맑은 고딕" w:hAnsi="Times New Roman"/>
          <w:sz w:val="22"/>
          <w:szCs w:val="22"/>
        </w:rPr>
        <w:t xml:space="preserve">후방사사인대(POL): 후외측 안정성 담당</w:t>
      </w:r>
    </w:p>
    <w:p>
      <w:pPr>
        <w:pStyle w:val="Heading3"/>
      </w:pPr>
      <w:r>
        <w:rPr>
          <w:rFonts w:ascii="Times New Roman" w:cs="Times New Roman" w:eastAsia="맑은 고딕" w:hAnsi="Times New Roman"/>
          <w:b/>
          <w:bCs/>
          <w:color w:val="404040"/>
          <w:sz w:val="24"/>
          <w:szCs w:val="24"/>
        </w:rPr>
        <w:t xml:space="preserve">손상 기전</w:t>
      </w:r>
    </w:p>
    <w:p>
      <w:pPr>
        <w:pStyle w:val="ListParagraph"/>
        <w:numPr>
          <w:ilvl w:val="0"/>
          <w:numId w:val="2"/>
        </w:numPr>
        <w:spacing w:after="30" w:before="30"/>
      </w:pPr>
      <w:r>
        <w:rPr>
          <w:rFonts w:ascii="Times New Roman" w:cs="Times New Roman" w:eastAsia="맑은 고딕" w:hAnsi="Times New Roman"/>
          <w:sz w:val="22"/>
          <w:szCs w:val="22"/>
        </w:rPr>
        <w:t xml:space="preserve">외반(Valgus) 손상: 슬관절을 외반 방향으로 꺾을 때 발생</w:t>
      </w:r>
    </w:p>
    <w:p>
      <w:pPr>
        <w:pStyle w:val="ListParagraph"/>
        <w:numPr>
          <w:ilvl w:val="0"/>
          <w:numId w:val="2"/>
        </w:numPr>
        <w:spacing w:after="30" w:before="30"/>
      </w:pPr>
      <w:r>
        <w:rPr>
          <w:rFonts w:ascii="Times New Roman" w:cs="Times New Roman" w:eastAsia="맑은 고딕" w:hAnsi="Times New Roman"/>
          <w:sz w:val="22"/>
          <w:szCs w:val="22"/>
        </w:rPr>
        <w:t xml:space="preserve">외회전(External rotation): 대퇴골이 외회전될 때 발생</w:t>
      </w:r>
    </w:p>
    <w:p>
      <w:pPr>
        <w:pStyle w:val="ListParagraph"/>
        <w:numPr>
          <w:ilvl w:val="0"/>
          <w:numId w:val="2"/>
        </w:numPr>
        <w:spacing w:after="30" w:before="30"/>
      </w:pPr>
      <w:r>
        <w:rPr>
          <w:rFonts w:ascii="Times New Roman" w:cs="Times New Roman" w:eastAsia="맑은 고딕" w:hAnsi="Times New Roman"/>
          <w:sz w:val="22"/>
          <w:szCs w:val="22"/>
        </w:rPr>
        <w:t xml:space="preserve">슬관절 굴곡상태: 슬관절이 굴곡된 상태에서 더 흔함</w:t>
      </w:r>
    </w:p>
    <w:p>
      <w:pPr>
        <w:pStyle w:val="ListParagraph"/>
        <w:numPr>
          <w:ilvl w:val="0"/>
          <w:numId w:val="2"/>
        </w:numPr>
        <w:spacing w:after="30" w:before="30"/>
      </w:pPr>
      <w:r>
        <w:rPr>
          <w:rFonts w:ascii="Times New Roman" w:cs="Times New Roman" w:eastAsia="맑은 고딕" w:hAnsi="Times New Roman"/>
          <w:sz w:val="22"/>
          <w:szCs w:val="22"/>
        </w:rPr>
        <w:t xml:space="preserve">복합 손상: ACL 손상과 함께 발생할 수 있음</w:t>
      </w:r>
    </w:p>
    <w:p>
      <w:pPr>
        <w:pStyle w:val="Heading2"/>
      </w:pPr>
      <w:r>
        <w:rPr>
          <w:rFonts w:ascii="Times New Roman" w:cs="Times New Roman" w:eastAsia="맑은 고딕" w:hAnsi="Times New Roman"/>
          <w:b/>
          <w:bCs/>
          <w:color w:val="2E75B6"/>
          <w:sz w:val="26"/>
          <w:szCs w:val="26"/>
        </w:rPr>
        <w:t xml:space="preserve">2. 분류</w:t>
      </w:r>
    </w:p>
    <w:p>
      <w:pPr>
        <w:pStyle w:val="Heading3"/>
      </w:pPr>
      <w:r>
        <w:rPr>
          <w:rFonts w:ascii="Times New Roman" w:cs="Times New Roman" w:eastAsia="맑은 고딕" w:hAnsi="Times New Roman"/>
          <w:b/>
          <w:bCs/>
          <w:color w:val="404040"/>
          <w:sz w:val="24"/>
          <w:szCs w:val="24"/>
        </w:rPr>
        <w:t xml:space="preserve">손상 정도에 따른 분류</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000"/>
        <w:gridCol w:w="1600"/>
      </w:tblGrid>
      <w:tr>
        <w:tc>
          <w:tcPr>
            <w:tcW w:type="dxa" w:w="14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등급</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특성</w:t>
            </w:r>
          </w:p>
        </w:tc>
        <w:tc>
          <w:tcPr>
            <w:tcW w:type="dxa" w:w="30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외반 불안정성(30°)</w:t>
            </w:r>
          </w:p>
        </w:tc>
        <w:tc>
          <w:tcPr>
            <w:tcW w:type="dxa" w:w="1600"/>
            <w:tcBorders>
              <w:top w:val="single" w:color="BFBFBF" w:sz="1"/>
              <w:left w:val="single" w:color="BFBFBF" w:sz="1"/>
              <w:bottom w:val="single" w:color="BFBFBF" w:sz="1"/>
              <w:right w:val="single" w:color="BFBFBF" w:sz="1"/>
            </w:tcBorders>
            <w:shd w:fill="1F4E79" w:val="clear"/>
            <w:tcMar>
              <w:top w:type="dxa" w:w="60"/>
              <w:left w:type="dxa" w:w="100"/>
              <w:bottom w:type="dxa" w:w="60"/>
              <w:right w:type="dxa" w:w="100"/>
            </w:tcMar>
          </w:tcPr>
          <w:p>
            <w:pPr>
              <w:jc w:val="left"/>
            </w:pPr>
            <w:r>
              <w:rPr>
                <w:rFonts w:ascii="Times New Roman" w:cs="Times New Roman" w:eastAsia="맑은 고딕" w:hAnsi="Times New Roman"/>
                <w:b/>
                <w:bCs/>
                <w:color w:val="FFFFFF"/>
                <w:sz w:val="22"/>
                <w:szCs w:val="22"/>
              </w:rPr>
              <w:t xml:space="preserve">치료</w:t>
            </w:r>
          </w:p>
        </w:tc>
      </w:tr>
      <w:t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Grade I (염좌)</w:t>
            </w:r>
          </w:p>
        </w:tc>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통증, 불안정성 없음</w:t>
            </w:r>
          </w:p>
        </w:tc>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5mm 이내</w:t>
            </w:r>
          </w:p>
        </w:tc>
        <w:tc>
          <w:tcPr>
            <w:tcW w:type="dxa" w:w="1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보존적</w:t>
            </w:r>
          </w:p>
        </w:tc>
      </w:tr>
      <w:tr>
        <w:tc>
          <w:tcPr>
            <w:tcW w:type="dxa" w:w="1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Grade II (부분 파열)</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통증, 경한 불안정성</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5-10mm</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보존적 또는 수술</w:t>
            </w:r>
          </w:p>
        </w:tc>
      </w:tr>
      <w:tr>
        <w:tc>
          <w:tcPr>
            <w:tcW w:type="dxa" w:w="14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Grade III (완전 파열)</w:t>
            </w:r>
          </w:p>
        </w:tc>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현저한 불안정성</w:t>
            </w:r>
          </w:p>
        </w:tc>
        <w:tc>
          <w:tcPr>
            <w:tcW w:type="dxa" w:w="30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10mm 이상</w:t>
            </w:r>
          </w:p>
        </w:tc>
        <w:tc>
          <w:tcPr>
            <w:tcW w:type="dxa" w:w="1600"/>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tcPr>
          <w:p>
            <w:pPr>
              <w:jc w:val="left"/>
            </w:pPr>
            <w:r>
              <w:rPr>
                <w:rFonts w:ascii="Times New Roman" w:cs="Times New Roman" w:eastAsia="맑은 고딕" w:hAnsi="Times New Roman"/>
                <w:b w:val="false"/>
                <w:bCs w:val="false"/>
                <w:sz w:val="22"/>
                <w:szCs w:val="22"/>
              </w:rPr>
              <w:t xml:space="preserve">선택적 수술</w:t>
            </w:r>
          </w:p>
        </w:tc>
      </w:tr>
    </w:tbl>
    <w:p>
      <w:pPr>
        <w:pStyle w:val="Heading3"/>
      </w:pPr>
      <w:r>
        <w:rPr>
          <w:rFonts w:ascii="Times New Roman" w:cs="Times New Roman" w:eastAsia="맑은 고딕" w:hAnsi="Times New Roman"/>
          <w:b/>
          <w:bCs/>
          <w:color w:val="404040"/>
          <w:sz w:val="24"/>
          <w:szCs w:val="24"/>
        </w:rPr>
        <w:t xml:space="preserve">Stener-like 손상</w:t>
      </w:r>
    </w:p>
    <w:p>
      <w:pPr>
        <w:pStyle w:val="ListParagraph"/>
        <w:numPr>
          <w:ilvl w:val="0"/>
          <w:numId w:val="2"/>
        </w:numPr>
        <w:spacing w:after="30" w:before="30"/>
      </w:pPr>
      <w:r>
        <w:rPr>
          <w:rFonts w:ascii="Times New Roman" w:cs="Times New Roman" w:eastAsia="맑은 고딕" w:hAnsi="Times New Roman"/>
          <w:sz w:val="22"/>
          <w:szCs w:val="22"/>
        </w:rPr>
        <w:t xml:space="preserve">원위부 MCL이 봉합부(pes anserinus)에서 전위되는 상태</w:t>
      </w:r>
    </w:p>
    <w:p>
      <w:pPr>
        <w:pStyle w:val="ListParagraph"/>
        <w:numPr>
          <w:ilvl w:val="0"/>
          <w:numId w:val="2"/>
        </w:numPr>
        <w:spacing w:after="30" w:before="30"/>
      </w:pPr>
      <w:r>
        <w:rPr>
          <w:rFonts w:ascii="Times New Roman" w:cs="Times New Roman" w:eastAsia="맑은 고딕" w:hAnsi="Times New Roman"/>
          <w:sz w:val="22"/>
          <w:szCs w:val="22"/>
        </w:rPr>
        <w:t xml:space="preserve">MRI에서 "bunched fibers" 소견을 보임</w:t>
      </w:r>
    </w:p>
    <w:p>
      <w:pPr>
        <w:pStyle w:val="ListParagraph"/>
        <w:numPr>
          <w:ilvl w:val="0"/>
          <w:numId w:val="2"/>
        </w:numPr>
        <w:spacing w:after="30" w:before="30"/>
      </w:pPr>
      <w:r>
        <w:rPr>
          <w:rFonts w:ascii="Times New Roman" w:cs="Times New Roman" w:eastAsia="맑은 고딕" w:hAnsi="Times New Roman"/>
          <w:sz w:val="22"/>
          <w:szCs w:val="22"/>
        </w:rPr>
        <w:t xml:space="preserve">수술적 복구가 권장됨</w:t>
      </w:r>
    </w:p>
    <w:p>
      <w:pPr>
        <w:pStyle w:val="Heading2"/>
      </w:pPr>
      <w:r>
        <w:rPr>
          <w:rFonts w:ascii="Times New Roman" w:cs="Times New Roman" w:eastAsia="맑은 고딕" w:hAnsi="Times New Roman"/>
          <w:b/>
          <w:bCs/>
          <w:color w:val="2E75B6"/>
          <w:sz w:val="26"/>
          <w:szCs w:val="26"/>
        </w:rPr>
        <w:t xml:space="preserve">3. 진단</w:t>
      </w:r>
    </w:p>
    <w:p>
      <w:pPr>
        <w:pStyle w:val="Heading3"/>
      </w:pPr>
      <w:r>
        <w:rPr>
          <w:rFonts w:ascii="Times New Roman" w:cs="Times New Roman" w:eastAsia="맑은 고딕" w:hAnsi="Times New Roman"/>
          <w:b/>
          <w:bCs/>
          <w:color w:val="404040"/>
          <w:sz w:val="24"/>
          <w:szCs w:val="24"/>
        </w:rPr>
        <w:t xml:space="preserve">신체 검사</w:t>
      </w:r>
    </w:p>
    <w:p>
      <w:pPr>
        <w:pStyle w:val="ListParagraph"/>
        <w:numPr>
          <w:ilvl w:val="0"/>
          <w:numId w:val="2"/>
        </w:numPr>
        <w:spacing w:after="30" w:before="30"/>
      </w:pPr>
      <w:r>
        <w:rPr>
          <w:rFonts w:ascii="Times New Roman" w:cs="Times New Roman" w:eastAsia="맑은 고딕" w:hAnsi="Times New Roman"/>
          <w:sz w:val="22"/>
          <w:szCs w:val="22"/>
        </w:rPr>
        <w:t xml:space="preserve">외반 스트레스 검사: 30°, 0° 굴곡에서 수행</w:t>
      </w:r>
    </w:p>
    <w:p>
      <w:pPr>
        <w:pStyle w:val="ListParagraph"/>
        <w:numPr>
          <w:ilvl w:val="0"/>
          <w:numId w:val="2"/>
        </w:numPr>
        <w:spacing w:after="30" w:before="30"/>
      </w:pPr>
      <w:r>
        <w:rPr>
          <w:rFonts w:ascii="Times New Roman" w:cs="Times New Roman" w:eastAsia="맑은 고딕" w:hAnsi="Times New Roman"/>
          <w:sz w:val="22"/>
          <w:szCs w:val="22"/>
        </w:rPr>
        <w:t xml:space="preserve">Lachman 검사: 슬관절 90° 굴곡, 경골 10° 외회전에서 전방 전위 검사</w:t>
      </w:r>
    </w:p>
    <w:p>
      <w:pPr>
        <w:pStyle w:val="ListParagraph"/>
        <w:numPr>
          <w:ilvl w:val="0"/>
          <w:numId w:val="2"/>
        </w:numPr>
        <w:spacing w:after="30" w:before="30"/>
      </w:pPr>
      <w:r>
        <w:rPr>
          <w:rFonts w:ascii="Times New Roman" w:cs="Times New Roman" w:eastAsia="맑은 고딕" w:hAnsi="Times New Roman"/>
          <w:sz w:val="22"/>
          <w:szCs w:val="22"/>
        </w:rPr>
        <w:t xml:space="preserve">신전 위치에서 외반 불안정성: MCL과 후방사사인대 모두 손상 시사</w:t>
      </w:r>
    </w:p>
    <w:p>
      <w:pPr>
        <w:pStyle w:val="Heading3"/>
      </w:pPr>
      <w:r>
        <w:rPr>
          <w:rFonts w:ascii="Times New Roman" w:cs="Times New Roman" w:eastAsia="맑은 고딕" w:hAnsi="Times New Roman"/>
          <w:b/>
          <w:bCs/>
          <w:color w:val="404040"/>
          <w:sz w:val="24"/>
          <w:szCs w:val="24"/>
        </w:rPr>
        <w:t xml:space="preserve">영상 진단</w:t>
      </w:r>
    </w:p>
    <w:p>
      <w:pPr>
        <w:pStyle w:val="ListParagraph"/>
        <w:numPr>
          <w:ilvl w:val="0"/>
          <w:numId w:val="2"/>
        </w:numPr>
        <w:spacing w:after="30" w:before="30"/>
      </w:pPr>
      <w:r>
        <w:rPr>
          <w:rFonts w:ascii="Times New Roman" w:cs="Times New Roman" w:eastAsia="맑은 고딕" w:hAnsi="Times New Roman"/>
          <w:sz w:val="22"/>
          <w:szCs w:val="22"/>
        </w:rPr>
        <w:t xml:space="preserve">X-ray: 골절, 다른 손상 확인</w:t>
      </w:r>
    </w:p>
    <w:p>
      <w:pPr>
        <w:pStyle w:val="ListParagraph"/>
        <w:numPr>
          <w:ilvl w:val="0"/>
          <w:numId w:val="2"/>
        </w:numPr>
        <w:spacing w:after="30" w:before="30"/>
      </w:pPr>
      <w:r>
        <w:rPr>
          <w:rFonts w:ascii="Times New Roman" w:cs="Times New Roman" w:eastAsia="맑은 고딕" w:hAnsi="Times New Roman"/>
          <w:sz w:val="22"/>
          <w:szCs w:val="22"/>
        </w:rPr>
        <w:t xml:space="preserve">MRI: MCL의 정확한 손상 위치 및 정도 파악</w:t>
      </w:r>
    </w:p>
    <w:p>
      <w:pPr>
        <w:pStyle w:val="Heading2"/>
      </w:pPr>
      <w:r>
        <w:rPr>
          <w:rFonts w:ascii="Times New Roman" w:cs="Times New Roman" w:eastAsia="맑은 고딕" w:hAnsi="Times New Roman"/>
          <w:b/>
          <w:bCs/>
          <w:color w:val="2E75B6"/>
          <w:sz w:val="26"/>
          <w:szCs w:val="26"/>
        </w:rPr>
        <w:t xml:space="preserve">4. 보존적 치료</w:t>
      </w:r>
    </w:p>
    <w:p>
      <w:pPr>
        <w:pStyle w:val="Heading3"/>
      </w:pPr>
      <w:r>
        <w:rPr>
          <w:rFonts w:ascii="Times New Roman" w:cs="Times New Roman" w:eastAsia="맑은 고딕" w:hAnsi="Times New Roman"/>
          <w:b/>
          <w:bCs/>
          <w:color w:val="404040"/>
          <w:sz w:val="24"/>
          <w:szCs w:val="24"/>
        </w:rPr>
        <w:t xml:space="preserve">원칙</w:t>
      </w:r>
    </w:p>
    <w:p>
      <w:pPr>
        <w:pStyle w:val="ListParagraph"/>
        <w:numPr>
          <w:ilvl w:val="0"/>
          <w:numId w:val="2"/>
        </w:numPr>
        <w:spacing w:after="30" w:before="30"/>
      </w:pPr>
      <w:r>
        <w:rPr>
          <w:rFonts w:ascii="Times New Roman" w:cs="Times New Roman" w:eastAsia="맑은 고딕" w:hAnsi="Times New Roman"/>
          <w:sz w:val="22"/>
          <w:szCs w:val="22"/>
        </w:rPr>
        <w:t xml:space="preserve">Grade I, II 손상: 대부분 비수술적 치료 성공</w:t>
      </w:r>
    </w:p>
    <w:p>
      <w:pPr>
        <w:pStyle w:val="ListParagraph"/>
        <w:numPr>
          <w:ilvl w:val="0"/>
          <w:numId w:val="2"/>
        </w:numPr>
        <w:spacing w:after="30" w:before="30"/>
      </w:pPr>
      <w:r>
        <w:rPr>
          <w:rFonts w:ascii="Times New Roman" w:cs="Times New Roman" w:eastAsia="맑은 고딕" w:hAnsi="Times New Roman"/>
          <w:sz w:val="22"/>
          <w:szCs w:val="22"/>
        </w:rPr>
        <w:t xml:space="preserve">Grade III 손상: 대퇴부 부착부 손상 시 보존적 치료 가능</w:t>
      </w:r>
    </w:p>
    <w:p>
      <w:pPr>
        <w:pStyle w:val="ListParagraph"/>
        <w:numPr>
          <w:ilvl w:val="0"/>
          <w:numId w:val="2"/>
        </w:numPr>
        <w:spacing w:after="30" w:before="30"/>
      </w:pPr>
      <w:r>
        <w:rPr>
          <w:rFonts w:ascii="Times New Roman" w:cs="Times New Roman" w:eastAsia="맑은 고딕" w:hAnsi="Times New Roman"/>
          <w:sz w:val="22"/>
          <w:szCs w:val="22"/>
        </w:rPr>
        <w:t xml:space="preserve">기간: 4-6주 동안 정형외과용 보조기 착용</w:t>
      </w:r>
    </w:p>
    <w:p>
      <w:pPr>
        <w:pStyle w:val="Heading3"/>
      </w:pPr>
      <w:r>
        <w:rPr>
          <w:rFonts w:ascii="Times New Roman" w:cs="Times New Roman" w:eastAsia="맑은 고딕" w:hAnsi="Times New Roman"/>
          <w:b/>
          <w:bCs/>
          <w:color w:val="404040"/>
          <w:sz w:val="24"/>
          <w:szCs w:val="24"/>
        </w:rPr>
        <w:t xml:space="preserve">치료 방법</w:t>
      </w:r>
    </w:p>
    <w:p>
      <w:pPr>
        <w:pStyle w:val="ListParagraph"/>
        <w:numPr>
          <w:ilvl w:val="0"/>
          <w:numId w:val="2"/>
        </w:numPr>
        <w:spacing w:after="30" w:before="30"/>
      </w:pPr>
      <w:r>
        <w:rPr>
          <w:rFonts w:ascii="Times New Roman" w:cs="Times New Roman" w:eastAsia="맑은 고딕" w:hAnsi="Times New Roman"/>
          <w:sz w:val="22"/>
          <w:szCs w:val="22"/>
        </w:rPr>
        <w:t xml:space="preserve">초기 2-3주: 운동 제한 보조기(Motion control brace) 착용</w:t>
      </w:r>
    </w:p>
    <w:p>
      <w:pPr>
        <w:pStyle w:val="ListParagraph"/>
        <w:numPr>
          <w:ilvl w:val="0"/>
          <w:numId w:val="2"/>
        </w:numPr>
        <w:spacing w:after="30" w:before="30"/>
      </w:pPr>
      <w:r>
        <w:rPr>
          <w:rFonts w:ascii="Times New Roman" w:cs="Times New Roman" w:eastAsia="맑은 고딕" w:hAnsi="Times New Roman"/>
          <w:sz w:val="22"/>
          <w:szCs w:val="22"/>
        </w:rPr>
        <w:t xml:space="preserve">2주 이후: 염증 감소 시 보조기 조정, 신전 제한 완화</w:t>
      </w:r>
    </w:p>
    <w:p>
      <w:pPr>
        <w:pStyle w:val="ListParagraph"/>
        <w:numPr>
          <w:ilvl w:val="0"/>
          <w:numId w:val="2"/>
        </w:numPr>
        <w:spacing w:after="30" w:before="30"/>
      </w:pPr>
      <w:r>
        <w:rPr>
          <w:rFonts w:ascii="Times New Roman" w:cs="Times New Roman" w:eastAsia="맑은 고딕" w:hAnsi="Times New Roman"/>
          <w:sz w:val="22"/>
          <w:szCs w:val="22"/>
        </w:rPr>
        <w:t xml:space="preserve">6주: 완전 신전 달성</w:t>
      </w:r>
    </w:p>
    <w:p>
      <w:pPr>
        <w:pStyle w:val="ListParagraph"/>
        <w:numPr>
          <w:ilvl w:val="0"/>
          <w:numId w:val="2"/>
        </w:numPr>
        <w:spacing w:after="30" w:before="30"/>
      </w:pPr>
      <w:r>
        <w:rPr>
          <w:rFonts w:ascii="Times New Roman" w:cs="Times New Roman" w:eastAsia="맑은 고딕" w:hAnsi="Times New Roman"/>
          <w:sz w:val="22"/>
          <w:szCs w:val="22"/>
        </w:rPr>
        <w:t xml:space="preserve">조기 관절 운동, 사두근 강화운동 병행</w:t>
      </w:r>
    </w:p>
    <w:p>
      <w:pPr>
        <w:pStyle w:val="Heading2"/>
      </w:pPr>
      <w:r>
        <w:rPr>
          <w:rFonts w:ascii="Times New Roman" w:cs="Times New Roman" w:eastAsia="맑은 고딕" w:hAnsi="Times New Roman"/>
          <w:b/>
          <w:bCs/>
          <w:color w:val="2E75B6"/>
          <w:sz w:val="26"/>
          <w:szCs w:val="26"/>
        </w:rPr>
        <w:t xml:space="preserve">5. 수술적 치료</w:t>
      </w:r>
    </w:p>
    <w:p>
      <w:pPr>
        <w:pStyle w:val="Heading3"/>
      </w:pPr>
      <w:r>
        <w:rPr>
          <w:rFonts w:ascii="Times New Roman" w:cs="Times New Roman" w:eastAsia="맑은 고딕" w:hAnsi="Times New Roman"/>
          <w:b/>
          <w:bCs/>
          <w:color w:val="404040"/>
          <w:sz w:val="24"/>
          <w:szCs w:val="24"/>
        </w:rPr>
        <w:t xml:space="preserve">적응증</w:t>
      </w:r>
    </w:p>
    <w:p>
      <w:pPr>
        <w:pStyle w:val="ListParagraph"/>
        <w:numPr>
          <w:ilvl w:val="0"/>
          <w:numId w:val="2"/>
        </w:numPr>
        <w:spacing w:after="30" w:before="30"/>
      </w:pPr>
      <w:r>
        <w:rPr>
          <w:rFonts w:ascii="Times New Roman" w:cs="Times New Roman" w:eastAsia="맑은 고딕" w:hAnsi="Times New Roman"/>
          <w:sz w:val="22"/>
          <w:szCs w:val="22"/>
        </w:rPr>
        <w:t xml:space="preserve">경골 부착부 손상: Grade III에서 봉합 권장</w:t>
      </w:r>
    </w:p>
    <w:p>
      <w:pPr>
        <w:pStyle w:val="ListParagraph"/>
        <w:numPr>
          <w:ilvl w:val="0"/>
          <w:numId w:val="2"/>
        </w:numPr>
        <w:spacing w:after="30" w:before="30"/>
      </w:pPr>
      <w:r>
        <w:rPr>
          <w:rFonts w:ascii="Times New Roman" w:cs="Times New Roman" w:eastAsia="맑은 고딕" w:hAnsi="Times New Roman"/>
          <w:sz w:val="22"/>
          <w:szCs w:val="22"/>
        </w:rPr>
        <w:t xml:space="preserve">만성 외반 불안정성: 보존적 치료 실패 시</w:t>
      </w:r>
    </w:p>
    <w:p>
      <w:pPr>
        <w:pStyle w:val="ListParagraph"/>
        <w:numPr>
          <w:ilvl w:val="0"/>
          <w:numId w:val="2"/>
        </w:numPr>
        <w:spacing w:after="30" w:before="30"/>
      </w:pPr>
      <w:r>
        <w:rPr>
          <w:rFonts w:ascii="Times New Roman" w:cs="Times New Roman" w:eastAsia="맑은 고딕" w:hAnsi="Times New Roman"/>
          <w:sz w:val="22"/>
          <w:szCs w:val="22"/>
        </w:rPr>
        <w:t xml:space="preserve">복합 손상: ACL 손상 동반 시</w:t>
      </w:r>
    </w:p>
    <w:p>
      <w:pPr>
        <w:pStyle w:val="Heading3"/>
      </w:pPr>
      <w:r>
        <w:rPr>
          <w:rFonts w:ascii="Times New Roman" w:cs="Times New Roman" w:eastAsia="맑은 고딕" w:hAnsi="Times New Roman"/>
          <w:b/>
          <w:bCs/>
          <w:color w:val="404040"/>
          <w:sz w:val="24"/>
          <w:szCs w:val="24"/>
        </w:rPr>
        <w:t xml:space="preserve">수술 기법</w:t>
      </w:r>
    </w:p>
    <w:p>
      <w:pPr>
        <w:pStyle w:val="ListParagraph"/>
        <w:numPr>
          <w:ilvl w:val="0"/>
          <w:numId w:val="2"/>
        </w:numPr>
        <w:spacing w:after="30" w:before="30"/>
      </w:pPr>
      <w:r>
        <w:rPr>
          <w:rFonts w:ascii="Times New Roman" w:cs="Times New Roman" w:eastAsia="맑은 고딕" w:hAnsi="Times New Roman"/>
          <w:sz w:val="22"/>
          <w:szCs w:val="22"/>
        </w:rPr>
        <w:t xml:space="preserve">직접 봉합: 급성 손상(7-10일 이내)</w:t>
      </w:r>
    </w:p>
    <w:p>
      <w:pPr>
        <w:pStyle w:val="ListParagraph"/>
        <w:numPr>
          <w:ilvl w:val="0"/>
          <w:numId w:val="2"/>
        </w:numPr>
        <w:spacing w:after="30" w:before="30"/>
      </w:pPr>
      <w:r>
        <w:rPr>
          <w:rFonts w:ascii="Times New Roman" w:cs="Times New Roman" w:eastAsia="맑은 고딕" w:hAnsi="Times New Roman"/>
          <w:sz w:val="22"/>
          <w:szCs w:val="22"/>
        </w:rPr>
        <w:t xml:space="preserve">재건술: 수개월 경과 후 만성 손상</w:t>
      </w:r>
    </w:p>
    <w:p>
      <w:pPr>
        <w:pStyle w:val="ListParagraph"/>
        <w:numPr>
          <w:ilvl w:val="0"/>
          <w:numId w:val="2"/>
        </w:numPr>
        <w:spacing w:after="30" w:before="30"/>
      </w:pPr>
      <w:r>
        <w:rPr>
          <w:rFonts w:ascii="Times New Roman" w:cs="Times New Roman" w:eastAsia="맑은 고딕" w:hAnsi="Times New Roman"/>
          <w:sz w:val="22"/>
          <w:szCs w:val="22"/>
        </w:rPr>
        <w:t xml:space="preserve">후방사사인대, 후외측 관절낭 강화 가능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중요: MCL 손상은 슬관절의 가장 흔한 인대 손상이며, 대부분 비수술적 치료로 좋은 결과를 얻습니다.</w:p>
        </w:tc>
      </w:tr>
    </w:tbl>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w:t>
      </w:r>
      <w:r>
        <w:rPr>
          <w:rFonts w:ascii="Times New Roman" w:cs="Times New Roman" w:eastAsia="맑은 고딕" w:hAnsi="Times New Roman"/>
          <w:sz w:val="22"/>
          <w:szCs w:val="22"/>
        </w:rPr>
        <w:t xml:space="preserve">35세 남자가 슬관절 외반 손상 후 내측 부종과 통증이 있습니다. 외반 스트레스 검사에서 30° 굴곡 시 8mm, 완전 신전 시 불안정성이 없습니다. 가장 가능성 높은 진단은?</w:t>
      </w:r>
    </w:p>
    <w:p>
      <w:pPr>
        <w:spacing w:after="20" w:before="20"/>
        <w:ind w:left="360"/>
      </w:pPr>
      <w:r>
        <w:rPr>
          <w:rFonts w:ascii="Times New Roman" w:cs="Times New Roman" w:eastAsia="맑은 고딕" w:hAnsi="Times New Roman"/>
          <w:sz w:val="22"/>
          <w:szCs w:val="22"/>
        </w:rPr>
        <w:t xml:space="preserve">①  MCL Grade I (염좌)</w:t>
      </w:r>
    </w:p>
    <w:p>
      <w:pPr>
        <w:spacing w:after="20" w:before="20"/>
        <w:ind w:left="360"/>
      </w:pPr>
      <w:r>
        <w:rPr>
          <w:rFonts w:ascii="Times New Roman" w:cs="Times New Roman" w:eastAsia="맑은 고딕" w:hAnsi="Times New Roman"/>
          <w:sz w:val="22"/>
          <w:szCs w:val="22"/>
        </w:rPr>
        <w:t xml:space="preserve">②  MCL Grade II (부분 파열) - 대퇴부 부착부</w:t>
      </w:r>
    </w:p>
    <w:p>
      <w:pPr>
        <w:spacing w:after="20" w:before="20"/>
        <w:ind w:left="360"/>
      </w:pPr>
      <w:r>
        <w:rPr>
          <w:rFonts w:ascii="Times New Roman" w:cs="Times New Roman" w:eastAsia="맑은 고딕" w:hAnsi="Times New Roman"/>
          <w:sz w:val="22"/>
          <w:szCs w:val="22"/>
        </w:rPr>
        <w:t xml:space="preserve">③  MCL Grade III (완전 파열) - 경골 부착부</w:t>
      </w:r>
    </w:p>
    <w:p>
      <w:pPr>
        <w:spacing w:after="20" w:before="20"/>
        <w:ind w:left="360"/>
      </w:pPr>
      <w:r>
        <w:rPr>
          <w:rFonts w:ascii="Times New Roman" w:cs="Times New Roman" w:eastAsia="맑은 고딕" w:hAnsi="Times New Roman"/>
          <w:sz w:val="22"/>
          <w:szCs w:val="22"/>
        </w:rPr>
        <w:t xml:space="preserve">④  MCL + PCL 동반 손상</w:t>
      </w:r>
    </w:p>
    <w:p>
      <w:pPr>
        <w:spacing w:after="20" w:before="20"/>
        <w:ind w:left="360"/>
      </w:pPr>
      <w:r>
        <w:rPr>
          <w:rFonts w:ascii="Times New Roman" w:cs="Times New Roman" w:eastAsia="맑은 고딕" w:hAnsi="Times New Roman"/>
          <w:sz w:val="22"/>
          <w:szCs w:val="22"/>
        </w:rPr>
        <w:t xml:space="preserve">⑤  MCL + ACL 동반 손상</w:t>
      </w:r>
    </w:p>
    <w:p>
      <w:pPr>
        <w:spacing w:after="40" w:before="80"/>
      </w:pPr>
      <w:r>
        <w:rPr>
          <w:rFonts w:ascii="Times New Roman" w:cs="Times New Roman" w:eastAsia="맑은 고딕" w:hAnsi="Times New Roman"/>
          <w:b/>
          <w:bCs/>
          <w:sz w:val="22"/>
          <w:szCs w:val="22"/>
        </w:rPr>
        <w:t xml:space="preserve">▶ 정답: ② MCL Grade II - 대퇴부 부착부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30° 굴곡에서 5-10mm의 불안정성은 Grade II를 시사합니다. 신전 위치에서 불안정성이 없으므로 POL은 손상되지 않았습니다.</w:t>
      </w:r>
    </w:p>
    <w:p>
      <w:pPr>
        <w:spacing w:after="60" w:before="200"/>
      </w:pPr>
      <w:r>
        <w:rPr>
          <w:rFonts w:ascii="Times New Roman" w:cs="Times New Roman" w:eastAsia="맑은 고딕" w:hAnsi="Times New Roman"/>
          <w:b/>
          <w:bCs/>
          <w:sz w:val="22"/>
          <w:szCs w:val="22"/>
        </w:rPr>
        <w:t xml:space="preserve">문제 2.  </w:t>
      </w:r>
      <w:r>
        <w:rPr>
          <w:rFonts w:ascii="Times New Roman" w:cs="Times New Roman" w:eastAsia="맑은 고딕" w:hAnsi="Times New Roman"/>
          <w:sz w:val="22"/>
          <w:szCs w:val="22"/>
        </w:rPr>
        <w:t xml:space="preserve">MCL 손상에서 다음 중 봉합술이 권장되는 손상 부위는?</w:t>
      </w:r>
    </w:p>
    <w:p>
      <w:pPr>
        <w:spacing w:after="20" w:before="20"/>
        <w:ind w:left="360"/>
      </w:pPr>
      <w:r>
        <w:rPr>
          <w:rFonts w:ascii="Times New Roman" w:cs="Times New Roman" w:eastAsia="맑은 고딕" w:hAnsi="Times New Roman"/>
          <w:sz w:val="22"/>
          <w:szCs w:val="22"/>
        </w:rPr>
        <w:t xml:space="preserve">①  대퇴부 부착부 (femoral attachment)</w:t>
      </w:r>
    </w:p>
    <w:p>
      <w:pPr>
        <w:spacing w:after="20" w:before="20"/>
        <w:ind w:left="360"/>
      </w:pPr>
      <w:r>
        <w:rPr>
          <w:rFonts w:ascii="Times New Roman" w:cs="Times New Roman" w:eastAsia="맑은 고딕" w:hAnsi="Times New Roman"/>
          <w:sz w:val="22"/>
          <w:szCs w:val="22"/>
        </w:rPr>
        <w:t xml:space="preserve">②  경골 부착부 (tibial attachment)</w:t>
      </w:r>
    </w:p>
    <w:p>
      <w:pPr>
        <w:spacing w:after="20" w:before="20"/>
        <w:ind w:left="360"/>
      </w:pPr>
      <w:r>
        <w:rPr>
          <w:rFonts w:ascii="Times New Roman" w:cs="Times New Roman" w:eastAsia="맑은 고딕" w:hAnsi="Times New Roman"/>
          <w:sz w:val="22"/>
          <w:szCs w:val="22"/>
        </w:rPr>
        <w:t xml:space="preserve">③  중앙부 (midsubstance)</w:t>
      </w:r>
    </w:p>
    <w:p>
      <w:pPr>
        <w:spacing w:after="20" w:before="20"/>
        <w:ind w:left="360"/>
      </w:pPr>
      <w:r>
        <w:rPr>
          <w:rFonts w:ascii="Times New Roman" w:cs="Times New Roman" w:eastAsia="맑은 고딕" w:hAnsi="Times New Roman"/>
          <w:sz w:val="22"/>
          <w:szCs w:val="22"/>
        </w:rPr>
        <w:t xml:space="preserve">④  후방사사인대</w:t>
      </w:r>
    </w:p>
    <w:p>
      <w:pPr>
        <w:spacing w:after="20" w:before="20"/>
        <w:ind w:left="360"/>
      </w:pPr>
      <w:r>
        <w:rPr>
          <w:rFonts w:ascii="Times New Roman" w:cs="Times New Roman" w:eastAsia="맑은 고딕" w:hAnsi="Times New Roman"/>
          <w:sz w:val="22"/>
          <w:szCs w:val="22"/>
        </w:rPr>
        <w:t xml:space="preserve">⑤  관절낭</w:t>
      </w:r>
    </w:p>
    <w:p>
      <w:pPr>
        <w:spacing w:after="40" w:before="80"/>
      </w:pPr>
      <w:r>
        <w:rPr>
          <w:rFonts w:ascii="Times New Roman" w:cs="Times New Roman" w:eastAsia="맑은 고딕" w:hAnsi="Times New Roman"/>
          <w:b/>
          <w:bCs/>
          <w:sz w:val="22"/>
          <w:szCs w:val="22"/>
        </w:rPr>
        <w:t xml:space="preserve">▶ 정답: ② 경골 부착부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경골 부착부에서의 MCL 손상은 Stener-like 손상이 발생할 수 있어 급성 봉합이 권장됩니다. 대퇴부 부착부는 혈류가 좋아 보존적 치료로 좋은 결과를 보입니다.</w:t>
      </w:r>
    </w:p>
    <w:p>
      <w:pPr>
        <w:spacing w:after="60" w:before="200"/>
      </w:pPr>
      <w:r>
        <w:rPr>
          <w:rFonts w:ascii="Times New Roman" w:cs="Times New Roman" w:eastAsia="맑은 고딕" w:hAnsi="Times New Roman"/>
          <w:b/>
          <w:bCs/>
          <w:sz w:val="22"/>
          <w:szCs w:val="22"/>
        </w:rPr>
        <w:t xml:space="preserve">문제 3.  </w:t>
      </w:r>
      <w:r>
        <w:rPr>
          <w:rFonts w:ascii="Times New Roman" w:cs="Times New Roman" w:eastAsia="맑은 고딕" w:hAnsi="Times New Roman"/>
          <w:sz w:val="22"/>
          <w:szCs w:val="22"/>
        </w:rPr>
        <w:t xml:space="preserve">MCL Grade III 손상에서 신전 위치에서도 외반 불안정성이 있는 경우 손상된 추가 구조는?</w:t>
      </w:r>
    </w:p>
    <w:p>
      <w:pPr>
        <w:spacing w:after="20" w:before="20"/>
        <w:ind w:left="360"/>
      </w:pPr>
      <w:r>
        <w:rPr>
          <w:rFonts w:ascii="Times New Roman" w:cs="Times New Roman" w:eastAsia="맑은 고딕" w:hAnsi="Times New Roman"/>
          <w:sz w:val="22"/>
          <w:szCs w:val="22"/>
        </w:rPr>
        <w:t xml:space="preserve">①  전방십자인대(ACL)</w:t>
      </w:r>
    </w:p>
    <w:p>
      <w:pPr>
        <w:spacing w:after="20" w:before="20"/>
        <w:ind w:left="360"/>
      </w:pPr>
      <w:r>
        <w:rPr>
          <w:rFonts w:ascii="Times New Roman" w:cs="Times New Roman" w:eastAsia="맑은 고딕" w:hAnsi="Times New Roman"/>
          <w:sz w:val="22"/>
          <w:szCs w:val="22"/>
        </w:rPr>
        <w:t xml:space="preserve">②  후방십자인대(PCL)</w:t>
      </w:r>
    </w:p>
    <w:p>
      <w:pPr>
        <w:spacing w:after="20" w:before="20"/>
        <w:ind w:left="360"/>
      </w:pPr>
      <w:r>
        <w:rPr>
          <w:rFonts w:ascii="Times New Roman" w:cs="Times New Roman" w:eastAsia="맑은 고딕" w:hAnsi="Times New Roman"/>
          <w:sz w:val="22"/>
          <w:szCs w:val="22"/>
        </w:rPr>
        <w:t xml:space="preserve">③  후방사사인대(POL)</w:t>
      </w:r>
    </w:p>
    <w:p>
      <w:pPr>
        <w:spacing w:after="20" w:before="20"/>
        <w:ind w:left="360"/>
      </w:pPr>
      <w:r>
        <w:rPr>
          <w:rFonts w:ascii="Times New Roman" w:cs="Times New Roman" w:eastAsia="맑은 고딕" w:hAnsi="Times New Roman"/>
          <w:sz w:val="22"/>
          <w:szCs w:val="22"/>
        </w:rPr>
        <w:t xml:space="preserve">④  내측 반월판</w:t>
      </w:r>
    </w:p>
    <w:p>
      <w:pPr>
        <w:spacing w:after="20" w:before="20"/>
        <w:ind w:left="360"/>
      </w:pPr>
      <w:r>
        <w:rPr>
          <w:rFonts w:ascii="Times New Roman" w:cs="Times New Roman" w:eastAsia="맑은 고딕" w:hAnsi="Times New Roman"/>
          <w:sz w:val="22"/>
          <w:szCs w:val="22"/>
        </w:rPr>
        <w:t xml:space="preserve">⑤  외측 반월판</w:t>
      </w:r>
    </w:p>
    <w:p>
      <w:pPr>
        <w:spacing w:after="40" w:before="80"/>
      </w:pPr>
      <w:r>
        <w:rPr>
          <w:rFonts w:ascii="Times New Roman" w:cs="Times New Roman" w:eastAsia="맑은 고딕" w:hAnsi="Times New Roman"/>
          <w:b/>
          <w:bCs/>
          <w:sz w:val="22"/>
          <w:szCs w:val="22"/>
        </w:rPr>
        <w:t xml:space="preserve">▶ 정답: ③ 후방사사인대(POL)</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신전 위치에서 외반 불안정성이 나타나는 것은 MCL뿐만 아니라 POL도 손상되었음을 의미합니다.</w:t>
      </w:r>
    </w:p>
    <w:p>
      <w:pPr>
        <w:spacing w:after="60" w:before="200"/>
      </w:pPr>
      <w:r>
        <w:rPr>
          <w:rFonts w:ascii="Times New Roman" w:cs="Times New Roman" w:eastAsia="맑은 고딕" w:hAnsi="Times New Roman"/>
          <w:b/>
          <w:bCs/>
          <w:sz w:val="22"/>
          <w:szCs w:val="22"/>
        </w:rPr>
        <w:t xml:space="preserve">문제 4.  </w:t>
      </w:r>
      <w:r>
        <w:rPr>
          <w:rFonts w:ascii="Times New Roman" w:cs="Times New Roman" w:eastAsia="맑은 고딕" w:hAnsi="Times New Roman"/>
          <w:sz w:val="22"/>
          <w:szCs w:val="22"/>
        </w:rPr>
        <w:t xml:space="preserve">MCL 급성 손상 후 비수술적 치료 시 초기 2-3주 동안 사용하는 보조기의 목적은?</w:t>
      </w:r>
    </w:p>
    <w:p>
      <w:pPr>
        <w:spacing w:after="20" w:before="20"/>
        <w:ind w:left="360"/>
      </w:pPr>
      <w:r>
        <w:rPr>
          <w:rFonts w:ascii="Times New Roman" w:cs="Times New Roman" w:eastAsia="맑은 고딕" w:hAnsi="Times New Roman"/>
          <w:sz w:val="22"/>
          <w:szCs w:val="22"/>
        </w:rPr>
        <w:t xml:space="preserve">①  관절 운동 범위 증진</w:t>
      </w:r>
    </w:p>
    <w:p>
      <w:pPr>
        <w:spacing w:after="20" w:before="20"/>
        <w:ind w:left="360"/>
      </w:pPr>
      <w:r>
        <w:rPr>
          <w:rFonts w:ascii="Times New Roman" w:cs="Times New Roman" w:eastAsia="맑은 고딕" w:hAnsi="Times New Roman"/>
          <w:sz w:val="22"/>
          <w:szCs w:val="22"/>
        </w:rPr>
        <w:t xml:space="preserve">②  체중 부하 촉진</w:t>
      </w:r>
    </w:p>
    <w:p>
      <w:pPr>
        <w:spacing w:after="20" w:before="20"/>
        <w:ind w:left="360"/>
      </w:pPr>
      <w:r>
        <w:rPr>
          <w:rFonts w:ascii="Times New Roman" w:cs="Times New Roman" w:eastAsia="맑은 고딕" w:hAnsi="Times New Roman"/>
          <w:sz w:val="22"/>
          <w:szCs w:val="22"/>
        </w:rPr>
        <w:t xml:space="preserve">③  운동 제어 및 염증 감소</w:t>
      </w:r>
    </w:p>
    <w:p>
      <w:pPr>
        <w:spacing w:after="20" w:before="20"/>
        <w:ind w:left="360"/>
      </w:pPr>
      <w:r>
        <w:rPr>
          <w:rFonts w:ascii="Times New Roman" w:cs="Times New Roman" w:eastAsia="맑은 고딕" w:hAnsi="Times New Roman"/>
          <w:sz w:val="22"/>
          <w:szCs w:val="22"/>
        </w:rPr>
        <w:t xml:space="preserve">④  강화운동 보조</w:t>
      </w:r>
    </w:p>
    <w:p>
      <w:pPr>
        <w:spacing w:after="20" w:before="20"/>
        <w:ind w:left="360"/>
      </w:pPr>
      <w:r>
        <w:rPr>
          <w:rFonts w:ascii="Times New Roman" w:cs="Times New Roman" w:eastAsia="맑은 고딕" w:hAnsi="Times New Roman"/>
          <w:sz w:val="22"/>
          <w:szCs w:val="22"/>
        </w:rPr>
        <w:t xml:space="preserve">⑤  척추 안정화</w:t>
      </w:r>
    </w:p>
    <w:p>
      <w:pPr>
        <w:spacing w:after="40" w:before="80"/>
      </w:pPr>
      <w:r>
        <w:rPr>
          <w:rFonts w:ascii="Times New Roman" w:cs="Times New Roman" w:eastAsia="맑은 고딕" w:hAnsi="Times New Roman"/>
          <w:b/>
          <w:bCs/>
          <w:sz w:val="22"/>
          <w:szCs w:val="22"/>
        </w:rPr>
        <w:t xml:space="preserve">▶ 정답: ③ 운동 제어 및 염증 감소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초기에는 Motion control brace로 관절 운동을 제한하여 염증을 조절합니다. 2주 후 조기 관절 운동을 시작합니다.</w:t>
      </w:r>
    </w:p>
    <w:p>
      <w:pPr>
        <w:spacing w:after="60" w:before="200"/>
      </w:pPr>
      <w:r>
        <w:rPr>
          <w:rFonts w:ascii="Times New Roman" w:cs="Times New Roman" w:eastAsia="맑은 고딕" w:hAnsi="Times New Roman"/>
          <w:b/>
          <w:bCs/>
          <w:sz w:val="22"/>
          <w:szCs w:val="22"/>
        </w:rPr>
        <w:t xml:space="preserve">문제 5.  </w:t>
      </w:r>
      <w:r>
        <w:rPr>
          <w:rFonts w:ascii="Times New Roman" w:cs="Times New Roman" w:eastAsia="맑은 고딕" w:hAnsi="Times New Roman"/>
          <w:sz w:val="22"/>
          <w:szCs w:val="22"/>
        </w:rPr>
        <w:t xml:space="preserve">Stener-like MCL 손상의 MRI 특징으로 가장 적절한 것은?</w:t>
      </w:r>
    </w:p>
    <w:p>
      <w:pPr>
        <w:spacing w:after="20" w:before="20"/>
        <w:ind w:left="360"/>
      </w:pPr>
      <w:r>
        <w:rPr>
          <w:rFonts w:ascii="Times New Roman" w:cs="Times New Roman" w:eastAsia="맑은 고딕" w:hAnsi="Times New Roman"/>
          <w:sz w:val="22"/>
          <w:szCs w:val="22"/>
        </w:rPr>
        <w:t xml:space="preserve">①  연장된(elongated) MCL 섬유</w:t>
      </w:r>
    </w:p>
    <w:p>
      <w:pPr>
        <w:spacing w:after="20" w:before="20"/>
        <w:ind w:left="360"/>
      </w:pPr>
      <w:r>
        <w:rPr>
          <w:rFonts w:ascii="Times New Roman" w:cs="Times New Roman" w:eastAsia="맑은 고딕" w:hAnsi="Times New Roman"/>
          <w:sz w:val="22"/>
          <w:szCs w:val="22"/>
        </w:rPr>
        <w:t xml:space="preserve">②  뭉친(bunched) MCL 섬유와 semitendinosus 건 위로 전위</w:t>
      </w:r>
    </w:p>
    <w:p>
      <w:pPr>
        <w:spacing w:after="20" w:before="20"/>
        <w:ind w:left="360"/>
      </w:pPr>
      <w:r>
        <w:rPr>
          <w:rFonts w:ascii="Times New Roman" w:cs="Times New Roman" w:eastAsia="맑은 고딕" w:hAnsi="Times New Roman"/>
          <w:sz w:val="22"/>
          <w:szCs w:val="22"/>
        </w:rPr>
        <w:t xml:space="preserve">③  MCL의 완전 단절</w:t>
      </w:r>
    </w:p>
    <w:p>
      <w:pPr>
        <w:spacing w:after="20" w:before="20"/>
        <w:ind w:left="360"/>
      </w:pPr>
      <w:r>
        <w:rPr>
          <w:rFonts w:ascii="Times New Roman" w:cs="Times New Roman" w:eastAsia="맑은 고딕" w:hAnsi="Times New Roman"/>
          <w:sz w:val="22"/>
          <w:szCs w:val="22"/>
        </w:rPr>
        <w:t xml:space="preserve">④  MCL의 부분 파열</w:t>
      </w:r>
    </w:p>
    <w:p>
      <w:pPr>
        <w:spacing w:after="20" w:before="20"/>
        <w:ind w:left="360"/>
      </w:pPr>
      <w:r>
        <w:rPr>
          <w:rFonts w:ascii="Times New Roman" w:cs="Times New Roman" w:eastAsia="맑은 고딕" w:hAnsi="Times New Roman"/>
          <w:sz w:val="22"/>
          <w:szCs w:val="22"/>
        </w:rPr>
        <w:t xml:space="preserve">⑤  MCL의 부착부 손상</w:t>
      </w:r>
    </w:p>
    <w:p>
      <w:pPr>
        <w:spacing w:after="40" w:before="80"/>
      </w:pPr>
      <w:r>
        <w:rPr>
          <w:rFonts w:ascii="Times New Roman" w:cs="Times New Roman" w:eastAsia="맑은 고딕" w:hAnsi="Times New Roman"/>
          <w:b/>
          <w:bCs/>
          <w:sz w:val="22"/>
          <w:szCs w:val="22"/>
        </w:rPr>
        <w:t xml:space="preserve">▶ 정답: ② 뭉친 MCL 섬유와 semitendinosus 건 위로 전위</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Stener-like 손상에서 MCL 섬유는 pes anserinus를 넘어 전위되므로 MRI에서 뭉친 모양을 보입니다.</w:t>
      </w:r>
    </w:p>
    <w:sectPr>
      <w:pgSz w:w="11906" w:h="16838" w:orient="portrait"/>
      <w:pgMar w:top="1134" w:right="1134" w:bottom="1134" w:left="1134" w:header="708" w:footer="708" w:gutter="0"/>
      <w:pgNumType/>
      <w:docGrid w:linePitch="360"/>
    </w:sectPr>
    <w:p>
      <w:pPr>
        <w:spacing w:after="60" w:before="200"/>
      </w:pPr>
    </w:p>
    <w:p>
      <w:pPr>
        <w:spacing w:after="80" w:before="120"/>
      </w:pPr>
      <w:r>
        <w:rPr>
          <w:rFonts w:ascii="Times New Roman" w:cs="Times New Roman" w:eastAsia="맑은 고딕" w:hAnsi="Times New Roman"/>
          <w:b/>
          <w:bCs/>
          <w:sz w:val="22"/>
          <w:szCs w:val="22"/>
        </w:rPr>
        <w:t xml:space="preserve">문제 6. (변형) MCL 손상과 ACL의 복합 손상  </w:t>
      </w:r>
    </w:p>
    <w:p>
      <w:pPr>
        <w:spacing w:after="60" w:before="60"/>
      </w:pPr>
      <w:r>
        <w:rPr>
          <w:rFonts w:ascii="Times New Roman" w:cs="Times New Roman" w:eastAsia="맑은 고딕" w:hAnsi="Times New Roman"/>
          <w:sz w:val="22"/>
          <w:szCs w:val="22"/>
        </w:rPr>
        <w:t xml:space="preserve">28세 여자가 축구 경기 중 슬관절 외반-내회전 손상을 입었습니다. 신체 검사에서 30도 외반 스트레스 검사 양성(외반 불안정성 8mm), Lachman 검사 양성, 후방 전위 검사 음성입니다. MRI에서 MCL 부분 파열과 ACL 완전 파열이 보입니다. 이 환자의 최적 치료 방침은?</w:t>
      </w:r>
    </w:p>
    <w:p>
      <w:pPr>
        <w:spacing w:after="20" w:before="20"/>
        <w:ind w:left="400"/>
      </w:pPr>
      <w:r>
        <w:rPr>
          <w:rFonts w:ascii="Times New Roman" w:cs="Times New Roman" w:eastAsia="맑은 고딕" w:hAnsi="Times New Roman"/>
          <w:sz w:val="22"/>
          <w:szCs w:val="22"/>
        </w:rPr>
        <w:t xml:space="preserve">① ACL 재건술만 시행, MCL은 보존적 치료</w:t>
      </w:r>
    </w:p>
    <w:p>
      <w:pPr>
        <w:spacing w:after="20" w:before="20"/>
        <w:ind w:left="400"/>
      </w:pPr>
      <w:r>
        <w:rPr>
          <w:rFonts w:ascii="Times New Roman" w:cs="Times New Roman" w:eastAsia="맑은 고딕" w:hAnsi="Times New Roman"/>
          <w:sz w:val="22"/>
          <w:szCs w:val="22"/>
        </w:rPr>
        <w:t xml:space="preserve">② MCL 봉합술과 ACL 재건술 동시 시행</w:t>
      </w:r>
    </w:p>
    <w:p>
      <w:pPr>
        <w:spacing w:after="20" w:before="20"/>
        <w:ind w:left="400"/>
      </w:pPr>
      <w:r>
        <w:rPr>
          <w:rFonts w:ascii="Times New Roman" w:cs="Times New Roman" w:eastAsia="맑은 고딕" w:hAnsi="Times New Roman"/>
          <w:sz w:val="22"/>
          <w:szCs w:val="22"/>
        </w:rPr>
        <w:t xml:space="preserve">③ MCL 봉합술만 시행, ACL은 3개월 후 재건술</w:t>
      </w:r>
    </w:p>
    <w:p>
      <w:pPr>
        <w:spacing w:after="20" w:before="20"/>
        <w:ind w:left="400"/>
      </w:pPr>
      <w:r>
        <w:rPr>
          <w:rFonts w:ascii="Times New Roman" w:cs="Times New Roman" w:eastAsia="맑은 고딕" w:hAnsi="Times New Roman"/>
          <w:sz w:val="22"/>
          <w:szCs w:val="22"/>
        </w:rPr>
        <w:t xml:space="preserve">④ 보존적 치료 4주 후 재평가 후 결정</w:t>
      </w:r>
    </w:p>
    <w:p>
      <w:pPr>
        <w:spacing w:after="20" w:before="20"/>
        <w:ind w:left="400"/>
      </w:pPr>
      <w:r>
        <w:rPr>
          <w:rFonts w:ascii="Times New Roman" w:cs="Times New Roman" w:eastAsia="맑은 고딕" w:hAnsi="Times New Roman"/>
          <w:sz w:val="22"/>
          <w:szCs w:val="22"/>
        </w:rPr>
        <w:t xml:space="preserve">⑤ MCL 봉합술 후 8주 경과 후 ACL 재건술</w:t>
      </w:r>
    </w:p>
    <w:p>
      <w:pPr>
        <w:spacing w:after="40" w:before="80"/>
      </w:pPr>
      <w:r>
        <w:rPr>
          <w:rFonts w:ascii="Times New Roman" w:cs="Times New Roman" w:eastAsia="맑은 고딕" w:hAnsi="Times New Roman"/>
          <w:b/>
          <w:bCs/>
          <w:sz w:val="22"/>
          <w:szCs w:val="22"/>
        </w:rPr>
        <w:t xml:space="preserve">▶ 정답: ② MCL 봉합술과 ACL 재건술 동시 시행</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MCL 부분 파열과 ACL 완전 파열의 조합에서는 두 구조물을 모두 재건하되, MCL 봉합술을 ACL 재건술과 동시에 시행하는 것이 바람직합니다. 이를 통해 초기에 관절 안정성을 확보할 수 있습니다. ① ACL 단독 재건은 MCL 불안정성 지속 ③ 3개월 지연은 관절 손상 악화 ④ 완전 파열은 보존적 치료 불적절 ⑤ 8주 지연으로 인한 불필요한 기간 연장</w:t>
      </w:r>
    </w:p>
    <w:p>
      <w:pPr>
        <w:spacing w:after="60" w:before="200"/>
      </w:pPr>
    </w:p>
    <w:p>
      <w:pPr>
        <w:spacing w:after="80" w:before="120"/>
      </w:pPr>
      <w:r>
        <w:rPr>
          <w:rFonts w:ascii="Times New Roman" w:cs="Times New Roman" w:eastAsia="맑은 고딕" w:hAnsi="Times New Roman"/>
          <w:b/>
          <w:bCs/>
          <w:sz w:val="22"/>
          <w:szCs w:val="22"/>
        </w:rPr>
        <w:t xml:space="preserve">문제 7. (변형) Stener-like 손상의 진단과 치료  </w:t>
      </w:r>
    </w:p>
    <w:p>
      <w:pPr>
        <w:spacing w:after="60" w:before="60"/>
      </w:pPr>
      <w:r>
        <w:rPr>
          <w:rFonts w:ascii="Times New Roman" w:cs="Times New Roman" w:eastAsia="맑은 고딕" w:hAnsi="Times New Roman"/>
          <w:sz w:val="22"/>
          <w:szCs w:val="22"/>
        </w:rPr>
        <w:t xml:space="preserve">32세 남자가 슬관절 외반 손상 3주 후 내원했습니다. 신체 검사에서 외반 불안정성이 지속되고 있으며, MRI에서 MCL 원위부 손상이 보이고 "bunched fibers" 소견이 관찰됩니다. 보존적 치료 3주에도 외반 불안정성이 지속됩니다. 최적의 다음 단계는?</w:t>
      </w:r>
    </w:p>
    <w:p>
      <w:pPr>
        <w:spacing w:after="20" w:before="20"/>
        <w:ind w:left="400"/>
      </w:pPr>
      <w:r>
        <w:rPr>
          <w:rFonts w:ascii="Times New Roman" w:cs="Times New Roman" w:eastAsia="맑은 고딕" w:hAnsi="Times New Roman"/>
          <w:sz w:val="22"/>
          <w:szCs w:val="22"/>
        </w:rPr>
        <w:t xml:space="preserve">① 추가 4주의 보존적 치료 연장</w:t>
      </w:r>
    </w:p>
    <w:p>
      <w:pPr>
        <w:spacing w:after="20" w:before="20"/>
        <w:ind w:left="400"/>
      </w:pPr>
      <w:r>
        <w:rPr>
          <w:rFonts w:ascii="Times New Roman" w:cs="Times New Roman" w:eastAsia="맑은 고딕" w:hAnsi="Times New Roman"/>
          <w:sz w:val="22"/>
          <w:szCs w:val="22"/>
        </w:rPr>
        <w:t xml:space="preserve">② MRI 재검사로 동적 변화 확인</w:t>
      </w:r>
    </w:p>
    <w:p>
      <w:pPr>
        <w:spacing w:after="20" w:before="20"/>
        <w:ind w:left="400"/>
      </w:pPr>
      <w:r>
        <w:rPr>
          <w:rFonts w:ascii="Times New Roman" w:cs="Times New Roman" w:eastAsia="맑은 고딕" w:hAnsi="Times New Roman"/>
          <w:sz w:val="22"/>
          <w:szCs w:val="22"/>
        </w:rPr>
        <w:t xml:space="preserve">③ 수술적 복구 고려</w:t>
      </w:r>
    </w:p>
    <w:p>
      <w:pPr>
        <w:spacing w:after="20" w:before="20"/>
        <w:ind w:left="400"/>
      </w:pPr>
      <w:r>
        <w:rPr>
          <w:rFonts w:ascii="Times New Roman" w:cs="Times New Roman" w:eastAsia="맑은 고딕" w:hAnsi="Times New Roman"/>
          <w:sz w:val="22"/>
          <w:szCs w:val="22"/>
        </w:rPr>
        <w:t xml:space="preserve">④ 주사 치료 (인터류킨) 시행</w:t>
      </w:r>
    </w:p>
    <w:p>
      <w:pPr>
        <w:spacing w:after="20" w:before="20"/>
        <w:ind w:left="400"/>
      </w:pPr>
      <w:r>
        <w:rPr>
          <w:rFonts w:ascii="Times New Roman" w:cs="Times New Roman" w:eastAsia="맑은 고딕" w:hAnsi="Times New Roman"/>
          <w:sz w:val="22"/>
          <w:szCs w:val="22"/>
        </w:rPr>
        <w:t xml:space="preserve">⑤ 근력 강화 운동 강화</w:t>
      </w:r>
    </w:p>
    <w:p>
      <w:pPr>
        <w:spacing w:after="40" w:before="80"/>
      </w:pPr>
      <w:r>
        <w:rPr>
          <w:rFonts w:ascii="Times New Roman" w:cs="Times New Roman" w:eastAsia="맑은 고딕" w:hAnsi="Times New Roman"/>
          <w:b/>
          <w:bCs/>
          <w:sz w:val="22"/>
          <w:szCs w:val="22"/>
        </w:rPr>
        <w:t xml:space="preserve">▶ 정답: ③ 수술적 복구 고려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Stener-like 손상("bunched fibers" 소견)은 원위부 MCL이 봉합부에서 전위되는 상태로, 3주의 보존적 치료에도 불안정성이 지속되면 수술적 복구가 권장됩니다. MRI 소견 자체가 진단이므로 추가 검사는 불필요합니다. ① 보존적 치료에 불응 ② 진단이 이미 명확함 ④ 주사 치료는 이 경우 부적절 ⑤ 근력 강화만으로는 해결 불가</w:t>
      </w:r>
    </w:p>
    <w:p>
      <w:pPr>
        <w:spacing w:after="60" w:before="200"/>
      </w:pPr>
    </w:p>
    <w:p>
      <w:pPr>
        <w:spacing w:after="80" w:before="120"/>
      </w:pPr>
      <w:r>
        <w:rPr>
          <w:rFonts w:ascii="Times New Roman" w:cs="Times New Roman" w:eastAsia="맑은 고딕" w:hAnsi="Times New Roman"/>
          <w:b/>
          <w:bCs/>
          <w:sz w:val="22"/>
          <w:szCs w:val="22"/>
        </w:rPr>
        <w:t xml:space="preserve">문제 8. (변형) MCL 손상의 보존적 치료 중 운동 재활  </w:t>
      </w:r>
    </w:p>
    <w:p>
      <w:pPr>
        <w:spacing w:after="60" w:before="60"/>
      </w:pPr>
      <w:r>
        <w:rPr>
          <w:rFonts w:ascii="Times New Roman" w:cs="Times New Roman" w:eastAsia="맑은 고딕" w:hAnsi="Times New Roman"/>
          <w:sz w:val="22"/>
          <w:szCs w:val="22"/>
        </w:rPr>
        <w:t xml:space="preserve">26세 남자 운동선수가 Grade II MCL 손상으로 진단받고 보존적 치료를 받고 있습니다. 현재 2주가 경과했으며 통증이 많이 감소했습니다. 재활 담당자는 사두근 강화 운동을 시작하려고 하는데, 가장 안전한 운동은?</w:t>
      </w:r>
    </w:p>
    <w:p>
      <w:pPr>
        <w:spacing w:after="20" w:before="20"/>
        <w:ind w:left="400"/>
      </w:pPr>
      <w:r>
        <w:rPr>
          <w:rFonts w:ascii="Times New Roman" w:cs="Times New Roman" w:eastAsia="맑은 고딕" w:hAnsi="Times New Roman"/>
          <w:sz w:val="22"/>
          <w:szCs w:val="22"/>
        </w:rPr>
        <w:t xml:space="preserve">① 슬개골 밴드를 착용하지 않고 직선 다리 들기(SLR)</w:t>
      </w:r>
    </w:p>
    <w:p>
      <w:pPr>
        <w:spacing w:after="20" w:before="20"/>
        <w:ind w:left="400"/>
      </w:pPr>
      <w:r>
        <w:rPr>
          <w:rFonts w:ascii="Times New Roman" w:cs="Times New Roman" w:eastAsia="맑은 고딕" w:hAnsi="Times New Roman"/>
          <w:sz w:val="22"/>
          <w:szCs w:val="22"/>
        </w:rPr>
        <w:t xml:space="preserve">② 슬개골 밴드 착용 후 직선 다리 들기</w:t>
      </w:r>
    </w:p>
    <w:p>
      <w:pPr>
        <w:spacing w:after="20" w:before="20"/>
        <w:ind w:left="400"/>
      </w:pPr>
      <w:r>
        <w:rPr>
          <w:rFonts w:ascii="Times New Roman" w:cs="Times New Roman" w:eastAsia="맑은 고딕" w:hAnsi="Times New Roman"/>
          <w:sz w:val="22"/>
          <w:szCs w:val="22"/>
        </w:rPr>
        <w:t xml:space="preserve">③ 슬개골 밴드 착용 후 내측광근 강화 운동(VMO) - 30도 이하 굴곡</w:t>
      </w:r>
    </w:p>
    <w:p>
      <w:pPr>
        <w:spacing w:after="20" w:before="20"/>
        <w:ind w:left="400"/>
      </w:pPr>
      <w:r>
        <w:rPr>
          <w:rFonts w:ascii="Times New Roman" w:cs="Times New Roman" w:eastAsia="맑은 고딕" w:hAnsi="Times New Roman"/>
          <w:sz w:val="22"/>
          <w:szCs w:val="22"/>
        </w:rPr>
        <w:t xml:space="preserve">④ 단계적 스쿠트 운동 시작</w:t>
      </w:r>
    </w:p>
    <w:p>
      <w:pPr>
        <w:spacing w:after="20" w:before="20"/>
        <w:ind w:left="400"/>
      </w:pPr>
      <w:r>
        <w:rPr>
          <w:rFonts w:ascii="Times New Roman" w:cs="Times New Roman" w:eastAsia="맑은 고딕" w:hAnsi="Times New Roman"/>
          <w:sz w:val="22"/>
          <w:szCs w:val="22"/>
        </w:rPr>
        <w:t xml:space="preserve">⑤ 저항을 이용한 슬개대퇴 운동</w:t>
      </w:r>
    </w:p>
    <w:p>
      <w:pPr>
        <w:spacing w:after="40" w:before="80"/>
      </w:pPr>
      <w:r>
        <w:rPr>
          <w:rFonts w:ascii="Times New Roman" w:cs="Times New Roman" w:eastAsia="맑은 고딕" w:hAnsi="Times New Roman"/>
          <w:b/>
          <w:bCs/>
          <w:sz w:val="22"/>
          <w:szCs w:val="22"/>
        </w:rPr>
        <w:t xml:space="preserve">▶ 정답: ③ 슬개골 밴드 착용 후 내측광근 강화 운동(VMO) - 30도 이하 굴곡</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MCL 손상 재활의 초기 단계에서 슬개골 밴드는 외측 안정화를 제공하며, 30도 이하의 낮은 굴곡에서 내측광근 강화 운동은 장기적 안정성을 제공합니다. ① 밴드 없이는 외측 불안정성 초래 ② 30도 이상 굴곡은 과도함 ④ 스쿠트는 나중 단계 ⑤ 저항 운동은 너무 고강도</w:t>
      </w:r>
    </w:p>
    <w:p>
      <w:pPr>
        <w:spacing w:after="60" w:before="200"/>
      </w:pPr>
    </w:p>
    <w:p>
      <w:pPr>
        <w:spacing w:after="80" w:before="120"/>
      </w:pPr>
      <w:r>
        <w:rPr>
          <w:rFonts w:ascii="Times New Roman" w:cs="Times New Roman" w:eastAsia="맑은 고딕" w:hAnsi="Times New Roman"/>
          <w:b/>
          <w:bCs/>
          <w:sz w:val="22"/>
          <w:szCs w:val="22"/>
        </w:rPr>
        <w:t xml:space="preserve">문제 9. (변형) MCL 손상과 외반 불안정성의 지속  </w:t>
      </w:r>
    </w:p>
    <w:p>
      <w:pPr>
        <w:spacing w:after="60" w:before="60"/>
      </w:pPr>
      <w:r>
        <w:rPr>
          <w:rFonts w:ascii="Times New Roman" w:cs="Times New Roman" w:eastAsia="맑은 고딕" w:hAnsi="Times New Roman"/>
          <w:sz w:val="22"/>
          <w:szCs w:val="22"/>
        </w:rPr>
        <w:t xml:space="preserve">34세 여자가 Grade II MCL 손상으로 6주의 보존적 치료를 받았습니다. 기능적으로 일상 활동으로 돌아갔으나, 30도 외반 스트레스 검사에서 여전히 5mm의 외반 불안정성을 보입니다. 이러한 객관적 불안정성 지속에도 불구하고 환자 만족도가 높은 이유는?</w:t>
      </w:r>
    </w:p>
    <w:p>
      <w:pPr>
        <w:spacing w:after="20" w:before="20"/>
        <w:ind w:left="400"/>
      </w:pPr>
      <w:r>
        <w:rPr>
          <w:rFonts w:ascii="Times New Roman" w:cs="Times New Roman" w:eastAsia="맑은 고딕" w:hAnsi="Times New Roman"/>
          <w:sz w:val="22"/>
          <w:szCs w:val="22"/>
        </w:rPr>
        <w:t xml:space="preserve">① MRI 재검사가 필요하며 이는 치료 실패를 의미</w:t>
      </w:r>
    </w:p>
    <w:p>
      <w:pPr>
        <w:spacing w:after="20" w:before="20"/>
        <w:ind w:left="400"/>
      </w:pPr>
      <w:r>
        <w:rPr>
          <w:rFonts w:ascii="Times New Roman" w:cs="Times New Roman" w:eastAsia="맑은 고딕" w:hAnsi="Times New Roman"/>
          <w:sz w:val="22"/>
          <w:szCs w:val="22"/>
        </w:rPr>
        <w:t xml:space="preserve">② 동역학적 안정화(dynamic stabilization)의 적응으로 기능적 보상 가능</w:t>
      </w:r>
    </w:p>
    <w:p>
      <w:pPr>
        <w:spacing w:after="20" w:before="20"/>
        <w:ind w:left="400"/>
      </w:pPr>
      <w:r>
        <w:rPr>
          <w:rFonts w:ascii="Times New Roman" w:cs="Times New Roman" w:eastAsia="맑은 고딕" w:hAnsi="Times New Roman"/>
          <w:sz w:val="22"/>
          <w:szCs w:val="22"/>
        </w:rPr>
        <w:t xml:space="preserve">③ 외반 불안정성은 실제로 임상적 의미가 없음</w:t>
      </w:r>
    </w:p>
    <w:p>
      <w:pPr>
        <w:spacing w:after="20" w:before="20"/>
        <w:ind w:left="400"/>
      </w:pPr>
      <w:r>
        <w:rPr>
          <w:rFonts w:ascii="Times New Roman" w:cs="Times New Roman" w:eastAsia="맑은 고딕" w:hAnsi="Times New Roman"/>
          <w:sz w:val="22"/>
          <w:szCs w:val="22"/>
        </w:rPr>
        <w:t xml:space="preserve">④ 추가 수술이 필요하지만 증상이 경한 경우 연기 가능</w:t>
      </w:r>
    </w:p>
    <w:p>
      <w:pPr>
        <w:spacing w:after="20" w:before="20"/>
        <w:ind w:left="400"/>
      </w:pPr>
      <w:r>
        <w:rPr>
          <w:rFonts w:ascii="Times New Roman" w:cs="Times New Roman" w:eastAsia="맑은 고딕" w:hAnsi="Times New Roman"/>
          <w:sz w:val="22"/>
          <w:szCs w:val="22"/>
        </w:rPr>
        <w:t xml:space="preserve">⑤ 향후 2-3년 내 관절염이 발생할 가능성 높음</w:t>
      </w:r>
    </w:p>
    <w:p>
      <w:pPr>
        <w:spacing w:after="40" w:before="80"/>
      </w:pPr>
      <w:r>
        <w:rPr>
          <w:rFonts w:ascii="Times New Roman" w:cs="Times New Roman" w:eastAsia="맑은 고딕" w:hAnsi="Times New Roman"/>
          <w:b/>
          <w:bCs/>
          <w:sz w:val="22"/>
          <w:szCs w:val="22"/>
        </w:rPr>
        <w:t xml:space="preserve">▶ 정답: ② 동역학적 안정화(dynamic stabilization)의 적응으로 기능적 보상 가능</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MCL 손상 후 객관적 불안정성이 지속되어도 동역학적 안정화(특히 내측광근 강화)를 통해 기능적으로 보상할 수 있으며, 이는 장기 예후에 큰 영향을 미치지 않습니다. ① 치료 실패가 아님 ③ 객관적 불안정성은 임상적 의미 있음 ④ 수술이 필요하지 않음 ⑤ 고립된 MCL 손상은 관절염 위험 낮음</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2026-03-17T08:22:43.116Z</dcterms:created>
  <dcterms:modified xsi:type="dcterms:W3CDTF">2026-03-17T08:22:43.117Z</dcterms:modified>
</cp:coreProperties>
</file>

<file path=docProps/custom.xml><?xml version="1.0" encoding="utf-8"?>
<Properties xmlns="http://schemas.openxmlformats.org/officeDocument/2006/custom-properties" xmlns:vt="http://schemas.openxmlformats.org/officeDocument/2006/docPropsVTypes"/>
</file>