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맑은 고딕" w:hAnsi="Times New Roman"/>
          <w:b/>
          <w:bCs/>
          <w:color w:val="1F4E79"/>
          <w:sz w:val="40"/>
          <w:szCs w:val="40"/>
        </w:rPr>
        <w:t xml:space="preserve">슬관절 (Knee Joint) Board Study Guide</w:t>
      </w:r>
    </w:p>
    <w:p>
      <w:pPr>
        <w:spacing w:after="40"/>
        <w:jc w:val="left"/>
      </w:pPr>
      <w:r>
        <w:rPr>
          <w:rFonts w:ascii="Times New Roman" w:cs="Times New Roman" w:eastAsia="맑은 고딕" w:hAnsi="Times New Roman"/>
          <w:b/>
          <w:bCs/>
          <w:color w:val="2E75B6"/>
          <w:sz w:val="28"/>
          <w:szCs w:val="28"/>
        </w:rPr>
        <w:t xml:space="preserve">22단원  —  HTO &amp; UKA</w:t>
      </w:r>
    </w:p>
    <w:p>
      <w:pPr>
        <w:pBdr>
          <w:bottom w:val="single" w:color="1F4E79" w:sz="8" w:space="1"/>
        </w:pBdr>
        <w:spacing w:after="200"/>
        <w:jc w:val="left"/>
      </w:pPr>
      <w:r>
        <w:rPr>
          <w:rFonts w:ascii="Times New Roman" w:cs="Times New Roman" w:eastAsia="맑은 고딕" w:hAnsi="Times New Roman"/>
          <w:sz w:val="22"/>
          <w:szCs w:val="22"/>
        </w:rPr>
        <w:t xml:space="preserve">2022 ELITE OS BOARD GUIDE Vol.6 기반  |  부민병원 정형외과</w:t>
      </w:r>
    </w:p>
    <w:p>
      <w:pPr>
        <w:pStyle w:val="Heading1"/>
      </w:pPr>
      <w:r>
        <w:rPr>
          <w:rFonts w:ascii="Times New Roman" w:cs="Times New Roman" w:eastAsia="맑은 고딕" w:hAnsi="Times New Roman"/>
          <w:b/>
          <w:bCs/>
          <w:color w:val="1F4E79"/>
          <w:sz w:val="32"/>
          <w:szCs w:val="32"/>
        </w:rPr>
        <w:t xml:space="preserve">22단원: HTO &amp; UKA</w:t>
      </w:r>
    </w:p>
    <w:p>
      <w:pPr>
        <w:spacing w:after="40" w:before="40"/>
      </w:pPr>
      <w:r>
        <w:rPr>
          <w:rFonts w:ascii="Times New Roman" w:cs="Times New Roman" w:eastAsia="맑은 고딕" w:hAnsi="Times New Roman"/>
          <w:sz w:val="22"/>
          <w:szCs w:val="22"/>
        </w:rPr>
        <w:t xml:space="preserve">편측 격실 골관절염의 치료로 관절을 보존하는 수술적 방법입니다.</w:t>
      </w:r>
    </w:p>
    <w:p>
      <w:pPr>
        <w:pStyle w:val="Heading2"/>
      </w:pPr>
      <w:r>
        <w:rPr>
          <w:rFonts w:ascii="Times New Roman" w:cs="Times New Roman" w:eastAsia="맑은 고딕" w:hAnsi="Times New Roman"/>
          <w:b/>
          <w:bCs/>
          <w:color w:val="2E75B6"/>
          <w:sz w:val="26"/>
          <w:szCs w:val="26"/>
        </w:rPr>
        <w:t xml:space="preserve">1. High Tibial Osteotomy (HTO)</w:t>
      </w:r>
    </w:p>
    <w:p>
      <w:pPr>
        <w:pStyle w:val="Heading3"/>
      </w:pPr>
      <w:r>
        <w:rPr>
          <w:rFonts w:ascii="Times New Roman" w:cs="Times New Roman" w:eastAsia="맑은 고딕" w:hAnsi="Times New Roman"/>
          <w:b/>
          <w:bCs/>
          <w:color w:val="404040"/>
          <w:sz w:val="24"/>
          <w:szCs w:val="24"/>
        </w:rPr>
        <w:t xml:space="preserve">1.1 적응증</w:t>
      </w:r>
    </w:p>
    <w:p>
      <w:pPr>
        <w:pStyle w:val="ListParagraph"/>
        <w:numPr>
          <w:ilvl w:val="0"/>
          <w:numId w:val="2"/>
        </w:numPr>
        <w:spacing w:after="30" w:before="30"/>
      </w:pPr>
      <w:r>
        <w:rPr>
          <w:rFonts w:ascii="Times New Roman" w:cs="Times New Roman" w:eastAsia="맑은 고딕" w:hAnsi="Times New Roman"/>
          <w:sz w:val="22"/>
          <w:szCs w:val="22"/>
        </w:rPr>
        <w:t xml:space="preserve">60세 미만의 젊고 활동적인 환자</w:t>
      </w:r>
    </w:p>
    <w:p>
      <w:pPr>
        <w:pStyle w:val="ListParagraph"/>
        <w:numPr>
          <w:ilvl w:val="0"/>
          <w:numId w:val="2"/>
        </w:numPr>
        <w:spacing w:after="30" w:before="30"/>
      </w:pPr>
      <w:r>
        <w:rPr>
          <w:rFonts w:ascii="Times New Roman" w:cs="Times New Roman" w:eastAsia="맑은 고딕" w:hAnsi="Times New Roman"/>
          <w:sz w:val="22"/>
          <w:szCs w:val="22"/>
        </w:rPr>
        <w:t xml:space="preserve">내반슬 변형에 동반된 내측 경대퇴 관절면 OA</w:t>
      </w:r>
    </w:p>
    <w:p>
      <w:pPr>
        <w:pStyle w:val="ListParagraph"/>
        <w:numPr>
          <w:ilvl w:val="0"/>
          <w:numId w:val="2"/>
        </w:numPr>
        <w:spacing w:after="30" w:before="30"/>
      </w:pPr>
      <w:r>
        <w:rPr>
          <w:rFonts w:ascii="Times New Roman" w:cs="Times New Roman" w:eastAsia="맑은 고딕" w:hAnsi="Times New Roman"/>
          <w:sz w:val="22"/>
          <w:szCs w:val="22"/>
        </w:rPr>
        <w:t xml:space="preserve">외반슬 변형에 동반된 외측 경대퇴 관절면 OA</w:t>
      </w:r>
    </w:p>
    <w:p>
      <w:pPr>
        <w:pStyle w:val="ListParagraph"/>
        <w:numPr>
          <w:ilvl w:val="0"/>
          <w:numId w:val="2"/>
        </w:numPr>
        <w:spacing w:after="30" w:before="30"/>
      </w:pPr>
      <w:r>
        <w:rPr>
          <w:rFonts w:ascii="Times New Roman" w:cs="Times New Roman" w:eastAsia="맑은 고딕" w:hAnsi="Times New Roman"/>
          <w:sz w:val="22"/>
          <w:szCs w:val="22"/>
        </w:rPr>
        <w:t xml:space="preserve">관절 안정성 정상</w:t>
      </w:r>
    </w:p>
    <w:p>
      <w:pPr>
        <w:pStyle w:val="ListParagraph"/>
        <w:numPr>
          <w:ilvl w:val="0"/>
          <w:numId w:val="2"/>
        </w:numPr>
        <w:spacing w:after="30" w:before="30"/>
      </w:pPr>
      <w:r>
        <w:rPr>
          <w:rFonts w:ascii="Times New Roman" w:cs="Times New Roman" w:eastAsia="맑은 고딕" w:hAnsi="Times New Roman"/>
          <w:sz w:val="22"/>
          <w:szCs w:val="22"/>
        </w:rPr>
        <w:t xml:space="preserve">슬개대퇴 관절에 증상 없음</w:t>
      </w:r>
    </w:p>
    <w:p>
      <w:pPr>
        <w:pStyle w:val="ListParagraph"/>
        <w:numPr>
          <w:ilvl w:val="0"/>
          <w:numId w:val="2"/>
        </w:numPr>
        <w:spacing w:after="30" w:before="30"/>
      </w:pPr>
      <w:r>
        <w:rPr>
          <w:rFonts w:ascii="Times New Roman" w:cs="Times New Roman" w:eastAsia="맑은 고딕" w:hAnsi="Times New Roman"/>
          <w:sz w:val="22"/>
          <w:szCs w:val="22"/>
        </w:rPr>
        <w:t xml:space="preserve">완전 신전, 90도 이상 굴곡 가능</w:t>
      </w:r>
    </w:p>
    <w:p>
      <w:pPr>
        <w:pStyle w:val="Heading3"/>
      </w:pPr>
      <w:r>
        <w:rPr>
          <w:rFonts w:ascii="Times New Roman" w:cs="Times New Roman" w:eastAsia="맑은 고딕" w:hAnsi="Times New Roman"/>
          <w:b/>
          <w:bCs/>
          <w:color w:val="404040"/>
          <w:sz w:val="24"/>
          <w:szCs w:val="24"/>
        </w:rPr>
        <w:t xml:space="preserve">1.2 금기사항</w:t>
      </w:r>
    </w:p>
    <w:p>
      <w:pPr>
        <w:pStyle w:val="ListParagraph"/>
        <w:numPr>
          <w:ilvl w:val="0"/>
          <w:numId w:val="2"/>
        </w:numPr>
        <w:spacing w:after="30" w:before="30"/>
      </w:pPr>
      <w:r>
        <w:rPr>
          <w:rFonts w:ascii="Times New Roman" w:cs="Times New Roman" w:eastAsia="맑은 고딕" w:hAnsi="Times New Roman"/>
          <w:sz w:val="22"/>
          <w:szCs w:val="22"/>
        </w:rPr>
        <w:t xml:space="preserve">절대금기:</w:t>
      </w:r>
    </w:p>
    <w:p>
      <w:pPr>
        <w:pStyle w:val="ListParagraph"/>
        <w:numPr>
          <w:ilvl w:val="1"/>
          <w:numId w:val="2"/>
        </w:numPr>
        <w:spacing w:after="30" w:before="30"/>
      </w:pPr>
      <w:r>
        <w:rPr>
          <w:rFonts w:ascii="Times New Roman" w:cs="Times New Roman" w:eastAsia="맑은 고딕" w:hAnsi="Times New Roman"/>
          <w:sz w:val="22"/>
          <w:szCs w:val="22"/>
        </w:rPr>
        <w:t xml:space="preserve">  - 만성, 비특징적 슬관절 통증</w:t>
      </w:r>
    </w:p>
    <w:p>
      <w:pPr>
        <w:pStyle w:val="ListParagraph"/>
        <w:numPr>
          <w:ilvl w:val="1"/>
          <w:numId w:val="2"/>
        </w:numPr>
        <w:spacing w:after="30" w:before="30"/>
      </w:pPr>
      <w:r>
        <w:rPr>
          <w:rFonts w:ascii="Times New Roman" w:cs="Times New Roman" w:eastAsia="맑은 고딕" w:hAnsi="Times New Roman"/>
          <w:sz w:val="22"/>
          <w:szCs w:val="22"/>
        </w:rPr>
        <w:t xml:space="preserve">  - 염증성 관절염, 류마티스 관절염</w:t>
      </w:r>
    </w:p>
    <w:p>
      <w:pPr>
        <w:pStyle w:val="ListParagraph"/>
        <w:numPr>
          <w:ilvl w:val="1"/>
          <w:numId w:val="2"/>
        </w:numPr>
        <w:spacing w:after="30" w:before="30"/>
      </w:pPr>
      <w:r>
        <w:rPr>
          <w:rFonts w:ascii="Times New Roman" w:cs="Times New Roman" w:eastAsia="맑은 고딕" w:hAnsi="Times New Roman"/>
          <w:sz w:val="22"/>
          <w:szCs w:val="22"/>
        </w:rPr>
        <w:t xml:space="preserve">  - 20도 이상 교정 필요</w:t>
      </w:r>
    </w:p>
    <w:p>
      <w:pPr>
        <w:pStyle w:val="ListParagraph"/>
        <w:numPr>
          <w:ilvl w:val="1"/>
          <w:numId w:val="2"/>
        </w:numPr>
        <w:spacing w:after="30" w:before="30"/>
      </w:pPr>
      <w:r>
        <w:rPr>
          <w:rFonts w:ascii="Times New Roman" w:cs="Times New Roman" w:eastAsia="맑은 고딕" w:hAnsi="Times New Roman"/>
          <w:sz w:val="22"/>
          <w:szCs w:val="22"/>
        </w:rPr>
        <w:t xml:space="preserve">  - 환자의 비현실적 기대</w:t>
      </w:r>
    </w:p>
    <w:p>
      <w:pPr>
        <w:pStyle w:val="ListParagraph"/>
        <w:numPr>
          <w:ilvl w:val="0"/>
          <w:numId w:val="2"/>
        </w:numPr>
        <w:spacing w:after="30" w:before="30"/>
      </w:pPr>
      <w:r>
        <w:rPr>
          <w:rFonts w:ascii="Times New Roman" w:cs="Times New Roman" w:eastAsia="맑은 고딕" w:hAnsi="Times New Roman"/>
          <w:sz w:val="22"/>
          <w:szCs w:val="22"/>
        </w:rPr>
        <w:t xml:space="preserve">상대금기:</w:t>
      </w:r>
    </w:p>
    <w:p>
      <w:pPr>
        <w:pStyle w:val="ListParagraph"/>
        <w:numPr>
          <w:ilvl w:val="1"/>
          <w:numId w:val="2"/>
        </w:numPr>
        <w:spacing w:after="30" w:before="30"/>
      </w:pPr>
      <w:r>
        <w:rPr>
          <w:rFonts w:ascii="Times New Roman" w:cs="Times New Roman" w:eastAsia="맑은 고딕" w:hAnsi="Times New Roman"/>
          <w:sz w:val="22"/>
          <w:szCs w:val="22"/>
        </w:rPr>
        <w:t xml:space="preserve">  - 60세 이상 고령</w:t>
      </w:r>
    </w:p>
    <w:p>
      <w:pPr>
        <w:pStyle w:val="ListParagraph"/>
        <w:numPr>
          <w:ilvl w:val="1"/>
          <w:numId w:val="2"/>
        </w:numPr>
        <w:spacing w:after="30" w:before="30"/>
      </w:pPr>
      <w:r>
        <w:rPr>
          <w:rFonts w:ascii="Times New Roman" w:cs="Times New Roman" w:eastAsia="맑은 고딕" w:hAnsi="Times New Roman"/>
          <w:sz w:val="22"/>
          <w:szCs w:val="22"/>
        </w:rPr>
        <w:t xml:space="preserve">  - 90도 이하의 관절 운동 범위</w:t>
      </w:r>
    </w:p>
    <w:p>
      <w:pPr>
        <w:pStyle w:val="ListParagraph"/>
        <w:numPr>
          <w:ilvl w:val="1"/>
          <w:numId w:val="2"/>
        </w:numPr>
        <w:spacing w:after="30" w:before="30"/>
      </w:pPr>
      <w:r>
        <w:rPr>
          <w:rFonts w:ascii="Times New Roman" w:cs="Times New Roman" w:eastAsia="맑은 고딕" w:hAnsi="Times New Roman"/>
          <w:sz w:val="22"/>
          <w:szCs w:val="22"/>
        </w:rPr>
        <w:t xml:space="preserve">  - 비만</w:t>
      </w:r>
    </w:p>
    <w:p>
      <w:pPr>
        <w:pStyle w:val="ListParagraph"/>
        <w:numPr>
          <w:ilvl w:val="1"/>
          <w:numId w:val="2"/>
        </w:numPr>
        <w:spacing w:after="30" w:before="30"/>
      </w:pPr>
      <w:r>
        <w:rPr>
          <w:rFonts w:ascii="Times New Roman" w:cs="Times New Roman" w:eastAsia="맑은 고딕" w:hAnsi="Times New Roman"/>
          <w:sz w:val="22"/>
          <w:szCs w:val="22"/>
        </w:rPr>
        <w:t xml:space="preserve">  - 심한 관절염, 중등도 이상 인대 불안정성</w:t>
      </w:r>
    </w:p>
    <w:p>
      <w:pPr>
        <w:pStyle w:val="Heading3"/>
      </w:pPr>
      <w:r>
        <w:rPr>
          <w:rFonts w:ascii="Times New Roman" w:cs="Times New Roman" w:eastAsia="맑은 고딕" w:hAnsi="Times New Roman"/>
          <w:b/>
          <w:bCs/>
          <w:color w:val="404040"/>
          <w:sz w:val="24"/>
          <w:szCs w:val="24"/>
        </w:rPr>
        <w:t xml:space="preserve">1.3 교정 목표 (Fujisawa 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rPr>
                <w:rFonts w:ascii="Times New Roman" w:cs="Times New Roman" w:eastAsia="맑은 고딕" w:hAnsi="Times New Roman"/>
                <w:b/>
                <w:bCs/>
                <w:sz w:val="22"/>
                <w:szCs w:val="22"/>
              </w:rPr>
              <w:t xml:space="preserve">Fujisawa Point: 경골 폭의 62.5%</w:t>
            </w:r>
          </w:p>
        </w:tc>
      </w:tr>
    </w:tbl>
    <w:p>
      <w:pPr>
        <w:pStyle w:val="ListParagraph"/>
        <w:numPr>
          <w:ilvl w:val="0"/>
          <w:numId w:val="2"/>
        </w:numPr>
        <w:spacing w:after="30" w:before="30"/>
      </w:pPr>
      <w:r>
        <w:rPr>
          <w:rFonts w:ascii="Times New Roman" w:cs="Times New Roman" w:eastAsia="맑은 고딕" w:hAnsi="Times New Roman"/>
          <w:sz w:val="22"/>
          <w:szCs w:val="22"/>
        </w:rPr>
        <w:t xml:space="preserve">내반슬 교정: mechanical axis가 경골 폭의 65-70% (Fujisawa point) 지점을 지나도록</w:t>
      </w:r>
    </w:p>
    <w:p>
      <w:pPr>
        <w:pStyle w:val="ListParagraph"/>
        <w:numPr>
          <w:ilvl w:val="0"/>
          <w:numId w:val="2"/>
        </w:numPr>
        <w:spacing w:after="30" w:before="30"/>
      </w:pPr>
      <w:r>
        <w:rPr>
          <w:rFonts w:ascii="Times New Roman" w:cs="Times New Roman" w:eastAsia="맑은 고딕" w:hAnsi="Times New Roman"/>
          <w:sz w:val="22"/>
          <w:szCs w:val="22"/>
        </w:rPr>
        <w:t xml:space="preserve">외반슬 교정: mechanical axis가 경골 폭의 2-4도 내반 방향으로</w:t>
      </w:r>
    </w:p>
    <w:p>
      <w:pPr>
        <w:pStyle w:val="Heading3"/>
      </w:pPr>
      <w:r>
        <w:rPr>
          <w:rFonts w:ascii="Times New Roman" w:cs="Times New Roman" w:eastAsia="맑은 고딕" w:hAnsi="Times New Roman"/>
          <w:b/>
          <w:bCs/>
          <w:color w:val="404040"/>
          <w:sz w:val="24"/>
          <w:szCs w:val="24"/>
        </w:rPr>
        <w:t xml:space="preserve">1.4 수술 방법</w:t>
      </w:r>
    </w:p>
    <w:p>
      <w:pPr>
        <w:pStyle w:val="ListParagraph"/>
        <w:numPr>
          <w:ilvl w:val="0"/>
          <w:numId w:val="2"/>
        </w:numPr>
        <w:spacing w:after="30" w:before="30"/>
      </w:pPr>
      <w:r>
        <w:rPr>
          <w:rFonts w:ascii="Times New Roman" w:cs="Times New Roman" w:eastAsia="맑은 고딕" w:hAnsi="Times New Roman"/>
          <w:sz w:val="22"/>
          <w:szCs w:val="22"/>
        </w:rPr>
        <w:t xml:space="preserve">Medial opening wedge (현재 가장 흔함):</w:t>
      </w:r>
    </w:p>
    <w:p>
      <w:pPr>
        <w:pStyle w:val="ListParagraph"/>
        <w:numPr>
          <w:ilvl w:val="1"/>
          <w:numId w:val="2"/>
        </w:numPr>
        <w:spacing w:after="30" w:before="30"/>
      </w:pPr>
      <w:r>
        <w:rPr>
          <w:rFonts w:ascii="Times New Roman" w:cs="Times New Roman" w:eastAsia="맑은 고딕" w:hAnsi="Times New Roman"/>
          <w:sz w:val="22"/>
          <w:szCs w:val="22"/>
        </w:rPr>
        <w:t xml:space="preserve">  - 장점: 회전 변형 교정 불필요, 하지 길이 변화 최소</w:t>
      </w:r>
    </w:p>
    <w:p>
      <w:pPr>
        <w:pStyle w:val="ListParagraph"/>
        <w:numPr>
          <w:ilvl w:val="1"/>
          <w:numId w:val="2"/>
        </w:numPr>
        <w:spacing w:after="30" w:before="30"/>
      </w:pPr>
      <w:r>
        <w:rPr>
          <w:rFonts w:ascii="Times New Roman" w:cs="Times New Roman" w:eastAsia="맑은 고딕" w:hAnsi="Times New Roman"/>
          <w:sz w:val="22"/>
          <w:szCs w:val="22"/>
        </w:rPr>
        <w:t xml:space="preserve">  - 단점: 골절 합병증 위험 증가</w:t>
      </w:r>
    </w:p>
    <w:p>
      <w:pPr>
        <w:pStyle w:val="ListParagraph"/>
        <w:numPr>
          <w:ilvl w:val="0"/>
          <w:numId w:val="2"/>
        </w:numPr>
        <w:spacing w:after="30" w:before="30"/>
      </w:pPr>
      <w:r>
        <w:rPr>
          <w:rFonts w:ascii="Times New Roman" w:cs="Times New Roman" w:eastAsia="맑은 고딕" w:hAnsi="Times New Roman"/>
          <w:sz w:val="22"/>
          <w:szCs w:val="22"/>
        </w:rPr>
        <w:t xml:space="preserve">Lateral closing wedge:</w:t>
      </w:r>
    </w:p>
    <w:p>
      <w:pPr>
        <w:pStyle w:val="ListParagraph"/>
        <w:numPr>
          <w:ilvl w:val="1"/>
          <w:numId w:val="2"/>
        </w:numPr>
        <w:spacing w:after="30" w:before="30"/>
      </w:pPr>
      <w:r>
        <w:rPr>
          <w:rFonts w:ascii="Times New Roman" w:cs="Times New Roman" w:eastAsia="맑은 고딕" w:hAnsi="Times New Roman"/>
          <w:sz w:val="22"/>
          <w:szCs w:val="22"/>
        </w:rPr>
        <w:t xml:space="preserve">  - 장점: 고정이 용이함</w:t>
      </w:r>
    </w:p>
    <w:p>
      <w:pPr>
        <w:pStyle w:val="ListParagraph"/>
        <w:numPr>
          <w:ilvl w:val="1"/>
          <w:numId w:val="2"/>
        </w:numPr>
        <w:spacing w:after="30" w:before="30"/>
      </w:pPr>
      <w:r>
        <w:rPr>
          <w:rFonts w:ascii="Times New Roman" w:cs="Times New Roman" w:eastAsia="맑은 고딕" w:hAnsi="Times New Roman"/>
          <w:sz w:val="22"/>
          <w:szCs w:val="22"/>
        </w:rPr>
        <w:t xml:space="preserve">  - 단점: 종아리 신경(peroneal nerve) 손상 위험, 하지 길이 단축</w:t>
      </w:r>
    </w:p>
    <w:p>
      <w:pPr>
        <w:pStyle w:val="Heading3"/>
      </w:pPr>
      <w:r>
        <w:rPr>
          <w:rFonts w:ascii="Times New Roman" w:cs="Times New Roman" w:eastAsia="맑은 고딕" w:hAnsi="Times New Roman"/>
          <w:b/>
          <w:bCs/>
          <w:color w:val="404040"/>
          <w:sz w:val="24"/>
          <w:szCs w:val="24"/>
        </w:rPr>
        <w:t xml:space="preserve">1.5 합병증</w:t>
      </w:r>
    </w:p>
    <w:p>
      <w:pPr>
        <w:pStyle w:val="ListParagraph"/>
        <w:numPr>
          <w:ilvl w:val="0"/>
          <w:numId w:val="2"/>
        </w:numPr>
        <w:spacing w:after="30" w:before="30"/>
      </w:pPr>
      <w:r>
        <w:rPr>
          <w:rFonts w:ascii="Times New Roman" w:cs="Times New Roman" w:eastAsia="맑은 고딕" w:hAnsi="Times New Roman"/>
          <w:sz w:val="22"/>
          <w:szCs w:val="22"/>
        </w:rPr>
        <w:t xml:space="preserve">골절, 지연 유합 (delayed union)</w:t>
      </w:r>
    </w:p>
    <w:p>
      <w:pPr>
        <w:pStyle w:val="ListParagraph"/>
        <w:numPr>
          <w:ilvl w:val="0"/>
          <w:numId w:val="2"/>
        </w:numPr>
        <w:spacing w:after="30" w:before="30"/>
      </w:pPr>
      <w:r>
        <w:rPr>
          <w:rFonts w:ascii="Times New Roman" w:cs="Times New Roman" w:eastAsia="맑은 고딕" w:hAnsi="Times New Roman"/>
          <w:sz w:val="22"/>
          <w:szCs w:val="22"/>
        </w:rPr>
        <w:t xml:space="preserve">종아리 신경 손상 (lateral closing wedge)</w:t>
      </w:r>
    </w:p>
    <w:p>
      <w:pPr>
        <w:pStyle w:val="ListParagraph"/>
        <w:numPr>
          <w:ilvl w:val="0"/>
          <w:numId w:val="2"/>
        </w:numPr>
        <w:spacing w:after="30" w:before="30"/>
      </w:pPr>
      <w:r>
        <w:rPr>
          <w:rFonts w:ascii="Times New Roman" w:cs="Times New Roman" w:eastAsia="맑은 고딕" w:hAnsi="Times New Roman"/>
          <w:sz w:val="22"/>
          <w:szCs w:val="22"/>
        </w:rPr>
        <w:t xml:space="preserve">감염, 혈종</w:t>
      </w:r>
    </w:p>
    <w:p>
      <w:pPr>
        <w:pStyle w:val="Heading2"/>
      </w:pPr>
      <w:r>
        <w:rPr>
          <w:rFonts w:ascii="Times New Roman" w:cs="Times New Roman" w:eastAsia="맑은 고딕" w:hAnsi="Times New Roman"/>
          <w:b/>
          <w:bCs/>
          <w:color w:val="2E75B6"/>
          <w:sz w:val="26"/>
          <w:szCs w:val="26"/>
        </w:rPr>
        <w:t xml:space="preserve">2. Unicompartmental Knee Arthroplasty (UKA)</w:t>
      </w:r>
    </w:p>
    <w:p>
      <w:pPr>
        <w:pStyle w:val="Heading3"/>
      </w:pPr>
      <w:r>
        <w:rPr>
          <w:rFonts w:ascii="Times New Roman" w:cs="Times New Roman" w:eastAsia="맑은 고딕" w:hAnsi="Times New Roman"/>
          <w:b/>
          <w:bCs/>
          <w:color w:val="404040"/>
          <w:sz w:val="24"/>
          <w:szCs w:val="24"/>
        </w:rPr>
        <w:t xml:space="preserve">2.1 적응증</w:t>
      </w:r>
    </w:p>
    <w:p>
      <w:pPr>
        <w:pStyle w:val="ListParagraph"/>
        <w:numPr>
          <w:ilvl w:val="0"/>
          <w:numId w:val="2"/>
        </w:numPr>
        <w:spacing w:after="30" w:before="30"/>
      </w:pPr>
      <w:r>
        <w:rPr>
          <w:rFonts w:ascii="Times New Roman" w:cs="Times New Roman" w:eastAsia="맑은 고딕" w:hAnsi="Times New Roman"/>
          <w:sz w:val="22"/>
          <w:szCs w:val="22"/>
        </w:rPr>
        <w:t xml:space="preserve">편측 격실 OA (내측 또는 외측)</w:t>
      </w:r>
    </w:p>
    <w:p>
      <w:pPr>
        <w:pStyle w:val="ListParagraph"/>
        <w:numPr>
          <w:ilvl w:val="0"/>
          <w:numId w:val="2"/>
        </w:numPr>
        <w:spacing w:after="30" w:before="30"/>
      </w:pPr>
      <w:r>
        <w:rPr>
          <w:rFonts w:ascii="Times New Roman" w:cs="Times New Roman" w:eastAsia="맑은 고딕" w:hAnsi="Times New Roman"/>
          <w:sz w:val="22"/>
          <w:szCs w:val="22"/>
        </w:rPr>
        <w:t xml:space="preserve">전방십자인대(ACL) 정상</w:t>
      </w:r>
    </w:p>
    <w:p>
      <w:pPr>
        <w:pStyle w:val="ListParagraph"/>
        <w:numPr>
          <w:ilvl w:val="0"/>
          <w:numId w:val="2"/>
        </w:numPr>
        <w:spacing w:after="30" w:before="30"/>
      </w:pPr>
      <w:r>
        <w:rPr>
          <w:rFonts w:ascii="Times New Roman" w:cs="Times New Roman" w:eastAsia="맑은 고딕" w:hAnsi="Times New Roman"/>
          <w:sz w:val="22"/>
          <w:szCs w:val="22"/>
        </w:rPr>
        <w:t xml:space="preserve">교정 가능한 변형 (15도 미만 고정 내반)</w:t>
      </w:r>
    </w:p>
    <w:p>
      <w:pPr>
        <w:pStyle w:val="ListParagraph"/>
        <w:numPr>
          <w:ilvl w:val="0"/>
          <w:numId w:val="2"/>
        </w:numPr>
        <w:spacing w:after="30" w:before="30"/>
      </w:pPr>
      <w:r>
        <w:rPr>
          <w:rFonts w:ascii="Times New Roman" w:cs="Times New Roman" w:eastAsia="맑은 고딕" w:hAnsi="Times New Roman"/>
          <w:sz w:val="22"/>
          <w:szCs w:val="22"/>
        </w:rPr>
        <w:t xml:space="preserve">적절한 슬개대퇴 관절</w:t>
      </w:r>
    </w:p>
    <w:p>
      <w:pPr>
        <w:pStyle w:val="Heading3"/>
      </w:pPr>
      <w:r>
        <w:rPr>
          <w:rFonts w:ascii="Times New Roman" w:cs="Times New Roman" w:eastAsia="맑은 고딕" w:hAnsi="Times New Roman"/>
          <w:b/>
          <w:bCs/>
          <w:color w:val="404040"/>
          <w:sz w:val="24"/>
          <w:szCs w:val="24"/>
        </w:rPr>
        <w:t xml:space="preserve">2.2 금기사항</w:t>
      </w:r>
    </w:p>
    <w:p>
      <w:pPr>
        <w:pStyle w:val="ListParagraph"/>
        <w:numPr>
          <w:ilvl w:val="0"/>
          <w:numId w:val="2"/>
        </w:numPr>
        <w:spacing w:after="30" w:before="30"/>
      </w:pPr>
      <w:r>
        <w:rPr>
          <w:rFonts w:ascii="Times New Roman" w:cs="Times New Roman" w:eastAsia="맑은 고딕" w:hAnsi="Times New Roman"/>
          <w:sz w:val="22"/>
          <w:szCs w:val="22"/>
        </w:rPr>
        <w:t xml:space="preserve">염증성 관절염</w:t>
      </w:r>
    </w:p>
    <w:p>
      <w:pPr>
        <w:pStyle w:val="ListParagraph"/>
        <w:numPr>
          <w:ilvl w:val="0"/>
          <w:numId w:val="2"/>
        </w:numPr>
        <w:spacing w:after="30" w:before="30"/>
      </w:pPr>
      <w:r>
        <w:rPr>
          <w:rFonts w:ascii="Times New Roman" w:cs="Times New Roman" w:eastAsia="맑은 고딕" w:hAnsi="Times New Roman"/>
          <w:sz w:val="22"/>
          <w:szCs w:val="22"/>
        </w:rPr>
        <w:t xml:space="preserve">ACL 결손</w:t>
      </w:r>
    </w:p>
    <w:p>
      <w:pPr>
        <w:pStyle w:val="ListParagraph"/>
        <w:numPr>
          <w:ilvl w:val="0"/>
          <w:numId w:val="2"/>
        </w:numPr>
        <w:spacing w:after="30" w:before="30"/>
      </w:pPr>
      <w:r>
        <w:rPr>
          <w:rFonts w:ascii="Times New Roman" w:cs="Times New Roman" w:eastAsia="맑은 고딕" w:hAnsi="Times New Roman"/>
          <w:sz w:val="22"/>
          <w:szCs w:val="22"/>
        </w:rPr>
        <w:t xml:space="preserve">15도 이상 고정 내반슬</w:t>
      </w:r>
    </w:p>
    <w:p>
      <w:pPr>
        <w:pStyle w:val="ListParagraph"/>
        <w:numPr>
          <w:ilvl w:val="0"/>
          <w:numId w:val="2"/>
        </w:numPr>
        <w:spacing w:after="30" w:before="30"/>
      </w:pPr>
      <w:r>
        <w:rPr>
          <w:rFonts w:ascii="Times New Roman" w:cs="Times New Roman" w:eastAsia="맑은 고딕" w:hAnsi="Times New Roman"/>
          <w:sz w:val="22"/>
          <w:szCs w:val="22"/>
        </w:rPr>
        <w:t xml:space="preserve">양측 격실 진행된 OA</w:t>
      </w:r>
    </w:p>
    <w:p>
      <w:pPr>
        <w:pStyle w:val="Heading3"/>
      </w:pPr>
      <w:r>
        <w:rPr>
          <w:rFonts w:ascii="Times New Roman" w:cs="Times New Roman" w:eastAsia="맑은 고딕" w:hAnsi="Times New Roman"/>
          <w:b/>
          <w:bCs/>
          <w:color w:val="404040"/>
          <w:sz w:val="24"/>
          <w:szCs w:val="24"/>
        </w:rPr>
        <w:t xml:space="preserve">2.3 설계 유형</w:t>
      </w:r>
    </w:p>
    <w:p>
      <w:pPr>
        <w:pStyle w:val="ListParagraph"/>
        <w:numPr>
          <w:ilvl w:val="0"/>
          <w:numId w:val="2"/>
        </w:numPr>
        <w:spacing w:after="30" w:before="30"/>
      </w:pPr>
      <w:r>
        <w:rPr>
          <w:rFonts w:ascii="Times New Roman" w:cs="Times New Roman" w:eastAsia="맑은 고딕" w:hAnsi="Times New Roman"/>
          <w:sz w:val="22"/>
          <w:szCs w:val="22"/>
        </w:rPr>
        <w:t xml:space="preserve">Fixed bearing: 높은 생존율, 제한된 range</w:t>
      </w:r>
    </w:p>
    <w:p>
      <w:pPr>
        <w:pStyle w:val="ListParagraph"/>
        <w:numPr>
          <w:ilvl w:val="0"/>
          <w:numId w:val="2"/>
        </w:numPr>
        <w:spacing w:after="30" w:before="30"/>
      </w:pPr>
      <w:r>
        <w:rPr>
          <w:rFonts w:ascii="Times New Roman" w:cs="Times New Roman" w:eastAsia="맑은 고딕" w:hAnsi="Times New Roman"/>
          <w:sz w:val="22"/>
          <w:szCs w:val="22"/>
        </w:rPr>
        <w:t xml:space="preserve">Mobile bearing: 더 나은 운동 범위, 기술적으로 까다로움</w:t>
      </w:r>
    </w:p>
    <w:p>
      <w:pPr>
        <w:pBdr>
          <w:bottom w:val="single" w:color="2E75B6" w:sz="6" w:space="1"/>
        </w:pBdr>
        <w:spacing w:after="100" w:before="100"/>
      </w:pPr>
    </w:p>
    <w:p>
      <w:pPr>
        <w:spacing w:after="120" w:before="400"/>
      </w:pPr>
      <w:r>
        <w:rPr>
          <w:rFonts w:ascii="Times New Roman" w:cs="Times New Roman" w:eastAsia="맑은 고딕" w:hAnsi="Times New Roman"/>
          <w:b/>
          <w:bCs/>
          <w:color w:val="1F4E79"/>
          <w:sz w:val="28"/>
          <w:szCs w:val="28"/>
        </w:rPr>
        <w:t xml:space="preserve">✦  연습문제 (5지선다)</w:t>
      </w:r>
    </w:p>
    <w:p>
      <w:pPr>
        <w:spacing w:after="60" w:before="200"/>
      </w:pPr>
      <w:r>
        <w:rPr>
          <w:rFonts w:ascii="Times New Roman" w:cs="Times New Roman" w:eastAsia="맑은 고딕" w:hAnsi="Times New Roman"/>
          <w:b/>
          <w:bCs/>
          <w:sz w:val="22"/>
          <w:szCs w:val="22"/>
        </w:rPr>
        <w:t xml:space="preserve">문제 1.  </w:t>
      </w:r>
      <w:r>
        <w:rPr>
          <w:rFonts w:ascii="Times New Roman" w:cs="Times New Roman" w:eastAsia="맑은 고딕" w:hAnsi="Times New Roman"/>
          <w:sz w:val="22"/>
          <w:szCs w:val="22"/>
        </w:rPr>
        <w:t xml:space="preserve">45세 남성, 내반슬 변형, 내측 격실 OA, 완전 신전, 105도 굴곡 가능. HTO 고려 시 가장 큰 장점은?</w:t>
      </w:r>
    </w:p>
    <w:p>
      <w:pPr>
        <w:spacing w:after="20" w:before="20"/>
        <w:ind w:left="360"/>
      </w:pPr>
      <w:r>
        <w:rPr>
          <w:rFonts w:ascii="Times New Roman" w:cs="Times New Roman" w:eastAsia="맑은 고딕" w:hAnsi="Times New Roman"/>
          <w:sz w:val="22"/>
          <w:szCs w:val="22"/>
        </w:rPr>
        <w:t xml:space="preserve">①  장기 생존율이 인공관절보다 우수</w:t>
      </w:r>
    </w:p>
    <w:p>
      <w:pPr>
        <w:spacing w:after="20" w:before="20"/>
        <w:ind w:left="360"/>
      </w:pPr>
      <w:r>
        <w:rPr>
          <w:rFonts w:ascii="Times New Roman" w:cs="Times New Roman" w:eastAsia="맑은 고딕" w:hAnsi="Times New Roman"/>
          <w:sz w:val="22"/>
          <w:szCs w:val="22"/>
        </w:rPr>
        <w:t xml:space="preserve">②  젊은 환자에서 관절 보존 가능</w:t>
      </w:r>
    </w:p>
    <w:p>
      <w:pPr>
        <w:spacing w:after="20" w:before="20"/>
        <w:ind w:left="360"/>
      </w:pPr>
      <w:r>
        <w:rPr>
          <w:rFonts w:ascii="Times New Roman" w:cs="Times New Roman" w:eastAsia="맑은 고딕" w:hAnsi="Times New Roman"/>
          <w:sz w:val="22"/>
          <w:szCs w:val="22"/>
        </w:rPr>
        <w:t xml:space="preserve">③  수술 시간이 짧음</w:t>
      </w:r>
    </w:p>
    <w:p>
      <w:pPr>
        <w:spacing w:after="20" w:before="20"/>
        <w:ind w:left="360"/>
      </w:pPr>
      <w:r>
        <w:rPr>
          <w:rFonts w:ascii="Times New Roman" w:cs="Times New Roman" w:eastAsia="맑은 고딕" w:hAnsi="Times New Roman"/>
          <w:sz w:val="22"/>
          <w:szCs w:val="22"/>
        </w:rPr>
        <w:t xml:space="preserve">④  회복 기간이 짧음</w:t>
      </w:r>
    </w:p>
    <w:p>
      <w:pPr>
        <w:spacing w:after="20" w:before="20"/>
        <w:ind w:left="360"/>
      </w:pPr>
      <w:r>
        <w:rPr>
          <w:rFonts w:ascii="Times New Roman" w:cs="Times New Roman" w:eastAsia="맑은 고딕" w:hAnsi="Times New Roman"/>
          <w:sz w:val="22"/>
          <w:szCs w:val="22"/>
        </w:rPr>
        <w:t xml:space="preserve">⑤  추후 인공관절 치환이 필요 없음</w:t>
      </w:r>
    </w:p>
    <w:p>
      <w:pPr>
        <w:spacing w:after="40" w:before="80"/>
      </w:pPr>
      <w:r>
        <w:rPr>
          <w:rFonts w:ascii="Times New Roman" w:cs="Times New Roman" w:eastAsia="맑은 고딕" w:hAnsi="Times New Roman"/>
          <w:b/>
          <w:bCs/>
          <w:sz w:val="22"/>
          <w:szCs w:val="22"/>
        </w:rPr>
        <w:t xml:space="preserve">▶ 정답: ② 젊은 환자에서 관절 보존 가능</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HTO의 주요 이점은 젊고 활동적인 환자에서 천연 관절을 보존하여 추후 인공관절 필요성을 지연시킬 수 있다는 점입니다.</w:t>
      </w:r>
    </w:p>
    <w:p>
      <w:pPr>
        <w:spacing w:after="60" w:before="200"/>
      </w:pPr>
      <w:r>
        <w:rPr>
          <w:rFonts w:ascii="Times New Roman" w:cs="Times New Roman" w:eastAsia="맑은 고딕" w:hAnsi="Times New Roman"/>
          <w:b/>
          <w:bCs/>
          <w:sz w:val="22"/>
          <w:szCs w:val="22"/>
        </w:rPr>
        <w:t xml:space="preserve">문제 2.  </w:t>
      </w:r>
      <w:r>
        <w:rPr>
          <w:rFonts w:ascii="Times New Roman" w:cs="Times New Roman" w:eastAsia="맑은 고딕" w:hAnsi="Times New Roman"/>
          <w:sz w:val="22"/>
          <w:szCs w:val="22"/>
        </w:rPr>
        <w:t xml:space="preserve">HTO에서 Fujisawa point의 의미는?</w:t>
      </w:r>
    </w:p>
    <w:p>
      <w:pPr>
        <w:spacing w:after="20" w:before="20"/>
        <w:ind w:left="360"/>
      </w:pPr>
      <w:r>
        <w:rPr>
          <w:rFonts w:ascii="Times New Roman" w:cs="Times New Roman" w:eastAsia="맑은 고딕" w:hAnsi="Times New Roman"/>
          <w:sz w:val="22"/>
          <w:szCs w:val="22"/>
        </w:rPr>
        <w:t xml:space="preserve">①  경골 폭의 25%</w:t>
      </w:r>
    </w:p>
    <w:p>
      <w:pPr>
        <w:spacing w:after="20" w:before="20"/>
        <w:ind w:left="360"/>
      </w:pPr>
      <w:r>
        <w:rPr>
          <w:rFonts w:ascii="Times New Roman" w:cs="Times New Roman" w:eastAsia="맑은 고딕" w:hAnsi="Times New Roman"/>
          <w:sz w:val="22"/>
          <w:szCs w:val="22"/>
        </w:rPr>
        <w:t xml:space="preserve">②  경골 폭의 50%</w:t>
      </w:r>
    </w:p>
    <w:p>
      <w:pPr>
        <w:spacing w:after="20" w:before="20"/>
        <w:ind w:left="360"/>
      </w:pPr>
      <w:r>
        <w:rPr>
          <w:rFonts w:ascii="Times New Roman" w:cs="Times New Roman" w:eastAsia="맑은 고딕" w:hAnsi="Times New Roman"/>
          <w:sz w:val="22"/>
          <w:szCs w:val="22"/>
        </w:rPr>
        <w:t xml:space="preserve">③  경골 폭의 62.5%</w:t>
      </w:r>
    </w:p>
    <w:p>
      <w:pPr>
        <w:spacing w:after="20" w:before="20"/>
        <w:ind w:left="360"/>
      </w:pPr>
      <w:r>
        <w:rPr>
          <w:rFonts w:ascii="Times New Roman" w:cs="Times New Roman" w:eastAsia="맑은 고딕" w:hAnsi="Times New Roman"/>
          <w:sz w:val="22"/>
          <w:szCs w:val="22"/>
        </w:rPr>
        <w:t xml:space="preserve">④  경골 폭의 75%</w:t>
      </w:r>
    </w:p>
    <w:p>
      <w:pPr>
        <w:spacing w:after="20" w:before="20"/>
        <w:ind w:left="360"/>
      </w:pPr>
      <w:r>
        <w:rPr>
          <w:rFonts w:ascii="Times New Roman" w:cs="Times New Roman" w:eastAsia="맑은 고딕" w:hAnsi="Times New Roman"/>
          <w:sz w:val="22"/>
          <w:szCs w:val="22"/>
        </w:rPr>
        <w:t xml:space="preserve">⑤  경골 폭의 90%</w:t>
      </w:r>
    </w:p>
    <w:p>
      <w:pPr>
        <w:spacing w:after="40" w:before="80"/>
      </w:pPr>
      <w:r>
        <w:rPr>
          <w:rFonts w:ascii="Times New Roman" w:cs="Times New Roman" w:eastAsia="맑은 고딕" w:hAnsi="Times New Roman"/>
          <w:b/>
          <w:bCs/>
          <w:sz w:val="22"/>
          <w:szCs w:val="22"/>
        </w:rPr>
        <w:t xml:space="preserve">▶ 정답: ③ 경골 폭의 62.5%</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Fujisawa point는 내반슬 교정 후 mechanical axis가 경골의 내외측 간 62.5% 지점을 지나도록 하는 표준 교정 목표입니다.</w:t>
      </w:r>
    </w:p>
    <w:p>
      <w:pPr>
        <w:spacing w:after="60" w:before="200"/>
      </w:pPr>
      <w:r>
        <w:rPr>
          <w:rFonts w:ascii="Times New Roman" w:cs="Times New Roman" w:eastAsia="맑은 고딕" w:hAnsi="Times New Roman"/>
          <w:b/>
          <w:bCs/>
          <w:sz w:val="22"/>
          <w:szCs w:val="22"/>
        </w:rPr>
        <w:t xml:space="preserve">문제 3.  </w:t>
      </w:r>
      <w:r>
        <w:rPr>
          <w:rFonts w:ascii="Times New Roman" w:cs="Times New Roman" w:eastAsia="맑은 고딕" w:hAnsi="Times New Roman"/>
          <w:sz w:val="22"/>
          <w:szCs w:val="22"/>
        </w:rPr>
        <w:t xml:space="preserve">내측 opening wedge HTO의 상대적 장점은?</w:t>
      </w:r>
    </w:p>
    <w:p>
      <w:pPr>
        <w:spacing w:after="20" w:before="20"/>
        <w:ind w:left="360"/>
      </w:pPr>
      <w:r>
        <w:rPr>
          <w:rFonts w:ascii="Times New Roman" w:cs="Times New Roman" w:eastAsia="맑은 고딕" w:hAnsi="Times New Roman"/>
          <w:sz w:val="22"/>
          <w:szCs w:val="22"/>
        </w:rPr>
        <w:t xml:space="preserve">①  골 유합이 빨리 됨</w:t>
      </w:r>
    </w:p>
    <w:p>
      <w:pPr>
        <w:spacing w:after="20" w:before="20"/>
        <w:ind w:left="360"/>
      </w:pPr>
      <w:r>
        <w:rPr>
          <w:rFonts w:ascii="Times New Roman" w:cs="Times New Roman" w:eastAsia="맑은 고딕" w:hAnsi="Times New Roman"/>
          <w:sz w:val="22"/>
          <w:szCs w:val="22"/>
        </w:rPr>
        <w:t xml:space="preserve">②  회전 변형 교정 불필요, 하지 길이 변화 최소</w:t>
      </w:r>
    </w:p>
    <w:p>
      <w:pPr>
        <w:spacing w:after="20" w:before="20"/>
        <w:ind w:left="360"/>
      </w:pPr>
      <w:r>
        <w:rPr>
          <w:rFonts w:ascii="Times New Roman" w:cs="Times New Roman" w:eastAsia="맑은 고딕" w:hAnsi="Times New Roman"/>
          <w:sz w:val="22"/>
          <w:szCs w:val="22"/>
        </w:rPr>
        <w:t xml:space="preserve">③  고정이 간단함</w:t>
      </w:r>
    </w:p>
    <w:p>
      <w:pPr>
        <w:spacing w:after="20" w:before="20"/>
        <w:ind w:left="360"/>
      </w:pPr>
      <w:r>
        <w:rPr>
          <w:rFonts w:ascii="Times New Roman" w:cs="Times New Roman" w:eastAsia="맑은 고딕" w:hAnsi="Times New Roman"/>
          <w:sz w:val="22"/>
          <w:szCs w:val="22"/>
        </w:rPr>
        <w:t xml:space="preserve">④  신경 손상 위험 낮음</w:t>
      </w:r>
    </w:p>
    <w:p>
      <w:pPr>
        <w:spacing w:after="20" w:before="20"/>
        <w:ind w:left="360"/>
      </w:pPr>
      <w:r>
        <w:rPr>
          <w:rFonts w:ascii="Times New Roman" w:cs="Times New Roman" w:eastAsia="맑은 고딕" w:hAnsi="Times New Roman"/>
          <w:sz w:val="22"/>
          <w:szCs w:val="22"/>
        </w:rPr>
        <w:t xml:space="preserve">⑤  장기 생존율이 우수함</w:t>
      </w:r>
    </w:p>
    <w:p>
      <w:pPr>
        <w:spacing w:after="40" w:before="80"/>
      </w:pPr>
      <w:r>
        <w:rPr>
          <w:rFonts w:ascii="Times New Roman" w:cs="Times New Roman" w:eastAsia="맑은 고딕" w:hAnsi="Times New Roman"/>
          <w:b/>
          <w:bCs/>
          <w:sz w:val="22"/>
          <w:szCs w:val="22"/>
        </w:rPr>
        <w:t xml:space="preserve">▶ 정답: ② 회전 변형 교정 불필요, 하지 길이 변화 최소</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Medial opening wedge는 경골 내측을 벌려서 교정하므로 회전 변형이 적고 하지 길이 변화가 최소화됩니다.</w:t>
      </w:r>
    </w:p>
    <w:p>
      <w:pPr>
        <w:spacing w:after="60" w:before="200"/>
      </w:pPr>
      <w:r>
        <w:rPr>
          <w:rFonts w:ascii="Times New Roman" w:cs="Times New Roman" w:eastAsia="맑은 고딕" w:hAnsi="Times New Roman"/>
          <w:b/>
          <w:bCs/>
          <w:sz w:val="22"/>
          <w:szCs w:val="22"/>
        </w:rPr>
        <w:t xml:space="preserve">문제 4.  </w:t>
      </w:r>
      <w:r>
        <w:rPr>
          <w:rFonts w:ascii="Times New Roman" w:cs="Times New Roman" w:eastAsia="맑은 고딕" w:hAnsi="Times New Roman"/>
          <w:sz w:val="22"/>
          <w:szCs w:val="22"/>
        </w:rPr>
        <w:t xml:space="preserve">UKA의 절대 금기사항은?</w:t>
      </w:r>
    </w:p>
    <w:p>
      <w:pPr>
        <w:spacing w:after="20" w:before="20"/>
        <w:ind w:left="360"/>
      </w:pPr>
      <w:r>
        <w:rPr>
          <w:rFonts w:ascii="Times New Roman" w:cs="Times New Roman" w:eastAsia="맑은 고딕" w:hAnsi="Times New Roman"/>
          <w:sz w:val="22"/>
          <w:szCs w:val="22"/>
        </w:rPr>
        <w:t xml:space="preserve">①  30도의 관절 운동 범위</w:t>
      </w:r>
    </w:p>
    <w:p>
      <w:pPr>
        <w:spacing w:after="20" w:before="20"/>
        <w:ind w:left="360"/>
      </w:pPr>
      <w:r>
        <w:rPr>
          <w:rFonts w:ascii="Times New Roman" w:cs="Times New Roman" w:eastAsia="맑은 고딕" w:hAnsi="Times New Roman"/>
          <w:sz w:val="22"/>
          <w:szCs w:val="22"/>
        </w:rPr>
        <w:t xml:space="preserve">②  ACL 결손</w:t>
      </w:r>
    </w:p>
    <w:p>
      <w:pPr>
        <w:spacing w:after="20" w:before="20"/>
        <w:ind w:left="360"/>
      </w:pPr>
      <w:r>
        <w:rPr>
          <w:rFonts w:ascii="Times New Roman" w:cs="Times New Roman" w:eastAsia="맑은 고딕" w:hAnsi="Times New Roman"/>
          <w:sz w:val="22"/>
          <w:szCs w:val="22"/>
        </w:rPr>
        <w:t xml:space="preserve">③  슬개대퇴 관절의 초기 변화</w:t>
      </w:r>
    </w:p>
    <w:p>
      <w:pPr>
        <w:spacing w:after="20" w:before="20"/>
        <w:ind w:left="360"/>
      </w:pPr>
      <w:r>
        <w:rPr>
          <w:rFonts w:ascii="Times New Roman" w:cs="Times New Roman" w:eastAsia="맑은 고딕" w:hAnsi="Times New Roman"/>
          <w:sz w:val="22"/>
          <w:szCs w:val="22"/>
        </w:rPr>
        <w:t xml:space="preserve">④  50세 이상의 나이</w:t>
      </w:r>
    </w:p>
    <w:p>
      <w:pPr>
        <w:spacing w:after="20" w:before="20"/>
        <w:ind w:left="360"/>
      </w:pPr>
      <w:r>
        <w:rPr>
          <w:rFonts w:ascii="Times New Roman" w:cs="Times New Roman" w:eastAsia="맑은 고딕" w:hAnsi="Times New Roman"/>
          <w:sz w:val="22"/>
          <w:szCs w:val="22"/>
        </w:rPr>
        <w:t xml:space="preserve">⑤  경미한 외측 격실 협착</w:t>
      </w:r>
    </w:p>
    <w:p>
      <w:pPr>
        <w:spacing w:after="40" w:before="80"/>
      </w:pPr>
      <w:r>
        <w:rPr>
          <w:rFonts w:ascii="Times New Roman" w:cs="Times New Roman" w:eastAsia="맑은 고딕" w:hAnsi="Times New Roman"/>
          <w:b/>
          <w:bCs/>
          <w:sz w:val="22"/>
          <w:szCs w:val="22"/>
        </w:rPr>
        <w:t xml:space="preserve">▶ 정답: ② ACL 결손</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ACL 결손 시 UKA 중 내측 인공관절이 부족하여 불안정성이 발생하므로 절대 금기입니다.</w:t>
      </w:r>
    </w:p>
    <w:p>
      <w:pPr>
        <w:spacing w:after="60" w:before="200"/>
      </w:pPr>
      <w:r>
        <w:rPr>
          <w:rFonts w:ascii="Times New Roman" w:cs="Times New Roman" w:eastAsia="맑은 고딕" w:hAnsi="Times New Roman"/>
          <w:b/>
          <w:bCs/>
          <w:sz w:val="22"/>
          <w:szCs w:val="22"/>
        </w:rPr>
        <w:t xml:space="preserve">문제 5.  </w:t>
      </w:r>
      <w:r>
        <w:rPr>
          <w:rFonts w:ascii="Times New Roman" w:cs="Times New Roman" w:eastAsia="맑은 고딕" w:hAnsi="Times New Roman"/>
          <w:sz w:val="22"/>
          <w:szCs w:val="22"/>
        </w:rPr>
        <w:t xml:space="preserve">HTO의 절대 금기사항으로 옳지 않은 것은?</w:t>
      </w:r>
    </w:p>
    <w:p>
      <w:pPr>
        <w:spacing w:after="20" w:before="20"/>
        <w:ind w:left="360"/>
      </w:pPr>
      <w:r>
        <w:rPr>
          <w:rFonts w:ascii="Times New Roman" w:cs="Times New Roman" w:eastAsia="맑은 고딕" w:hAnsi="Times New Roman"/>
          <w:sz w:val="22"/>
          <w:szCs w:val="22"/>
        </w:rPr>
        <w:t xml:space="preserve">①  20도 이상 교정 필요</w:t>
      </w:r>
    </w:p>
    <w:p>
      <w:pPr>
        <w:spacing w:after="20" w:before="20"/>
        <w:ind w:left="360"/>
      </w:pPr>
      <w:r>
        <w:rPr>
          <w:rFonts w:ascii="Times New Roman" w:cs="Times New Roman" w:eastAsia="맑은 고딕" w:hAnsi="Times New Roman"/>
          <w:sz w:val="22"/>
          <w:szCs w:val="22"/>
        </w:rPr>
        <w:t xml:space="preserve">②  류마티스 관절염</w:t>
      </w:r>
    </w:p>
    <w:p>
      <w:pPr>
        <w:spacing w:after="20" w:before="20"/>
        <w:ind w:left="360"/>
      </w:pPr>
      <w:r>
        <w:rPr>
          <w:rFonts w:ascii="Times New Roman" w:cs="Times New Roman" w:eastAsia="맑은 고딕" w:hAnsi="Times New Roman"/>
          <w:sz w:val="22"/>
          <w:szCs w:val="22"/>
        </w:rPr>
        <w:t xml:space="preserve">③  90도 이상 굴곡 가능</w:t>
      </w:r>
    </w:p>
    <w:p>
      <w:pPr>
        <w:spacing w:after="20" w:before="20"/>
        <w:ind w:left="360"/>
      </w:pPr>
      <w:r>
        <w:rPr>
          <w:rFonts w:ascii="Times New Roman" w:cs="Times New Roman" w:eastAsia="맑은 고딕" w:hAnsi="Times New Roman"/>
          <w:sz w:val="22"/>
          <w:szCs w:val="22"/>
        </w:rPr>
        <w:t xml:space="preserve">④  20도 이상의 굴곡 구축</w:t>
      </w:r>
    </w:p>
    <w:p>
      <w:pPr>
        <w:spacing w:after="20" w:before="20"/>
        <w:ind w:left="360"/>
      </w:pPr>
      <w:r>
        <w:rPr>
          <w:rFonts w:ascii="Times New Roman" w:cs="Times New Roman" w:eastAsia="맑은 고딕" w:hAnsi="Times New Roman"/>
          <w:sz w:val="22"/>
          <w:szCs w:val="22"/>
        </w:rPr>
        <w:t xml:space="preserve">⑤  완전 신전 불가</w:t>
      </w:r>
    </w:p>
    <w:p>
      <w:pPr>
        <w:spacing w:after="40" w:before="80"/>
      </w:pPr>
      <w:r>
        <w:rPr>
          <w:rFonts w:ascii="Times New Roman" w:cs="Times New Roman" w:eastAsia="맑은 고딕" w:hAnsi="Times New Roman"/>
          <w:b/>
          <w:bCs/>
          <w:sz w:val="22"/>
          <w:szCs w:val="22"/>
        </w:rPr>
        <w:t xml:space="preserve">▶ 정답: ③ 90도 이상 굴곡 가능</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90도 이상 굴곡 가능은 HTO의 적응증이지 금기사항이 아닙니다. 금기사항은 90도 이하의 관절 운동 범위입니다.</w:t>
      </w:r>
    </w:p>
    <w:p>
      <w:pPr>
        <w:spacing w:after="60" w:before="200"/>
      </w:pPr>
    </w:p>
    <w:p>
      <w:pPr>
        <w:spacing w:after="80" w:before="120"/>
      </w:pPr>
      <w:r>
        <w:rPr>
          <w:rFonts w:ascii="Times New Roman" w:cs="Times New Roman" w:eastAsia="맑은 고딕" w:hAnsi="Times New Roman"/>
          <w:b/>
          <w:bCs/>
          <w:sz w:val="22"/>
          <w:szCs w:val="22"/>
        </w:rPr>
        <w:t xml:space="preserve">문제 6. (변형)  </w:t>
      </w:r>
      <w:r>
        <w:rPr>
          <w:rFonts w:ascii="Times New Roman" w:cs="Times New Roman" w:eastAsia="맑은 고딕" w:hAnsi="Times New Roman"/>
          <w:sz w:val="22"/>
          <w:szCs w:val="22"/>
        </w:rPr>
        <w:t xml:space="preserve">55세 남성, 좌측 내반슬 변형, 내측 격실 골관절염으로 HTO 준비 중. 우측 무릎은 정상이나 최근 우측 무릎 내측 격실에 경미한 OA 징후 발견. 다음 중 옳은 것은?</w:t>
      </w:r>
    </w:p>
    <w:p>
      <w:pPr>
        <w:spacing w:after="20" w:before="20"/>
        <w:ind w:left="400"/>
      </w:pPr>
      <w:r>
        <w:rPr>
          <w:rFonts w:ascii="Times New Roman" w:cs="Times New Roman" w:eastAsia="맑은 고딕" w:hAnsi="Times New Roman"/>
          <w:sz w:val="22"/>
          <w:szCs w:val="22"/>
        </w:rPr>
        <w:t xml:space="preserve">①  우측 무릎도 동시에 HTO 시행</w:t>
      </w:r>
    </w:p>
    <w:p>
      <w:pPr>
        <w:spacing w:after="20" w:before="20"/>
        <w:ind w:left="400"/>
      </w:pPr>
      <w:r>
        <w:rPr>
          <w:rFonts w:ascii="Times New Roman" w:cs="Times New Roman" w:eastAsia="맑은 고딕" w:hAnsi="Times New Roman"/>
          <w:sz w:val="22"/>
          <w:szCs w:val="22"/>
        </w:rPr>
        <w:t xml:space="preserve">②  우측 무릎은 관찰 기간을 두고 나중에 치료</w:t>
      </w:r>
    </w:p>
    <w:p>
      <w:pPr>
        <w:spacing w:after="20" w:before="20"/>
        <w:ind w:left="400"/>
      </w:pPr>
      <w:r>
        <w:rPr>
          <w:rFonts w:ascii="Times New Roman" w:cs="Times New Roman" w:eastAsia="맑은 고딕" w:hAnsi="Times New Roman"/>
          <w:sz w:val="22"/>
          <w:szCs w:val="22"/>
        </w:rPr>
        <w:t xml:space="preserve">③  우측 무릎도 UKA 검토</w:t>
      </w:r>
    </w:p>
    <w:p>
      <w:pPr>
        <w:spacing w:after="20" w:before="20"/>
        <w:ind w:left="400"/>
      </w:pPr>
      <w:r>
        <w:rPr>
          <w:rFonts w:ascii="Times New Roman" w:cs="Times New Roman" w:eastAsia="맑은 고딕" w:hAnsi="Times New Roman"/>
          <w:sz w:val="22"/>
          <w:szCs w:val="22"/>
        </w:rPr>
        <w:t xml:space="preserve">④  우측 무릎 내측 격실만 선택적으로 치료</w:t>
      </w:r>
    </w:p>
    <w:p>
      <w:pPr>
        <w:spacing w:after="20" w:before="20"/>
        <w:ind w:left="400"/>
      </w:pPr>
      <w:r>
        <w:rPr>
          <w:rFonts w:ascii="Times New Roman" w:cs="Times New Roman" w:eastAsia="맑은 고딕" w:hAnsi="Times New Roman"/>
          <w:sz w:val="22"/>
          <w:szCs w:val="22"/>
        </w:rPr>
        <w:t xml:space="preserve">⑤  양측 무릎 모두 TKA 준비</w:t>
      </w:r>
    </w:p>
    <w:p>
      <w:pPr>
        <w:spacing w:after="40" w:before="80"/>
      </w:pPr>
      <w:r>
        <w:rPr>
          <w:rFonts w:ascii="Times New Roman" w:cs="Times New Roman" w:eastAsia="맑은 고딕" w:hAnsi="Times New Roman"/>
          <w:b/>
          <w:bCs/>
          <w:sz w:val="22"/>
          <w:szCs w:val="22"/>
        </w:rPr>
        <w:t xml:space="preserve">▶ 정답: ② 우측 무릎은 관찰 기간을 두고 나중에 치료</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HTO와 UKA는 편측 격실 OA에 적용되는 관절보존술입니다. 우측 무릎의 경미한 OA는 아직 수술 적응증이 아니므로 정기적 관찰을 하면서 증상 진행 추이를 봐야 합니다. 우측 무릎도 동시에 수술하거나 선제적 치료는 과도한 개입이며, 우측이 아직 진행성이 명확하지 않으므로 TKA도 이른 단계입니다. 나중에 진행되면 단계적으로 치료를 계획할 수 있습니다.</w:t>
      </w:r>
    </w:p>
    <w:p>
      <w:pPr>
        <w:spacing w:after="60" w:before="200"/>
      </w:pPr>
    </w:p>
    <w:p>
      <w:pPr>
        <w:spacing w:after="80" w:before="120"/>
      </w:pPr>
      <w:r>
        <w:rPr>
          <w:rFonts w:ascii="Times New Roman" w:cs="Times New Roman" w:eastAsia="맑은 고딕" w:hAnsi="Times New Roman"/>
          <w:b/>
          <w:bCs/>
          <w:sz w:val="22"/>
          <w:szCs w:val="22"/>
        </w:rPr>
        <w:t xml:space="preserve">문제 7. (변형)  </w:t>
      </w:r>
      <w:r>
        <w:rPr>
          <w:rFonts w:ascii="Times New Roman" w:cs="Times New Roman" w:eastAsia="맑은 고딕" w:hAnsi="Times New Roman"/>
          <w:sz w:val="22"/>
          <w:szCs w:val="22"/>
        </w:rPr>
        <w:t xml:space="preserve">52세 여성, 내반슬 변형 15도, 내측 격실 OA, 슬개대퇴 관절 정상, ACL 정상. HTO vs UKA 선택 기준으로 가장 중요한 것은?</w:t>
      </w:r>
    </w:p>
    <w:p>
      <w:pPr>
        <w:spacing w:after="20" w:before="20"/>
        <w:ind w:left="400"/>
      </w:pPr>
      <w:r>
        <w:rPr>
          <w:rFonts w:ascii="Times New Roman" w:cs="Times New Roman" w:eastAsia="맑은 고딕" w:hAnsi="Times New Roman"/>
          <w:sz w:val="22"/>
          <w:szCs w:val="22"/>
        </w:rPr>
        <w:t xml:space="preserve">①  UKA는 50대에 상대금기이므로 HTO만 고려</w:t>
      </w:r>
    </w:p>
    <w:p>
      <w:pPr>
        <w:spacing w:after="20" w:before="20"/>
        <w:ind w:left="400"/>
      </w:pPr>
      <w:r>
        <w:rPr>
          <w:rFonts w:ascii="Times New Roman" w:cs="Times New Roman" w:eastAsia="맑은 고딕" w:hAnsi="Times New Roman"/>
          <w:sz w:val="22"/>
          <w:szCs w:val="22"/>
        </w:rPr>
        <w:t xml:space="preserve">②  환자 나이, 활동도, 변형 정도, 슬개대퇴 관절 상태를 종합적으로 검토</w:t>
      </w:r>
    </w:p>
    <w:p>
      <w:pPr>
        <w:spacing w:after="20" w:before="20"/>
        <w:ind w:left="400"/>
      </w:pPr>
      <w:r>
        <w:rPr>
          <w:rFonts w:ascii="Times New Roman" w:cs="Times New Roman" w:eastAsia="맑은 고딕" w:hAnsi="Times New Roman"/>
          <w:sz w:val="22"/>
          <w:szCs w:val="22"/>
        </w:rPr>
        <w:t xml:space="preserve">③  HTO는 항상 UKA보다 우수하므로 HTO 우선</w:t>
      </w:r>
    </w:p>
    <w:p>
      <w:pPr>
        <w:spacing w:after="20" w:before="20"/>
        <w:ind w:left="400"/>
      </w:pPr>
      <w:r>
        <w:rPr>
          <w:rFonts w:ascii="Times New Roman" w:cs="Times New Roman" w:eastAsia="맑은 고딕" w:hAnsi="Times New Roman"/>
          <w:sz w:val="22"/>
          <w:szCs w:val="22"/>
        </w:rPr>
        <w:t xml:space="preserve">④  ACL이 정상이면 무조건 UKA</w:t>
      </w:r>
    </w:p>
    <w:p>
      <w:pPr>
        <w:spacing w:after="20" w:before="20"/>
        <w:ind w:left="400"/>
      </w:pPr>
      <w:r>
        <w:rPr>
          <w:rFonts w:ascii="Times New Roman" w:cs="Times New Roman" w:eastAsia="맑은 고딕" w:hAnsi="Times New Roman"/>
          <w:sz w:val="22"/>
          <w:szCs w:val="22"/>
        </w:rPr>
        <w:t xml:space="preserve">⑤  MRI 결과 없으면 두 수술 모두 금기</w:t>
      </w:r>
    </w:p>
    <w:p>
      <w:pPr>
        <w:spacing w:after="40" w:before="80"/>
      </w:pPr>
      <w:r>
        <w:rPr>
          <w:rFonts w:ascii="Times New Roman" w:cs="Times New Roman" w:eastAsia="맑은 고딕" w:hAnsi="Times New Roman"/>
          <w:b/>
          <w:bCs/>
          <w:sz w:val="22"/>
          <w:szCs w:val="22"/>
        </w:rPr>
        <w:t xml:space="preserve">▶ 정답: ② 환자 나이, 활동도, 변형 정도, 슬개대퇴 관절 상태를 종합적으로 검토</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HTO와 UKA 선택은 단순한 이분법이 아니라 종합적 임상 평가입니다. 환자 나이(이 경우 52세로 두 수술 모두 가능), 활동도와 기대 수명, 변형 정도(15도는 경미하므로 UKA도 가능), 슬개대퇴 관절 상태(정상이므로 유리) 등을 모두 고려합니다. 50대가 UKA의 절대금기는 아니며, 변형이 15도 미만이고 슬개대퇴 관절이 정상이면 UKA도 충분히 고려할 수 있습니다. HTO가 항상 우수한 것도 아니고 ACL 정상만으로는 결정할 수 없습니다.</w:t>
      </w:r>
    </w:p>
    <w:p>
      <w:pPr>
        <w:spacing w:after="60" w:before="200"/>
      </w:pPr>
    </w:p>
    <w:p>
      <w:pPr>
        <w:spacing w:after="80" w:before="120"/>
      </w:pPr>
      <w:r>
        <w:rPr>
          <w:rFonts w:ascii="Times New Roman" w:cs="Times New Roman" w:eastAsia="맑은 고딕" w:hAnsi="Times New Roman"/>
          <w:b/>
          <w:bCs/>
          <w:sz w:val="22"/>
          <w:szCs w:val="22"/>
        </w:rPr>
        <w:t xml:space="preserve">문제 8. (변형)  </w:t>
      </w:r>
      <w:r>
        <w:rPr>
          <w:rFonts w:ascii="Times New Roman" w:cs="Times New Roman" w:eastAsia="맑은 고딕" w:hAnsi="Times New Roman"/>
          <w:sz w:val="22"/>
          <w:szCs w:val="22"/>
        </w:rPr>
        <w:t xml:space="preserve">48세 운동선수, 내반슬 변형 12도, 내측 격실 OA, 완전 신전, 115도 굴곡. 월드컵 선수권 3개월 후 복귀 목표. 최적 수술 선택과 예후는?</w:t>
      </w:r>
    </w:p>
    <w:p>
      <w:pPr>
        <w:spacing w:after="20" w:before="20"/>
        <w:ind w:left="400"/>
      </w:pPr>
      <w:r>
        <w:rPr>
          <w:rFonts w:ascii="Times New Roman" w:cs="Times New Roman" w:eastAsia="맑은 고딕" w:hAnsi="Times New Roman"/>
          <w:sz w:val="22"/>
          <w:szCs w:val="22"/>
        </w:rPr>
        <w:t xml:space="preserve">①  HTO, 6개월 후 정상 활동 가능</w:t>
      </w:r>
    </w:p>
    <w:p>
      <w:pPr>
        <w:spacing w:after="20" w:before="20"/>
        <w:ind w:left="400"/>
      </w:pPr>
      <w:r>
        <w:rPr>
          <w:rFonts w:ascii="Times New Roman" w:cs="Times New Roman" w:eastAsia="맑은 고딕" w:hAnsi="Times New Roman"/>
          <w:sz w:val="22"/>
          <w:szCs w:val="22"/>
        </w:rPr>
        <w:t xml:space="preserve">②  UKA, 3개월 후 고강도 스포츠 복귀</w:t>
      </w:r>
    </w:p>
    <w:p>
      <w:pPr>
        <w:spacing w:after="20" w:before="20"/>
        <w:ind w:left="400"/>
      </w:pPr>
      <w:r>
        <w:rPr>
          <w:rFonts w:ascii="Times New Roman" w:cs="Times New Roman" w:eastAsia="맑은 고딕" w:hAnsi="Times New Roman"/>
          <w:sz w:val="22"/>
          <w:szCs w:val="22"/>
        </w:rPr>
        <w:t xml:space="preserve">③  UKA, 6-12개월 후 점진적 스포츠 복귀</w:t>
      </w:r>
    </w:p>
    <w:p>
      <w:pPr>
        <w:spacing w:after="20" w:before="20"/>
        <w:ind w:left="400"/>
      </w:pPr>
      <w:r>
        <w:rPr>
          <w:rFonts w:ascii="Times New Roman" w:cs="Times New Roman" w:eastAsia="맑은 고딕" w:hAnsi="Times New Roman"/>
          <w:sz w:val="22"/>
          <w:szCs w:val="22"/>
        </w:rPr>
        <w:t xml:space="preserve">④  HTO 후 인공관절 계획</w:t>
      </w:r>
    </w:p>
    <w:p>
      <w:pPr>
        <w:spacing w:after="20" w:before="20"/>
        <w:ind w:left="400"/>
      </w:pPr>
      <w:r>
        <w:rPr>
          <w:rFonts w:ascii="Times New Roman" w:cs="Times New Roman" w:eastAsia="맑은 고딕" w:hAnsi="Times New Roman"/>
          <w:sz w:val="22"/>
          <w:szCs w:val="22"/>
        </w:rPr>
        <w:t xml:space="preserve">⑤  수술 없이 비수술적 치료만 진행</w:t>
      </w:r>
    </w:p>
    <w:p>
      <w:pPr>
        <w:spacing w:after="40" w:before="80"/>
      </w:pPr>
      <w:r>
        <w:rPr>
          <w:rFonts w:ascii="Times New Roman" w:cs="Times New Roman" w:eastAsia="맑은 고딕" w:hAnsi="Times New Roman"/>
          <w:b/>
          <w:bCs/>
          <w:sz w:val="22"/>
          <w:szCs w:val="22"/>
        </w:rPr>
        <w:t xml:space="preserve">▶ 정답: ③ UKA, 6-12개월 후 점진적 스포츠 복귀</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이 환자는 UKA의 이상적 대상입니다: 나이 48세, 경미한 변형 12도, 우수한 ROM. 하지만 3개월 내 정상 활동은 불현실적입니다. UKA는 TKA보다 회복이 빠르지만 고강도 스포츠는 최소 6-12개월이 필요합니다. HTO도 가능하지만 골유합에 더 오래 걸리고 회복도 유사합니다. 환자의 3개월 복귀 목표는 의학적으로 달성 불가능하므로 현실적 기대치 설정이 중요합니다. 수술 없이는 증상이 악화될 것으로 예상됩니다.</w:t>
      </w:r>
    </w:p>
    <w:p>
      <w:pPr>
        <w:spacing w:after="60" w:before="200"/>
      </w:pPr>
    </w:p>
    <w:p>
      <w:pPr>
        <w:spacing w:after="80" w:before="120"/>
      </w:pPr>
      <w:r>
        <w:rPr>
          <w:rFonts w:ascii="Times New Roman" w:cs="Times New Roman" w:eastAsia="맑은 고딕" w:hAnsi="Times New Roman"/>
          <w:b/>
          <w:bCs/>
          <w:sz w:val="22"/>
          <w:szCs w:val="22"/>
        </w:rPr>
        <w:t xml:space="preserve">문제 9. (변형)  </w:t>
      </w:r>
      <w:r>
        <w:rPr>
          <w:rFonts w:ascii="Times New Roman" w:cs="Times New Roman" w:eastAsia="맑은 고딕" w:hAnsi="Times New Roman"/>
          <w:sz w:val="22"/>
          <w:szCs w:val="22"/>
        </w:rPr>
        <w:t xml:space="preserve">67세 여성, 25도 내반슬 변형 고정, 내측 격실 OA, ACL 1cm 약화, 슬개대퇴 관절 보존. 수술 기법 선택 기준은?</w:t>
      </w:r>
    </w:p>
    <w:p>
      <w:pPr>
        <w:spacing w:after="20" w:before="20"/>
        <w:ind w:left="400"/>
      </w:pPr>
      <w:r>
        <w:rPr>
          <w:rFonts w:ascii="Times New Roman" w:cs="Times New Roman" w:eastAsia="맑은 고딕" w:hAnsi="Times New Roman"/>
          <w:sz w:val="22"/>
          <w:szCs w:val="22"/>
        </w:rPr>
        <w:t xml:space="preserve">①  ACL 약화이므로 UKA 절대금기, HTO 필수</w:t>
      </w:r>
    </w:p>
    <w:p>
      <w:pPr>
        <w:spacing w:after="20" w:before="20"/>
        <w:ind w:left="400"/>
      </w:pPr>
      <w:r>
        <w:rPr>
          <w:rFonts w:ascii="Times New Roman" w:cs="Times New Roman" w:eastAsia="맑은 고딕" w:hAnsi="Times New Roman"/>
          <w:sz w:val="22"/>
          <w:szCs w:val="22"/>
        </w:rPr>
        <w:t xml:space="preserve">②  HTO만 유일한 선택지</w:t>
      </w:r>
    </w:p>
    <w:p>
      <w:pPr>
        <w:spacing w:after="20" w:before="20"/>
        <w:ind w:left="400"/>
      </w:pPr>
      <w:r>
        <w:rPr>
          <w:rFonts w:ascii="Times New Roman" w:cs="Times New Roman" w:eastAsia="맑은 고딕" w:hAnsi="Times New Roman"/>
          <w:sz w:val="22"/>
          <w:szCs w:val="22"/>
        </w:rPr>
        <w:t xml:space="preserve">③  UKA와 ACL 재건술 동시 시행</w:t>
      </w:r>
    </w:p>
    <w:p>
      <w:pPr>
        <w:spacing w:after="20" w:before="20"/>
        <w:ind w:left="400"/>
      </w:pPr>
      <w:r>
        <w:rPr>
          <w:rFonts w:ascii="Times New Roman" w:cs="Times New Roman" w:eastAsia="맑은 고딕" w:hAnsi="Times New Roman"/>
          <w:sz w:val="22"/>
          <w:szCs w:val="22"/>
        </w:rPr>
        <w:t xml:space="preserve">④  25도는 HTO 절대금기(20도 이상) 기준, TKA 고려</w:t>
      </w:r>
    </w:p>
    <w:p>
      <w:pPr>
        <w:spacing w:after="20" w:before="20"/>
        <w:ind w:left="400"/>
      </w:pPr>
      <w:r>
        <w:rPr>
          <w:rFonts w:ascii="Times New Roman" w:cs="Times New Roman" w:eastAsia="맑은 고딕" w:hAnsi="Times New Roman"/>
          <w:sz w:val="22"/>
          <w:szCs w:val="22"/>
        </w:rPr>
        <w:t xml:space="preserve">⑤  고령이므로 모든 수술 금기, 보존적 치료만</w:t>
      </w:r>
    </w:p>
    <w:p>
      <w:pPr>
        <w:spacing w:after="40" w:before="80"/>
      </w:pPr>
      <w:r>
        <w:rPr>
          <w:rFonts w:ascii="Times New Roman" w:cs="Times New Roman" w:eastAsia="맑은 고딕" w:hAnsi="Times New Roman"/>
          <w:b/>
          <w:bCs/>
          <w:sz w:val="22"/>
          <w:szCs w:val="22"/>
        </w:rPr>
        <w:t xml:space="preserve">▶ 정답: ④ 25도는 HTO 절대금기(20도 이상) 기준, TKA 고려</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이 환자는 여러 금기사항을 가지고 있습니다. 첫째, HTO의 절대금기 중 하나는 20도 이상의 교정이 필요한 경우인데, 이 환자는 25도 변형으로 초과합니다. 둘째, ACL의 약화(완전 결손은 아니지만)는 UKA의 금기사항입니다. 따라서 관절보존술(HTO/UKA) 모두 어렵고 TKA를 고려해야 합니다. 67세는 TKA의 좋은 적응증이며, 동시 ACL 재건은 추가 합병증 위험을 높입니다. 연령만으로는 금기가 아닙니다.</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851"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맑은 고딕"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Times New Roman" w:cs="Times New Roman" w:eastAsia="맑은 고딕" w:hAnsi="Times New Roman"/>
      <w:b/>
      <w:bCs/>
      <w:color w:val="1F4E79"/>
      <w:sz w:val="32"/>
      <w:szCs w:val="32"/>
    </w:rPr>
  </w:style>
  <w:style w:type="paragraph" w:styleId="Heading2">
    <w:name w:val="heading 2"/>
    <w:basedOn w:val="Normal"/>
    <w:next w:val="Normal"/>
    <w:qFormat/>
    <w:pPr>
      <w:spacing w:after="80" w:before="200"/>
      <w:outlineLvl w:val="1"/>
    </w:pPr>
    <w:rPr>
      <w:rFonts w:ascii="Times New Roman" w:cs="Times New Roman" w:eastAsia="맑은 고딕" w:hAnsi="Times New Roman"/>
      <w:b/>
      <w:bCs/>
      <w:color w:val="2E75B6"/>
      <w:sz w:val="26"/>
      <w:szCs w:val="26"/>
    </w:rPr>
  </w:style>
  <w:style w:type="paragraph" w:styleId="Heading3">
    <w:name w:val="heading 3"/>
    <w:basedOn w:val="Normal"/>
    <w:next w:val="Normal"/>
    <w:qFormat/>
    <w:pPr>
      <w:spacing w:after="60" w:before="160"/>
      <w:outlineLvl w:val="2"/>
    </w:pPr>
    <w:rPr>
      <w:rFonts w:ascii="Times New Roman" w:cs="Times New Roman" w:eastAsia="맑은 고딕" w:hAnsi="Times New Roman"/>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2026-03-17T08:27:22.402Z</dcterms:created>
  <dcterms:modified xsi:type="dcterms:W3CDTF">2026-03-17T08:27:22.402Z</dcterms:modified>
</cp:coreProperties>
</file>

<file path=docProps/custom.xml><?xml version="1.0" encoding="utf-8"?>
<Properties xmlns="http://schemas.openxmlformats.org/officeDocument/2006/custom-properties" xmlns:vt="http://schemas.openxmlformats.org/officeDocument/2006/docPropsVTypes"/>
</file>