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맑은 고딕" w:hAnsi="Times New Roman"/>
          <w:b/>
          <w:bCs/>
          <w:color w:val="1F4E79"/>
          <w:sz w:val="40"/>
          <w:szCs w:val="40"/>
        </w:rPr>
        <w:t xml:space="preserve">슬관절 (Knee Joint) Board Study Guide</w:t>
      </w:r>
    </w:p>
    <w:p>
      <w:pPr>
        <w:spacing w:after="40"/>
        <w:jc w:val="left"/>
      </w:pPr>
      <w:r>
        <w:rPr>
          <w:rFonts w:ascii="Times New Roman" w:cs="Times New Roman" w:eastAsia="맑은 고딕" w:hAnsi="Times New Roman"/>
          <w:b/>
          <w:bCs/>
          <w:color w:val="2E75B6"/>
          <w:sz w:val="28"/>
          <w:szCs w:val="28"/>
        </w:rPr>
        <w:t xml:space="preserve">30단원  —  Complications after TKA</w:t>
      </w:r>
    </w:p>
    <w:p>
      <w:pPr>
        <w:pBdr>
          <w:bottom w:val="single" w:color="1F4E79" w:sz="8" w:space="1"/>
        </w:pBdr>
        <w:spacing w:after="200"/>
        <w:jc w:val="left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2022 ELITE OS BOARD GUIDE Vol.6 기반  |  부민병원 정형외과</w:t>
      </w:r>
    </w:p>
    <w:p>
      <w:pPr>
        <w:pStyle w:val="Heading1"/>
      </w:pPr>
      <w:r>
        <w:rPr>
          <w:rFonts w:ascii="Times New Roman" w:cs="Times New Roman" w:eastAsia="맑은 고딕" w:hAnsi="Times New Roman"/>
          <w:b/>
          <w:bCs/>
          <w:color w:val="1F4E79"/>
          <w:sz w:val="32"/>
          <w:szCs w:val="32"/>
        </w:rPr>
        <w:t xml:space="preserve">Complications after Total Knee Arthroplasty</w:t>
      </w:r>
    </w:p>
    <w:p>
      <w:pPr>
        <w:spacing w:after="40" w:before="4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주요 학습 목표: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 전치환술 후 발생하는 합병증을 이해하고 예방 및 치료 전략을 숙지한다.</w:t>
      </w: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1. 혈전색전증 (Thromboembolism)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위험인자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40세 이상, 에스트로겐 사용, 뇌졸중, 신증후군, 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대퇴정맥 카테터, 염증성 장질환, 비만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정맥류, 흡연, 고혈압, 당뇨병, 심근경색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심부정맥혈전증(DVT) 빈도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예방 안 할 경우: 40-84%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혈전증: 9-20% (폐색전증 위험 3배)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종아리 정맥 혈전: 40-60%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무증상 폐색전증: 10-20%, 증상성: 0.5-3% (사망률 2%)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진단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정맥조영술: 금표준, 조영제 반응 및 이인성 DVT 위험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초음파: 최소 이환율, 낮은 비용, 반복 가능성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예방 방법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기계적 압박부츠: 환자 순응도 제한, 입원 기간 단기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아스피린만: TKA 후 DVT 예방에 증명되지 않음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와파린: 수술 전날 저녁 또는 수술 후 시작, INR 2-3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저분자량 헤파린/폰다파리누스: 정기적 용량, 모니터링 불필요, 출혈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경구 Xa인자 억제제(리바록사반): 낮은 비용, 낮은 DVT 발생, 상처합병증 증가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캠벨 권장사항: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14일 이상 화학적 예방, 이전 DVT 환자는 6주 계속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2. 금속판 지지 슬개골 컴포넌트 실패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발생 기전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금속판 고정 러그의 피로 골절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베이스판과 PE 박리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골유착 인터페이스 실패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얇은 PE 영역의 마모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방사선 소견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축상면 및 측면: PE 마모, 인터페이스 실패, 슬개골 아탈구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조기 수정: 광범위 부피 제거 예방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경골 PE 삽입물 교체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활막절제술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- 슬개골 컴포넌트 수정 또는 제거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3. 슬개골 덜걸림증후군 (Patellar Clunk Syndrome)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정의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PS 디자인 시 발생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위 대퇴사두근 힘줄 후면에 섬유성 결절 형성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슬각부 관절면에 끼어 무릎 굴곡 30-45도에서 딸깍 소리 및 통증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슬개골 버튼의 근위 배치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상대적으로 높고 날카로운 대퇴골 슬개골면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대퇴 박스 날카로운 상전이 설계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근위 배치 또는 넓은 대퇴 박스 설계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1차: 관절내시경 결절 제거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2차 (재발 시): 관혈적 절제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느슨하거나 부정위 컴포넌트: 수정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예방: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대퇴사두근 힘줄 후면 제한적 활막절제술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4. 비골신경 마비 (Peroneal Nerve Palsy)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위험인자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고정된 외반 및 굴곡 변형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고령 환자에서 호발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수술 후 경막외 마취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이전 추간판제거술 병력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외반 변형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지혈대 시간 90분 이상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발견 즉시: 지혈대 완전 제거 및 무릎 굴곡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골내시경적 감압술의 가치는 불분명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5. 대퇴사두근 힘줄 파열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특징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발생: 환자의 0.1-0.55%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해방술과 관련 (건의 혈관 손상)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부분 파열: 보존적 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완전 파열: 수술 봉합, 하지만 ROM 감소, 약화, 연장 부족, 재파열 빈번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6. 슬개인대 파열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원인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이전 무릎 수술, 무릎 조작, 신전기전 원위 정렬 수술과 연관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치료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직접 봉합, 반힘줄 이식 보강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합성 인대 대체물, 비복근 근육판, 신전기전 동종 이식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일관되게 성공적인 절차 없음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7. 신경 손상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외측 비골신경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슬와부 외측 감각 이상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외측 비복근 피부신경(LSCN) 손상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증상: 따끔거림, 저감각 (특히 아래다리 외측)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맑은 고딕" w:hAnsi="Times New Roman"/>
          <w:b/>
          <w:bCs/>
          <w:color w:val="2E75B6"/>
          <w:sz w:val="26"/>
          <w:szCs w:val="26"/>
        </w:rPr>
        <w:t xml:space="preserve">8. 강직 (Stiffness)</w:t>
      </w:r>
    </w:p>
    <w:p>
      <w:pPr>
        <w:pStyle w:val="Heading3"/>
      </w:pPr>
      <w:r>
        <w:rPr>
          <w:rFonts w:ascii="Times New Roman" w:cs="Times New Roman" w:eastAsia="맑은 고딕" w:hAnsi="Times New Roman"/>
          <w:b/>
          <w:bCs/>
          <w:color w:val="404040"/>
          <w:sz w:val="24"/>
          <w:szCs w:val="24"/>
        </w:rPr>
        <w:t xml:space="preserve">관리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정확한 수술 기술, 조기 재활 중요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필요시 전신마취하 조작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관절내시경 유착 제거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120" w:before="400"/>
      </w:pPr>
      <w:r>
        <w:rPr>
          <w:rFonts w:ascii="Times New Roman" w:cs="Times New Roman" w:eastAsia="맑은 고딕" w:hAnsi="Times New Roman"/>
          <w:b/>
          <w:bCs/>
          <w:color w:val="1F4E79"/>
          <w:sz w:val="28"/>
          <w:szCs w:val="28"/>
        </w:rPr>
        <w:t xml:space="preserve">✦  연습문제 (5지선다)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1.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다음 중 TKA 후 DVT 예방에 가장 효과적인 화학적 예방은?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아스피린 단독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와파린 (INR 2-3)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저분자량 헤파린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경구 Xa인자 억제제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기계적 압박부츠만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와파린 또는 저분자량 헤파린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아스피린 단독은 TKA 후 DVT 예방에 증명되지 않았으며, 캠벨은 최소 14일의 화학적 예방을 권장한다.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2.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PS형 슬관절 전치환술 후 슬개골 덜걸림증후군의 주요 원인은?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슬개골 침강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슬개인대 파열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높고 날카로운 대퇴골 슬개골면 설계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과크기 경골 컴포넌트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PE 파손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높고 날카로운 대퇴골 슬개골면 설계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슬개골 덜걸림증후군은 PS 디자인에서 발생하며, 근위 배치된 슬개골 버튼과 날카로운 슬각부 상전이가 위험인자다.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3.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무릎 조작 또는 원위 신전기전 재정렬 수술과 가장 관련이 있는 합병증은?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대퇴사두근 힘줄 파열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슬개인대 파열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비골신경 마비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슬개골 침강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관절면 불안정성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슬개인대 파열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슬개인대 파열은 이전 무릎 수술, 무릎 조작, 신전기전 원위 정렬 수술과 연관된다.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4.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비골신경 마비 발생 시 즉시 취할 조치는?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2차 수술로 신경 감압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지혈대 완전 제거 및 무릎 굴곡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하지 심장 높이로 거상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무릎을 완전 신전 상태로 부목 고정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경과 관찰 후 운동 상태 재확인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지혈대 완전 제거 및 무릎 굴곡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발견 즉시 지혈대를 완전히 풀고 무릎을 굴곡시켜야 한다. 골내시경적 감압술의 효과는 불분명하다.</w:t>
      </w:r>
    </w:p>
    <w:p>
      <w:pPr>
        <w:spacing w:after="60" w:before="20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대퇴사두근 힘줄 완전 파열의 치료로 가장 적절한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보존적 치료 및 경과 관찰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수술 봉합 (예상 결과: ROM 감소, 약화, 연장 부족)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관절내시경 절제술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대퇴근막 장근 이식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근육 이완제 투약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수술 봉합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완전 파열은 수술 봉합이 필요하지만, 결과는 차선적이며 ROM 감소, 약화, 연장 부족이 빈번하다.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5.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시술 후 관절 경직이 발생한 환자입니다. 관절 운동 범위는 15-80도입니다. 진단 및 치료 계획 수립 시 고려할 사항으로 잘못된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수술 후 6개월 이내의 조기 경직이므로 적극적 물리 치료 우선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관절경을 이용한 유착 박리술 고려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활성 보조 운동(active-assisted range of motion)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모든 경우에 즉시 재치환술 필요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통증 조절을 위해 연속 수동 운동(CPM) 기계 사용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모든 경우에 즉시 재치환술 필요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관절 경직은 보존적 치료(물리 치료, CPM, 스테로이드 주입)로 6개월 이내에 호전되는 경우가 많으므로, 즉시 재치환술은 부적절합니다. 재치환술은 보존적 치료 실패 시 고려합니다. ①②③⑤는 모두 초기 관리의 표준적 접근법입니다.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2개월째 갑자기 발생한 보철물 주변의 부종과 열감이 있는 환자입니다. 백혈구 증가, CRP 상승이 있고, MRI에서 보철물 주변 고신호 강도 병변이 보입니다. 진단과 그 다음 단계로 옳은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급성 염증으로 항생제 투여 후 경과 관찰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감염 가능성을 고려하여 관절액 천자 및 배양 검사 시행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방사선 검사만으로 충분한 진단 가능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즉시 보철물 제거술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통증 조절을 위해 NSAIDs만 투여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감염 가능성을 고려하여 관절액 천자 및 배양 검사 시행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급성 부종, 열감, 염증 표지자 증가는 감염을 시사하므로, 반드시 관절액 천자와 배양을 통해 확진해야 합니다. ①⑤는 진단 없이 치료를 진행하는 것으로 부적절하고, ③은 영상 소견만으로는 진단이 불확실하며, ④는 배양 결과 없이 시행할 수 없습니다.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시술 1년 후 환자가 반복되는 삼출(effusion)과 함께 약한 통증을 호소합니다. 양측 대퇴 근력 약화가 진행 중입니다. 보철물은 영상상 안정적입니다. 이 임상상에서 가장 먼저 배제해야 할 진단은?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관절낭 염증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반월상 연골 재손상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보철물 해리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신경 압박 증후군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슬개대퇴 추적 부전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보철물 해리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영상상 보철물이 안정적이므로 해리는 배제할 수 있습니다. 반복되는 삼출과 함께 근력 약화는 신경 압박(특히 비골신경 압박), 관절낭 염증, 반월상 연골 손상 등 다른 원인을 시사합니다. 따라서 보철물 해리는 가장 먼저 배제 가능한 진단입니다.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보철물이 회전 불안정성을 보이면서 통증이 증가하는 환자입니다. 보철물 정렬은 정상 범위이고 보철물 주변 골은 명백한 용해 소견이 없습니다. 이 경우 고려할 사항으로 틀린 것은?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보철물 미세 운동(micromotion)에 의한 생물학적 반응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골용해는 고신호 강도 병변(ghost lesion)으로 나타나기도 함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DEXA 검사로 골밀도 감소 정도 평가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모든 회전 불안정성은 즉시 재치환술 적응증</w:t>
      </w:r>
    </w:p>
    <w:p>
      <w:pPr>
        <w:spacing w:after="20" w:before="20"/>
        <w:ind w:left="36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높은 활동도를 가진 젊은 환자에서 더 흔함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④ 모든 회전 불안정성은 즉시 재치환술 적응증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TKA 후 보철물 회전 불안정성은 확실한 진행성 골용해나 심한 통증이 있을 때만 재치환술을 고려합니다. 경미한 회전 불안정성은 보존적 치료와 추적 관찰이 필요합니다. ①②③⑤는 모두 올바른 임상 진단 및 치료 원칙입니다.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851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맑은 고딕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Times New Roman" w:cs="Times New Roman" w:eastAsia="맑은 고딕" w:hAnsi="Times New Roma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Times New Roman" w:cs="Times New Roman" w:eastAsia="맑은 고딕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Times New Roman" w:cs="Times New Roman" w:eastAsia="맑은 고딕" w:hAnsi="Times New Roman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2026-03-17T08:23:50.397Z</dcterms:created>
  <dcterms:modified xsi:type="dcterms:W3CDTF">2026-03-17T08:23:50.398Z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