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614E" w14:textId="77777777" w:rsidR="00DA1100" w:rsidRDefault="00000000">
      <w:pPr>
        <w:spacing w:before="240" w:after="60"/>
        <w:jc w:val="center"/>
      </w:pPr>
      <w:r>
        <w:rPr>
          <w:b/>
          <w:bCs/>
          <w:color w:val="1F4E79"/>
          <w:sz w:val="40"/>
          <w:szCs w:val="40"/>
        </w:rPr>
        <w:t>슬관절 (Knee Joint) Board Study Guide</w:t>
      </w:r>
    </w:p>
    <w:p w14:paraId="6E11C8AC" w14:textId="77777777" w:rsidR="00DA1100" w:rsidRDefault="00000000"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>4단원  —  Osteochondritis Dissecans (OCD, 박리성 골연골염)</w:t>
      </w:r>
    </w:p>
    <w:p w14:paraId="3B4C586F" w14:textId="77777777" w:rsidR="00DA1100" w:rsidRDefault="00000000">
      <w:pPr>
        <w:spacing w:after="400"/>
        <w:jc w:val="center"/>
      </w:pPr>
      <w:r>
        <w:rPr>
          <w:color w:val="888888"/>
          <w:sz w:val="20"/>
          <w:szCs w:val="20"/>
        </w:rPr>
        <w:t>2022 ELITE OS BOARD GUIDE Vol.6 기반  |  부민병원 정형외과</w:t>
      </w:r>
    </w:p>
    <w:p w14:paraId="7AE96E2A" w14:textId="77777777" w:rsidR="00DA1100" w:rsidRDefault="00000000">
      <w:pPr>
        <w:pStyle w:val="1"/>
      </w:pPr>
      <w:r>
        <w:t>1. 특성 (General Characteristics)</w:t>
      </w:r>
    </w:p>
    <w:p w14:paraId="68344B46" w14:textId="77777777" w:rsidR="00DA1100" w:rsidRDefault="00000000">
      <w:pPr>
        <w:pStyle w:val="2"/>
      </w:pPr>
      <w:r>
        <w:t>1) Loose Bodies 원인 (슬관절 유리체의 원인)</w:t>
      </w:r>
    </w:p>
    <w:p w14:paraId="3938ACBF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① Osteochondritis dissecans (m/c, 가장 흔한 원인)</w:t>
      </w:r>
    </w:p>
    <w:p w14:paraId="4E47FFF1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② Synovial chondromatosis (활막 연골종증)</w:t>
      </w:r>
    </w:p>
    <w:p w14:paraId="3B329140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③ Osteophytes (골극)</w:t>
      </w:r>
    </w:p>
    <w:p w14:paraId="1DFB0FC8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④ Fractured articular surface (관절면 골절)</w:t>
      </w:r>
    </w:p>
    <w:p w14:paraId="439922BB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⑤ Damaged menisci (손상된 반월상연골)</w:t>
      </w:r>
    </w:p>
    <w:p w14:paraId="64D626D0" w14:textId="77777777" w:rsidR="00DA1100" w:rsidRDefault="00000000">
      <w:pPr>
        <w:pStyle w:val="2"/>
      </w:pPr>
      <w:r>
        <w:t>2) 발생 부위 (Location) ★ 암기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A1100" w14:paraId="4F45C9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F353" w14:textId="77777777" w:rsidR="00DA1100" w:rsidRDefault="00000000"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7100" w14:textId="77777777" w:rsidR="00DA1100" w:rsidRDefault="00000000">
            <w:r>
              <w:rPr>
                <w:b/>
                <w:bCs/>
                <w:color w:val="FFFFFF"/>
              </w:rPr>
              <w:t>빈도</w:t>
            </w:r>
          </w:p>
        </w:tc>
      </w:tr>
      <w:tr w:rsidR="00DA1100" w14:paraId="3C0BA5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4AFE" w14:textId="77777777" w:rsidR="00DA1100" w:rsidRDefault="00000000">
            <w:r>
              <w:rPr>
                <w:b/>
                <w:bCs/>
                <w:sz w:val="21"/>
                <w:szCs w:val="21"/>
              </w:rPr>
              <w:t>① Lateral aspect of MFC (m/c)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B9FC" w14:textId="77777777" w:rsidR="00DA1100" w:rsidRDefault="00000000">
            <w:r>
              <w:rPr>
                <w:sz w:val="21"/>
                <w:szCs w:val="21"/>
              </w:rPr>
              <w:t>대퇴 내과(MFC)의 외측면 = PCL attachment 근처 → 80%</w:t>
            </w:r>
          </w:p>
        </w:tc>
      </w:tr>
      <w:tr w:rsidR="00DA1100" w14:paraId="12CF06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1F1B" w14:textId="77777777" w:rsidR="00DA1100" w:rsidRDefault="00000000">
            <w:r>
              <w:rPr>
                <w:b/>
                <w:bCs/>
                <w:sz w:val="21"/>
                <w:szCs w:val="21"/>
              </w:rPr>
              <w:t>② Posterolateral aspect of femoral condyle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0F1A" w14:textId="77777777" w:rsidR="00DA1100" w:rsidRDefault="00000000">
            <w:r>
              <w:rPr>
                <w:sz w:val="21"/>
                <w:szCs w:val="21"/>
              </w:rPr>
              <w:t>대퇴 과의 후외측 → 15%</w:t>
            </w:r>
          </w:p>
        </w:tc>
      </w:tr>
      <w:tr w:rsidR="00DA1100" w14:paraId="57CC67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F87F" w14:textId="77777777" w:rsidR="00DA1100" w:rsidRDefault="00000000">
            <w:r>
              <w:rPr>
                <w:b/>
                <w:bCs/>
                <w:sz w:val="21"/>
                <w:szCs w:val="21"/>
              </w:rPr>
              <w:t>③ Inferomedial quadrant of patella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E1B3" w14:textId="77777777" w:rsidR="00DA1100" w:rsidRDefault="00000000">
            <w:r>
              <w:rPr>
                <w:sz w:val="21"/>
                <w:szCs w:val="21"/>
              </w:rPr>
              <w:t>슬개골의 하내측 1/4 → 5%</w:t>
            </w:r>
          </w:p>
        </w:tc>
      </w:tr>
    </w:tbl>
    <w:p w14:paraId="57A75F96" w14:textId="77777777" w:rsidR="00DA1100" w:rsidRDefault="00DA1100">
      <w:pPr>
        <w:spacing w:before="60" w:after="60"/>
      </w:pPr>
    </w:p>
    <w:p w14:paraId="4B0AEBC9" w14:textId="77777777" w:rsidR="00DA1100" w:rsidRDefault="00000000">
      <w:pPr>
        <w:pStyle w:val="2"/>
      </w:pPr>
      <w:r>
        <w:t>3) 원인 (Etiology) — 불명확, 여러 가설</w:t>
      </w:r>
    </w:p>
    <w:p w14:paraId="7D04663E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Repetitive microtrauma (반복적 미세외상) — 가장 유력</w:t>
      </w:r>
    </w:p>
    <w:p w14:paraId="2CD34BC4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Ischemia (허혈)</w:t>
      </w:r>
    </w:p>
    <w:p w14:paraId="410E5FC4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Familial predisposition (가족력)</w:t>
      </w:r>
    </w:p>
    <w:p w14:paraId="5F7CB991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Endocrine imbalance (내분비 불균형)</w:t>
      </w:r>
    </w:p>
    <w:p w14:paraId="4EE7E7EF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Epiphyseal abnormalities, growth disorders</w:t>
      </w:r>
    </w:p>
    <w:p w14:paraId="31B9AA1F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Osteochondral fracture (골연골 골절)</w:t>
      </w:r>
    </w:p>
    <w:p w14:paraId="3AC02920" w14:textId="77777777" w:rsidR="00DA1100" w:rsidRDefault="00000000">
      <w:pPr>
        <w:pStyle w:val="2"/>
      </w:pPr>
      <w:r>
        <w:t>4) 역학 (Incidence)</w:t>
      </w:r>
    </w:p>
    <w:p w14:paraId="78F67D80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Male &gt; Female = 2:1 (남성이 2배 많음).</w:t>
      </w:r>
    </w:p>
    <w:p w14:paraId="23397F47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가장 흔한 연령: 12~19세.</w:t>
      </w:r>
    </w:p>
    <w:p w14:paraId="6FD4904C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두 가지 전형적 연령대: ① 성장판 닫히기 전 (5~15세), ② 성장판 닫힌 청소년 또는 성인.</w:t>
      </w:r>
    </w:p>
    <w:p w14:paraId="48B094B7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10세 이하, 50세 이상에서는 드물다.</w:t>
      </w:r>
    </w:p>
    <w:p w14:paraId="394619E8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양측성(Bilaterality): 성장판 열린 경우 30~40%, 닫힌 후 5%.</w:t>
      </w:r>
    </w:p>
    <w:p w14:paraId="515CA28F" w14:textId="77777777" w:rsidR="00DA1100" w:rsidRDefault="00000000">
      <w:pPr>
        <w:pStyle w:val="1"/>
      </w:pPr>
      <w:r>
        <w:t>2. 증상 및 진단 (Symptoms &amp; Diagnosis)</w:t>
      </w:r>
    </w:p>
    <w:p w14:paraId="69D53A83" w14:textId="77777777" w:rsidR="00DA1100" w:rsidRDefault="00000000">
      <w:pPr>
        <w:pStyle w:val="2"/>
      </w:pPr>
      <w:r>
        <w:t>1) Sx &amp; Sign</w:t>
      </w:r>
    </w:p>
    <w:p w14:paraId="3432A961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Vague, aching discomfort in the knee (m/c) — 수주에서 수개월간 지속되는 모호한 통증.</w:t>
      </w:r>
    </w:p>
    <w:p w14:paraId="1698B666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P/Ex: Effusion, joint line tenderness, limitation of motion, McMurray sign, quadriceps atrophy.</w:t>
      </w:r>
    </w:p>
    <w:p w14:paraId="7B9A1774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Wilson sign: 환자가 MFC와 내측 경골 극의 접촉을 피하기 위해 외회전 보행(externally rotated gait)을 한다.</w:t>
      </w:r>
    </w:p>
    <w:p w14:paraId="6182CA61" w14:textId="77777777" w:rsidR="00DA1100" w:rsidRDefault="00000000">
      <w:pPr>
        <w:pStyle w:val="2"/>
      </w:pPr>
      <w:r>
        <w:t>2) Radiologic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A1100" w14:paraId="3D549B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D436" w14:textId="77777777" w:rsidR="00DA1100" w:rsidRDefault="00000000">
            <w:r>
              <w:rPr>
                <w:b/>
                <w:bCs/>
                <w:color w:val="FFFFFF"/>
              </w:rPr>
              <w:t>검사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07D0" w14:textId="77777777" w:rsidR="00DA1100" w:rsidRDefault="00000000">
            <w:r>
              <w:rPr>
                <w:b/>
                <w:bCs/>
                <w:color w:val="FFFFFF"/>
              </w:rPr>
              <w:t>특징</w:t>
            </w:r>
          </w:p>
        </w:tc>
      </w:tr>
      <w:tr w:rsidR="00DA1100" w14:paraId="5AA7E3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FDF2" w14:textId="77777777" w:rsidR="00DA1100" w:rsidRDefault="00000000">
            <w:r>
              <w:rPr>
                <w:b/>
                <w:bCs/>
                <w:sz w:val="21"/>
                <w:szCs w:val="21"/>
              </w:rPr>
              <w:t>X-ray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3090" w14:textId="77777777" w:rsidR="00DA1100" w:rsidRDefault="00000000">
            <w:r>
              <w:rPr>
                <w:sz w:val="21"/>
                <w:szCs w:val="21"/>
              </w:rPr>
              <w:t>Tunnel view 또는 intercondylar notch view → MFC inner aspect 잘 관찰</w:t>
            </w:r>
          </w:p>
        </w:tc>
      </w:tr>
      <w:tr w:rsidR="00DA1100" w14:paraId="117DA3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0657" w14:textId="77777777" w:rsidR="00DA1100" w:rsidRDefault="00000000">
            <w:r>
              <w:rPr>
                <w:b/>
                <w:bCs/>
                <w:sz w:val="21"/>
                <w:szCs w:val="21"/>
              </w:rPr>
              <w:t>Technetium-99m bone scan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4046" w14:textId="77777777" w:rsidR="00DA1100" w:rsidRDefault="00000000">
            <w:r>
              <w:rPr>
                <w:sz w:val="21"/>
                <w:szCs w:val="21"/>
              </w:rPr>
              <w:t>치료 결과 예측에 도움 (healing effect 확인 가능)</w:t>
            </w:r>
          </w:p>
        </w:tc>
      </w:tr>
      <w:tr w:rsidR="00DA1100" w14:paraId="456038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EF0C" w14:textId="77777777" w:rsidR="00DA1100" w:rsidRDefault="00000000">
            <w:r>
              <w:rPr>
                <w:b/>
                <w:bCs/>
                <w:sz w:val="21"/>
                <w:szCs w:val="21"/>
              </w:rPr>
              <w:t>CT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718E" w14:textId="77777777" w:rsidR="00DA1100" w:rsidRDefault="00000000">
            <w:r>
              <w:rPr>
                <w:sz w:val="21"/>
                <w:szCs w:val="21"/>
              </w:rPr>
              <w:t>8주 간격 추적 검사에 유용</w:t>
            </w:r>
          </w:p>
        </w:tc>
      </w:tr>
      <w:tr w:rsidR="00DA1100" w14:paraId="6BCFF6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2C12" w14:textId="77777777" w:rsidR="00DA1100" w:rsidRDefault="00000000">
            <w:r>
              <w:rPr>
                <w:b/>
                <w:bCs/>
                <w:sz w:val="21"/>
                <w:szCs w:val="21"/>
              </w:rPr>
              <w:t>MRI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7CEA" w14:textId="77777777" w:rsidR="00DA1100" w:rsidRDefault="00000000">
            <w:r>
              <w:rPr>
                <w:sz w:val="21"/>
                <w:szCs w:val="21"/>
              </w:rPr>
              <w:t>Fragment의 부착(attachment) 및 생존력(viability) 평가. Fragment 주변 fluid 및 cystic area = 불안정성(instability)의 최적 지표. High signal zone 없음 = 병변 안정(stability)의 신뢰할 수 있는 징후.</w:t>
            </w:r>
          </w:p>
        </w:tc>
      </w:tr>
    </w:tbl>
    <w:p w14:paraId="2437F4C4" w14:textId="77777777" w:rsidR="00DA1100" w:rsidRDefault="00DA1100">
      <w:pPr>
        <w:spacing w:before="60" w:after="60"/>
      </w:pPr>
    </w:p>
    <w:p w14:paraId="11B5BE79" w14:textId="77777777" w:rsidR="00DA1100" w:rsidRDefault="00000000">
      <w:pPr>
        <w:pStyle w:val="1"/>
      </w:pPr>
      <w:r>
        <w:t>3. Classification (병기 분류) ★★ 시험 최빈출</w:t>
      </w:r>
    </w:p>
    <w:p w14:paraId="0458F570" w14:textId="77777777" w:rsidR="00DA1100" w:rsidRDefault="00000000">
      <w:pPr>
        <w:spacing w:before="60" w:after="60"/>
      </w:pPr>
      <w:r>
        <w:t>OCD staging은 Arthroscopy, MRI, X-ray 세 가지 기준으로 나눈다. Stage III와 IV의 차이(attached vs. displaced)가 핵심이다.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A1100" w14:paraId="6045F3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761E" w14:textId="77777777" w:rsidR="00DA1100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5216" w14:textId="77777777" w:rsidR="00DA1100" w:rsidRDefault="00000000">
            <w:r>
              <w:rPr>
                <w:b/>
                <w:bCs/>
                <w:color w:val="FFFFFF"/>
              </w:rPr>
              <w:t>특징 (Arthroscopy / MRI / X-ray)</w:t>
            </w:r>
          </w:p>
        </w:tc>
      </w:tr>
      <w:tr w:rsidR="00DA1100" w14:paraId="14961B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0A5B" w14:textId="77777777" w:rsidR="00DA1100" w:rsidRDefault="00000000">
            <w:r>
              <w:rPr>
                <w:b/>
                <w:bCs/>
                <w:sz w:val="21"/>
                <w:szCs w:val="21"/>
              </w:rPr>
              <w:t>Stage 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4F4E" w14:textId="77777777" w:rsidR="00DA1100" w:rsidRDefault="00000000">
            <w:r>
              <w:rPr>
                <w:sz w:val="21"/>
                <w:szCs w:val="21"/>
              </w:rPr>
              <w:t>관절 연골 비후 + 연화(softening). X-ray: fragment 불명확. MRI: 저신호(low signal). A/S: 연골 연화/불규칙.</w:t>
            </w:r>
          </w:p>
        </w:tc>
      </w:tr>
      <w:tr w:rsidR="00DA1100" w14:paraId="660ADB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B2B3" w14:textId="77777777" w:rsidR="00DA1100" w:rsidRDefault="00000000">
            <w:r>
              <w:rPr>
                <w:b/>
                <w:bCs/>
                <w:sz w:val="21"/>
                <w:szCs w:val="21"/>
              </w:rPr>
              <w:t>Stage II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52F8" w14:textId="77777777" w:rsidR="00DA1100" w:rsidRDefault="00000000">
            <w:r>
              <w:rPr>
                <w:sz w:val="21"/>
                <w:szCs w:val="21"/>
              </w:rPr>
              <w:t xml:space="preserve">관절 연골 파열 + fragment 있지만 displace 안됨. Fibrous </w:t>
              <w:lastRenderedPageBreak/>
              <w:t>attachment 존재. MRI: low signal rim behind fragment.</w:t>
            </w:r>
          </w:p>
        </w:tc>
      </w:tr>
      <w:tr w:rsidR="00DA1100" w14:paraId="766DCC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24DD" w14:textId="77777777" w:rsidR="00DA1100" w:rsidRDefault="00000000">
            <w:r>
              <w:rPr>
                <w:b/>
                <w:bCs/>
                <w:sz w:val="21"/>
                <w:szCs w:val="21"/>
              </w:rPr>
              <w:lastRenderedPageBreak/>
              <w:t>Stage III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1365" w14:textId="77777777" w:rsidR="00DA1100" w:rsidRDefault="00000000">
            <w:r>
              <w:rPr>
                <w:sz w:val="21"/>
                <w:szCs w:val="21"/>
              </w:rPr>
              <w:t>연골 파열 + fragment displaceable but attached by some overlying cartilage. MRI: high signal (synovial fluid) between fragment and subchondral bone. X-ray: nondisplaced.</w:t>
            </w:r>
          </w:p>
        </w:tc>
      </w:tr>
      <w:tr w:rsidR="00DA1100" w14:paraId="7E936F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D164" w14:textId="77777777" w:rsidR="00DA1100" w:rsidRDefault="00000000">
            <w:r>
              <w:rPr>
                <w:b/>
                <w:bCs/>
                <w:sz w:val="21"/>
                <w:szCs w:val="21"/>
              </w:rPr>
              <w:t>Stage IV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DC0B" w14:textId="77777777" w:rsidR="00DA1100" w:rsidRDefault="00000000">
            <w:r>
              <w:rPr>
                <w:sz w:val="21"/>
                <w:szCs w:val="21"/>
              </w:rPr>
              <w:t>Loose body (완전 유리). X-ray: displaced fragment. A/S: loose body.</w:t>
            </w:r>
          </w:p>
        </w:tc>
      </w:tr>
    </w:tbl>
    <w:p w14:paraId="7926BC34" w14:textId="77777777" w:rsidR="00DA1100" w:rsidRDefault="00DA1100">
      <w:pPr>
        <w:spacing w:before="60" w:after="60"/>
      </w:pPr>
    </w:p>
    <w:p w14:paraId="5E0F10CC" w14:textId="77777777" w:rsidR="00DA1100" w:rsidRDefault="00000000">
      <w:pPr>
        <w:pStyle w:val="1"/>
      </w:pPr>
      <w:r>
        <w:t>4. 보존적 치료 (Conservative Treatment)</w:t>
      </w:r>
    </w:p>
    <w:p w14:paraId="03045055" w14:textId="77777777" w:rsidR="00DA1100" w:rsidRDefault="00000000">
      <w:pPr>
        <w:pStyle w:val="2"/>
      </w:pPr>
      <w:r>
        <w:t>1) 적응증</w:t>
      </w:r>
    </w:p>
    <w:p w14:paraId="578A87C5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Symptomatic lesions in skeletally immature patients (성장판 열린 어린 환자).</w:t>
      </w:r>
    </w:p>
    <w:p w14:paraId="788787ED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성장판이 열려 있는 환자에서 분리가 안된 병변일 경우 시도 가능 (대정).</w:t>
      </w:r>
    </w:p>
    <w:p w14:paraId="02768D81" w14:textId="77777777" w:rsidR="00DA1100" w:rsidRDefault="00000000">
      <w:pPr>
        <w:pStyle w:val="2"/>
      </w:pPr>
      <w:r>
        <w:t>2) 치료 프로토콜 (Weight Bearing &amp; ROM)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A1100" w14:paraId="5A082C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51D3" w14:textId="77777777" w:rsidR="00DA1100" w:rsidRDefault="00000000">
            <w:r>
              <w:rPr>
                <w:b/>
                <w:bCs/>
                <w:color w:val="FFFFFF"/>
              </w:rPr>
              <w:t>시기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DBD4" w14:textId="77777777" w:rsidR="00DA1100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DA1100" w14:paraId="3FCF04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DF35" w14:textId="77777777" w:rsidR="00DA1100" w:rsidRDefault="00000000">
            <w:r>
              <w:rPr>
                <w:b/>
                <w:bCs/>
                <w:sz w:val="21"/>
                <w:szCs w:val="21"/>
              </w:rPr>
              <w:t>6주간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B957" w14:textId="77777777" w:rsidR="00DA1100" w:rsidRDefault="00000000">
            <w:r>
              <w:rPr>
                <w:sz w:val="21"/>
                <w:szCs w:val="21"/>
              </w:rPr>
              <w:t>관절 운동 제한(ROM restriction), Non-weight bearing (NWB)</w:t>
            </w:r>
          </w:p>
        </w:tc>
      </w:tr>
      <w:tr w:rsidR="00DA1100" w14:paraId="63CB2F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8202" w14:textId="77777777" w:rsidR="00DA1100" w:rsidRDefault="00000000">
            <w:r>
              <w:rPr>
                <w:b/>
                <w:bCs/>
                <w:sz w:val="21"/>
                <w:szCs w:val="21"/>
              </w:rPr>
              <w:t>30일 이내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39E6" w14:textId="77777777" w:rsidR="00DA1100" w:rsidRDefault="00000000">
            <w:r>
              <w:rPr>
                <w:sz w:val="21"/>
                <w:szCs w:val="21"/>
              </w:rPr>
              <w:t>관절 운동 시작, 대퇴 근력 강화, 부분 체중 부하(partial WB) 시작</w:t>
            </w:r>
          </w:p>
        </w:tc>
      </w:tr>
      <w:tr w:rsidR="00DA1100" w14:paraId="42CD35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FC4B" w14:textId="77777777" w:rsidR="00DA1100" w:rsidRDefault="00000000">
            <w:r>
              <w:rPr>
                <w:b/>
                <w:bCs/>
                <w:sz w:val="21"/>
                <w:szCs w:val="21"/>
              </w:rPr>
              <w:t>3개월 이후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7D8C" w14:textId="77777777" w:rsidR="00DA1100" w:rsidRDefault="00000000">
            <w:r>
              <w:rPr>
                <w:sz w:val="21"/>
                <w:szCs w:val="21"/>
              </w:rPr>
              <w:t>통증 소실 + 방사선학적 치유 시작 시 완전 체중 부하(full WB) 허용</w:t>
            </w:r>
          </w:p>
        </w:tc>
      </w:tr>
    </w:tbl>
    <w:p w14:paraId="55889BED" w14:textId="77777777" w:rsidR="00DA1100" w:rsidRDefault="00DA1100">
      <w:pPr>
        <w:spacing w:before="60" w:after="60"/>
      </w:pPr>
    </w:p>
    <w:p w14:paraId="74D2A571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1 cm 이상의 체중 부하 부위 병변: 고정(immobilization) 필요.</w:t>
      </w:r>
    </w:p>
    <w:p w14:paraId="5021D1CB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협조가 안 되는 환자: 석고 고정. 그 외: 보조기 착용 (대정).</w:t>
      </w:r>
    </w:p>
    <w:p w14:paraId="3C7A2865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비수술적 치료 성공률: 약 50% (1/3에서 분리 발생).</w:t>
      </w:r>
    </w:p>
    <w:p w14:paraId="356C87C1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증상 없는 무증상 병변: 방사선 추적검사 4~6개월 간격으로 시행 (성인까지).</w:t>
      </w:r>
    </w:p>
    <w:p w14:paraId="1FA0C185" w14:textId="77777777" w:rsidR="00DA1100" w:rsidRDefault="00000000">
      <w:pPr>
        <w:pStyle w:val="1"/>
      </w:pPr>
      <w:r>
        <w:t>5. 수술적 치료 (Operative Treatment)</w:t>
      </w:r>
    </w:p>
    <w:p w14:paraId="752CCCF3" w14:textId="77777777" w:rsidR="00DA1100" w:rsidRDefault="00000000">
      <w:pPr>
        <w:pStyle w:val="2"/>
      </w:pPr>
      <w:r>
        <w:t>1) 수술 고려 시점</w:t>
      </w:r>
    </w:p>
    <w:p w14:paraId="52BF8AF9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보존적 치료에도 effusion과 joint line pain이 지속되는 경우.</w:t>
      </w:r>
    </w:p>
    <w:p w14:paraId="194366AC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성장판 닫힘이 임박한 소아.</w:t>
      </w:r>
    </w:p>
    <w:p w14:paraId="49C6A3C2" w14:textId="77777777" w:rsidR="00DA1100" w:rsidRDefault="00000000">
      <w:pPr>
        <w:pStyle w:val="2"/>
      </w:pPr>
      <w:r>
        <w:t>2) Arthroscopy vs. Open Surgery 적응증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A1100" w14:paraId="40A04E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2A0F" w14:textId="77777777" w:rsidR="00DA1100" w:rsidRDefault="00000000">
            <w:r>
              <w:rPr>
                <w:b/>
                <w:bCs/>
                <w:color w:val="FFFFFF"/>
              </w:rPr>
              <w:lastRenderedPageBreak/>
              <w:t>술식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6075" w14:textId="77777777" w:rsidR="00DA1100" w:rsidRDefault="00000000">
            <w:r>
              <w:rPr>
                <w:b/>
                <w:bCs/>
                <w:color w:val="FFFFFF"/>
              </w:rPr>
              <w:t>적응증</w:t>
            </w:r>
          </w:p>
        </w:tc>
      </w:tr>
      <w:tr w:rsidR="00DA1100" w14:paraId="388EA8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666E" w14:textId="77777777" w:rsidR="00DA1100" w:rsidRDefault="00000000">
            <w:r>
              <w:rPr>
                <w:b/>
                <w:bCs/>
                <w:sz w:val="21"/>
                <w:szCs w:val="21"/>
              </w:rPr>
              <w:t>Arthroscopy 적응증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7209" w14:textId="77777777" w:rsidR="00DA1100" w:rsidRDefault="00000000">
            <w:r>
              <w:rPr>
                <w:sz w:val="21"/>
                <w:szCs w:val="21"/>
              </w:rPr>
              <w:t>① 12세 이상 ② Diameter ≥1 cm ③ Weight bearing surface 침범</w:t>
            </w:r>
          </w:p>
        </w:tc>
      </w:tr>
      <w:tr w:rsidR="00DA1100" w14:paraId="22641C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D90E" w14:textId="77777777" w:rsidR="00DA1100" w:rsidRDefault="00000000">
            <w:r>
              <w:rPr>
                <w:b/>
                <w:bCs/>
                <w:sz w:val="21"/>
                <w:szCs w:val="21"/>
              </w:rPr>
              <w:t>Open surgery 적응증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DD21" w14:textId="77777777" w:rsidR="00DA1100" w:rsidRDefault="00000000">
            <w:r>
              <w:rPr>
                <w:sz w:val="21"/>
                <w:szCs w:val="21"/>
              </w:rPr>
              <w:t>① Massive (&gt;3 cm diameter) ② Large or multiple loose bodies (replaceable) ③ 관절경 접근 불가</w:t>
            </w:r>
          </w:p>
        </w:tc>
      </w:tr>
    </w:tbl>
    <w:p w14:paraId="75998E03" w14:textId="77777777" w:rsidR="00DA1100" w:rsidRDefault="00DA1100">
      <w:pPr>
        <w:spacing w:before="60" w:after="60"/>
      </w:pPr>
    </w:p>
    <w:p w14:paraId="1EE9F49D" w14:textId="77777777" w:rsidR="00DA1100" w:rsidRDefault="00000000">
      <w:pPr>
        <w:pStyle w:val="2"/>
      </w:pPr>
      <w:r>
        <w:t>3) 연골 결손 치료 선택 기준 — 크기별 정리 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A1100" w14:paraId="54D2F3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F7B1" w14:textId="77777777" w:rsidR="00DA1100" w:rsidRDefault="00000000">
            <w:r>
              <w:rPr>
                <w:b/>
                <w:bCs/>
                <w:color w:val="FFFFFF"/>
              </w:rPr>
              <w:t>병변 크기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EDCE" w14:textId="77777777" w:rsidR="00DA1100" w:rsidRDefault="00000000">
            <w:r>
              <w:rPr>
                <w:b/>
                <w:bCs/>
                <w:color w:val="FFFFFF"/>
              </w:rPr>
              <w:t>수술 방법</w:t>
            </w:r>
          </w:p>
        </w:tc>
      </w:tr>
      <w:tr w:rsidR="00DA1100" w14:paraId="0638F8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304A" w14:textId="77777777" w:rsidR="00DA1100" w:rsidRDefault="00000000">
            <w:r>
              <w:rPr>
                <w:b/>
                <w:bCs/>
                <w:sz w:val="21"/>
                <w:szCs w:val="21"/>
              </w:rPr>
              <w:t>≤1.0 cm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58A2" w14:textId="77777777" w:rsidR="00DA1100" w:rsidRDefault="00000000">
            <w:r>
              <w:rPr>
                <w:sz w:val="21"/>
                <w:szCs w:val="21"/>
              </w:rPr>
              <w:t>Observation, Abrasion chondroplasty, Microfracture, OATS</w:t>
            </w:r>
          </w:p>
        </w:tc>
      </w:tr>
      <w:tr w:rsidR="00DA1100" w14:paraId="3CC6D8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66EF" w14:textId="77777777" w:rsidR="00DA1100" w:rsidRDefault="00000000">
            <w:r>
              <w:rPr>
                <w:b/>
                <w:bCs/>
                <w:sz w:val="21"/>
                <w:szCs w:val="21"/>
              </w:rPr>
              <w:t>1.0~2.0 cm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D151" w14:textId="77777777" w:rsidR="00DA1100" w:rsidRDefault="00000000">
            <w:r>
              <w:rPr>
                <w:sz w:val="21"/>
                <w:szCs w:val="21"/>
              </w:rPr>
              <w:t>Abrasion chondroplasty, Microfracture, OATS</w:t>
            </w:r>
          </w:p>
        </w:tc>
      </w:tr>
      <w:tr w:rsidR="00DA1100" w14:paraId="35F83F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2261" w14:textId="77777777" w:rsidR="00DA1100" w:rsidRDefault="00000000">
            <w:r>
              <w:rPr>
                <w:b/>
                <w:bCs/>
                <w:sz w:val="21"/>
                <w:szCs w:val="21"/>
              </w:rPr>
              <w:t>2.0~3.5 cm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B9A2" w14:textId="77777777" w:rsidR="00DA1100" w:rsidRDefault="00000000">
            <w:r>
              <w:rPr>
                <w:sz w:val="21"/>
                <w:szCs w:val="21"/>
              </w:rPr>
              <w:t>Fresh osteochondral allograft, ACI (Autologous Chondrocyte Implantation)</w:t>
            </w:r>
          </w:p>
        </w:tc>
      </w:tr>
      <w:tr w:rsidR="00DA1100" w14:paraId="141D05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BE9C" w14:textId="77777777" w:rsidR="00DA1100" w:rsidRDefault="00000000">
            <w:r>
              <w:rPr>
                <w:b/>
                <w:bCs/>
                <w:sz w:val="21"/>
                <w:szCs w:val="21"/>
              </w:rPr>
              <w:t>3.5~10 cm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23AB" w14:textId="77777777" w:rsidR="00DA1100" w:rsidRDefault="00000000">
            <w:r>
              <w:rPr>
                <w:sz w:val="21"/>
                <w:szCs w:val="21"/>
              </w:rPr>
              <w:t>ACI (Autologous Chondrocyte Implantation)</w:t>
            </w:r>
          </w:p>
        </w:tc>
      </w:tr>
      <w:tr w:rsidR="00DA1100" w14:paraId="5F11C9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AAD3" w14:textId="77777777" w:rsidR="00DA1100" w:rsidRDefault="00000000">
            <w:r>
              <w:rPr>
                <w:b/>
                <w:bCs/>
                <w:sz w:val="21"/>
                <w:szCs w:val="21"/>
              </w:rPr>
              <w:t>Multiple (2~3개)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3819" w14:textId="77777777" w:rsidR="00DA1100" w:rsidRDefault="00000000">
            <w:r>
              <w:rPr>
                <w:sz w:val="21"/>
                <w:szCs w:val="21"/>
              </w:rPr>
              <w:t>ACI</w:t>
            </w:r>
          </w:p>
        </w:tc>
      </w:tr>
    </w:tbl>
    <w:p w14:paraId="486F434D" w14:textId="77777777" w:rsidR="00DA1100" w:rsidRDefault="00DA1100">
      <w:pPr>
        <w:spacing w:before="60" w:after="60"/>
      </w:pPr>
    </w:p>
    <w:p w14:paraId="6F75C992" w14:textId="77777777" w:rsidR="00DA1100" w:rsidRDefault="00000000">
      <w:pPr>
        <w:pStyle w:val="2"/>
      </w:pPr>
      <w:r>
        <w:t>4) Microfracture (미세골절술)</w:t>
      </w:r>
    </w:p>
    <w:p w14:paraId="14C2D5C3" w14:textId="77777777" w:rsidR="00DA1100" w:rsidRDefault="00000000">
      <w:pPr>
        <w:spacing w:before="60" w:after="60"/>
      </w:pPr>
      <w:r>
        <w:t>원리: 연골하골(subchondral bone)을 천공 → 혈종 형성 → 간엽줄기세포(mesenchymal stem cell)가 연골세포로 변형 → 병변 재생</w:t>
      </w:r>
    </w:p>
    <w:p w14:paraId="118F46BA" w14:textId="77777777" w:rsidR="00DA1100" w:rsidRDefault="00000000">
      <w:pPr>
        <w:spacing w:before="60" w:after="60"/>
      </w:pPr>
      <w:r>
        <w:t>단점: 재생된 연골이 대부분 초자연골(hyaline cartilage)이 아닌 섬유연골(fibrocartilage) → 전단력에 취약</w:t>
      </w:r>
    </w:p>
    <w:p w14:paraId="4098F97B" w14:textId="77777777" w:rsidR="00DA1100" w:rsidRDefault="00000000">
      <w:pPr>
        <w:spacing w:before="60" w:after="60"/>
      </w:pPr>
      <w:r>
        <w:t>Microfracture 후 연골 질에 영향을 미치는 5가지 요소 (Campbell):</w:t>
      </w:r>
    </w:p>
    <w:p w14:paraId="47A7A818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① 석회화 연골층(calcified cartilage layer) 제거 필수 — 단, subchondral bone abrasion 금지</w:t>
      </w:r>
    </w:p>
    <w:p w14:paraId="05E87458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② 천공 사이 1~2 mm 골 교량(bone bridge) 유지 → connective tissue가 결손 부위 채움</w:t>
      </w:r>
    </w:p>
    <w:p w14:paraId="41C3FC5B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③ 수술 후 조기 지속적 수동 운동(CPM) 유지</w:t>
      </w:r>
    </w:p>
    <w:p w14:paraId="16B5053B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④ Protected weight bearing 엄격히 시행 (병변 위치에 따라)</w:t>
      </w:r>
    </w:p>
    <w:p w14:paraId="39965790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⑤ 역학 축(mechanical axis) 이상 시 동시 교정 필요</w:t>
      </w:r>
    </w:p>
    <w:p w14:paraId="57AA12D1" w14:textId="77777777" w:rsidR="00DA1100" w:rsidRDefault="00000000">
      <w:pPr>
        <w:pStyle w:val="2"/>
      </w:pPr>
      <w:r>
        <w:t>5) ACI (Autologous Chondrocyte Implantation, 자가 연골세포 이식술)</w:t>
      </w:r>
    </w:p>
    <w:p w14:paraId="32A0BE28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적응증: Contained lesion (경계가 명확한 병변), bone loss depth &lt; 8 mm.</w:t>
      </w:r>
    </w:p>
    <w:p w14:paraId="5BABE364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8 mm 이상의 bone loss: 골이식(bone graft) 먼저 시행 후 ACI.</w:t>
      </w:r>
    </w:p>
    <w:p w14:paraId="6C3F4B84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Biopsy 채취 선호 부위: Superomedial edge of trochlea 또는 medial facet of patella.</w:t>
      </w:r>
    </w:p>
    <w:p w14:paraId="5340FF23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2회 이상 수술 필요 (1차: 연골세포 채취, 2차: 이식).</w:t>
      </w:r>
    </w:p>
    <w:p w14:paraId="7F88C90A" w14:textId="77777777" w:rsidR="00DA1100" w:rsidRDefault="00000000">
      <w:pPr>
        <w:pStyle w:val="2"/>
      </w:pPr>
      <w:r>
        <w:t>6) OATS (Osteochondral Autograft Transfer System)</w:t>
      </w:r>
    </w:p>
    <w:p w14:paraId="3D9570FB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적응증: ① 45세 미만 ② 경계가 명확한 결손 ③ 단극성 병변(unipolar) ④ 병변 크기 2.0~2.5 cm 이하</w:t>
      </w:r>
    </w:p>
    <w:p w14:paraId="291C19D6" w14:textId="77777777" w:rsidR="00DA1100" w:rsidRDefault="00000000">
      <w:pPr>
        <w:pStyle w:val="2"/>
      </w:pPr>
      <w:r>
        <w:t>7) Fresh Osteochondral Allograft</w:t>
      </w:r>
    </w:p>
    <w:p w14:paraId="3617F99D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적응증: Active 환자, 병변 크기 &gt;2.5 cm.</w:t>
      </w:r>
    </w:p>
    <w:p w14:paraId="50CFD1D4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성적: 중등도 활동 환자 — 10년 성공률 80~90%. 고활동 환자 — 4년 성공률 약 30%.</w:t>
      </w:r>
    </w:p>
    <w:p w14:paraId="4FB18B08" w14:textId="77777777" w:rsidR="00DA1100" w:rsidRDefault="00000000">
      <w:pPr>
        <w:pStyle w:val="2"/>
      </w:pPr>
      <w:r>
        <w:t>8) Loose Body Removal 적응증</w:t>
      </w:r>
    </w:p>
    <w:p w14:paraId="692F83A7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작은 조각(&lt;2 cm)</w:t>
      </w:r>
    </w:p>
    <w:p w14:paraId="5EDA7E06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Multiple fragments, 충분한 bone stock이 없는 fragments</w:t>
      </w:r>
    </w:p>
    <w:p w14:paraId="7F219CA5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내고정(internal fixation)으로 고정 불가한 fragments</w:t>
      </w:r>
    </w:p>
    <w:p w14:paraId="4783586F" w14:textId="77777777" w:rsidR="00DA1100" w:rsidRDefault="00000000">
      <w:pPr>
        <w:pStyle w:val="2"/>
      </w:pPr>
      <w:r>
        <w:t>9) 박리성 골연골편 고정술 (Screw Fixation)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A1100" w14:paraId="747CCD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62C8" w14:textId="77777777" w:rsidR="00DA1100" w:rsidRDefault="00000000">
            <w:r>
              <w:rPr>
                <w:b/>
                <w:bCs/>
                <w:color w:val="FFFFFF"/>
              </w:rPr>
              <w:t>병변 상태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5EF0" w14:textId="77777777" w:rsidR="00DA1100" w:rsidRDefault="00000000">
            <w:r>
              <w:rPr>
                <w:b/>
                <w:bCs/>
                <w:color w:val="FFFFFF"/>
              </w:rPr>
              <w:t>술식</w:t>
            </w:r>
          </w:p>
        </w:tc>
      </w:tr>
      <w:tr w:rsidR="00DA1100" w14:paraId="7C09B5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A160" w14:textId="77777777" w:rsidR="00DA1100" w:rsidRDefault="00000000">
            <w:r>
              <w:rPr>
                <w:b/>
                <w:bCs/>
                <w:sz w:val="21"/>
                <w:szCs w:val="21"/>
              </w:rPr>
              <w:t>작고(&lt;2.5 cm) 비교적 안정적인 병변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DD62" w14:textId="77777777" w:rsidR="00DA1100" w:rsidRDefault="00000000">
            <w:r>
              <w:rPr>
                <w:sz w:val="21"/>
                <w:szCs w:val="21"/>
              </w:rPr>
              <w:t>Absorbable screw fixation</w:t>
            </w:r>
          </w:p>
        </w:tc>
      </w:tr>
      <w:tr w:rsidR="00DA1100" w14:paraId="3B7711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3C63" w14:textId="77777777" w:rsidR="00DA1100" w:rsidRDefault="00000000">
            <w:r>
              <w:rPr>
                <w:b/>
                <w:bCs/>
                <w:sz w:val="21"/>
                <w:szCs w:val="21"/>
              </w:rPr>
              <w:t>작고(&lt;2.5 cm) 불안정한 병변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5EBB" w14:textId="77777777" w:rsidR="00DA1100" w:rsidRDefault="00000000">
            <w:r>
              <w:rPr>
                <w:sz w:val="21"/>
                <w:szCs w:val="21"/>
              </w:rPr>
              <w:t>Metal 또는 bioabsorbable screw fixation</w:t>
            </w:r>
          </w:p>
        </w:tc>
      </w:tr>
    </w:tbl>
    <w:p w14:paraId="61EE5A09" w14:textId="77777777" w:rsidR="00DA1100" w:rsidRDefault="00DA1100">
      <w:pPr>
        <w:spacing w:before="60" w:after="60"/>
      </w:pPr>
    </w:p>
    <w:p w14:paraId="100107F4" w14:textId="77777777" w:rsidR="00DA1100" w:rsidRDefault="00000000">
      <w:r>
        <w:br w:type="page"/>
      </w:r>
    </w:p>
    <w:p w14:paraId="129AD8B6" w14:textId="77777777" w:rsidR="00DA1100" w:rsidRDefault="00000000">
      <w:pPr>
        <w:pBdr>
          <w:bottom w:val="single" w:sz="8" w:space="1" w:color="C00000"/>
        </w:pBdr>
        <w:spacing w:before="200" w:after="100"/>
      </w:pPr>
      <w:r>
        <w:rPr>
          <w:b/>
          <w:bCs/>
          <w:color w:val="C00000"/>
          <w:sz w:val="30"/>
          <w:szCs w:val="30"/>
        </w:rPr>
        <w:lastRenderedPageBreak/>
        <w:t>✦  Take-Home Message</w:t>
      </w:r>
    </w:p>
    <w:p w14:paraId="59787304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OCD 가장 흔한 loose body 원인 (m/c)</w:t>
      </w:r>
    </w:p>
    <w:p w14:paraId="7CE1436E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발생 위치: MFC lateral aspect 80% (PCL attachment 근처) — 시험 빈출</w:t>
      </w:r>
    </w:p>
    <w:p w14:paraId="68E4D123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남:여 = 2:1 / 가장 흔한 연령 12~19세 / 양측성: 성장판 열림 30~40%, 닫힘 5%</w:t>
      </w:r>
    </w:p>
    <w:p w14:paraId="2D38276C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Wilson sign: 외회전 보행 (MFC와 경골 내측 극 접촉 회피)</w:t>
      </w:r>
    </w:p>
    <w:p w14:paraId="5E4D2FCD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MRI: fragment 주변 fluid = instability 최적 지표. High signal zone 없음 = stability</w:t>
      </w:r>
    </w:p>
    <w:p w14:paraId="522FB5F2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Stage I~IV: 연골 변화 → fibrous attachment → displaceable but attached → loose body</w:t>
      </w:r>
    </w:p>
    <w:p w14:paraId="0B63E307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Microfracture 5가지 요소: ① 석회화 연골 제거 ② 1-2mm 골 교량 ③ CPM ④ protected WB ⑤ 역학축 교정</w:t>
      </w:r>
    </w:p>
    <w:p w14:paraId="12093C6B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연골 결손 크기 기준: ≤2.5 cm = OATS / 2.5~10 cm = ACI or Fresh allograft</w:t>
      </w:r>
    </w:p>
    <w:p w14:paraId="075F832E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ACI 적응증: contained lesion, bone loss &lt;8 mm</w:t>
      </w:r>
    </w:p>
    <w:p w14:paraId="763838ED" w14:textId="77777777" w:rsidR="00DA1100" w:rsidRDefault="00000000">
      <w:pPr>
        <w:pStyle w:val="a4"/>
        <w:numPr>
          <w:ilvl w:val="0"/>
          <w:numId w:val="2"/>
        </w:numPr>
        <w:spacing w:before="40" w:after="40"/>
      </w:pPr>
      <w:r>
        <w:t>OATS 적응증: &lt;45세, unipolar, ≤2.5 cm</w:t>
      </w:r>
    </w:p>
    <w:p w14:paraId="65ECC54C" w14:textId="77777777" w:rsidR="00DA1100" w:rsidRDefault="00DA1100">
      <w:pPr>
        <w:spacing w:before="60" w:after="60"/>
      </w:pPr>
    </w:p>
    <w:p w14:paraId="4759CF59" w14:textId="77777777" w:rsidR="00DA1100" w:rsidRDefault="00000000">
      <w:r>
        <w:br w:type="page"/>
      </w:r>
    </w:p>
    <w:p w14:paraId="5B7461E5" w14:textId="77777777" w:rsidR="00DA1100" w:rsidRDefault="00000000">
      <w:pPr>
        <w:pBdr>
          <w:bottom w:val="single" w:sz="8" w:space="1" w:color="1F4E79"/>
        </w:pBdr>
        <w:spacing w:before="200" w:after="100"/>
      </w:pPr>
      <w:r>
        <w:rPr>
          <w:b/>
          <w:bCs/>
          <w:color w:val="1F4E79"/>
          <w:sz w:val="30"/>
          <w:szCs w:val="30"/>
        </w:rPr>
        <w:lastRenderedPageBreak/>
        <w:t>✦  연습문제 (5지선다)</w:t>
      </w:r>
    </w:p>
    <w:p w14:paraId="1ADC82DB" w14:textId="77777777" w:rsidR="00DA1100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1.  </w:t>
      </w:r>
      <w:r>
        <w:rPr>
          <w:b/>
          <w:bCs/>
          <w:sz w:val="23"/>
          <w:szCs w:val="23"/>
        </w:rPr>
        <w:t>슬관절 내 유리체(loose body)의 원인으로 가장 흔한 것은?</w:t>
      </w:r>
    </w:p>
    <w:p w14:paraId="1894DE48" w14:textId="77777777" w:rsidR="00DA1100" w:rsidRDefault="00000000">
      <w:pPr>
        <w:spacing w:before="30" w:after="30"/>
        <w:ind w:left="360"/>
      </w:pPr>
      <w:r>
        <w:t>①  Synovial chondromatosis</w:t>
      </w:r>
    </w:p>
    <w:p w14:paraId="22203804" w14:textId="77777777" w:rsidR="00DA1100" w:rsidRDefault="00000000">
      <w:pPr>
        <w:spacing w:before="30" w:after="30"/>
        <w:ind w:left="360"/>
      </w:pPr>
      <w:r>
        <w:t>②  Osteochondritis dissecans</w:t>
      </w:r>
    </w:p>
    <w:p w14:paraId="4911AC59" w14:textId="77777777" w:rsidR="00DA1100" w:rsidRDefault="00000000">
      <w:pPr>
        <w:spacing w:before="30" w:after="30"/>
        <w:ind w:left="360"/>
      </w:pPr>
      <w:r>
        <w:t>③  Osteophytes</w:t>
      </w:r>
    </w:p>
    <w:p w14:paraId="460DA354" w14:textId="77777777" w:rsidR="00DA1100" w:rsidRDefault="00000000">
      <w:pPr>
        <w:spacing w:before="30" w:after="30"/>
        <w:ind w:left="360"/>
      </w:pPr>
      <w:r>
        <w:t>④  Fractured articular surface</w:t>
      </w:r>
    </w:p>
    <w:p w14:paraId="143FB4EB" w14:textId="77777777" w:rsidR="00DA1100" w:rsidRDefault="00000000">
      <w:pPr>
        <w:spacing w:before="30" w:after="30"/>
        <w:ind w:left="360"/>
      </w:pPr>
      <w:r>
        <w:t>⑤  Damaged menisci</w:t>
      </w:r>
    </w:p>
    <w:p w14:paraId="6B0C6852" w14:textId="77777777" w:rsidR="00DA1100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② Osteochondritis dissecans</w:t>
      </w:r>
    </w:p>
    <w:p w14:paraId="560B0088" w14:textId="77777777" w:rsidR="00DA1100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슬관절 유리체 원인 순서: OCD(m/c) &gt; synovial chondromatosis &gt; osteophytes &gt; fractured articular surface &gt; damaged menisci. OCD는 가장 흔한 원인이다.</w:t>
      </w:r>
    </w:p>
    <w:p w14:paraId="7F204D39" w14:textId="77777777" w:rsidR="00DA1100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2.  </w:t>
      </w:r>
      <w:r>
        <w:rPr>
          <w:b/>
          <w:bCs/>
          <w:sz w:val="23"/>
          <w:szCs w:val="23"/>
        </w:rPr>
        <w:t>슬관절 Osteochondritis dissecans (OCD)의 가장 흔한 발생 부위는?</w:t>
      </w:r>
    </w:p>
    <w:p w14:paraId="153F9286" w14:textId="77777777" w:rsidR="00DA1100" w:rsidRDefault="00000000">
      <w:pPr>
        <w:spacing w:before="30" w:after="30"/>
        <w:ind w:left="360"/>
      </w:pPr>
      <w:r>
        <w:t>①  대퇴 외과(LFC)의 전방면</w:t>
      </w:r>
    </w:p>
    <w:p w14:paraId="42E4DA3F" w14:textId="77777777" w:rsidR="00DA1100" w:rsidRDefault="00000000">
      <w:pPr>
        <w:spacing w:before="30" w:after="30"/>
        <w:ind w:left="360"/>
      </w:pPr>
      <w:r>
        <w:t>②  대퇴 내과(MFC)의 외측면 (PCL attachment 근처)</w:t>
      </w:r>
    </w:p>
    <w:p w14:paraId="60958C3C" w14:textId="77777777" w:rsidR="00DA1100" w:rsidRDefault="00000000">
      <w:pPr>
        <w:spacing w:before="30" w:after="30"/>
        <w:ind w:left="360"/>
      </w:pPr>
      <w:r>
        <w:t>③  슬개골 상외측 1/4</w:t>
      </w:r>
    </w:p>
    <w:p w14:paraId="6431C278" w14:textId="77777777" w:rsidR="00DA1100" w:rsidRDefault="00000000">
      <w:pPr>
        <w:spacing w:before="30" w:after="30"/>
        <w:ind w:left="360"/>
      </w:pPr>
      <w:r>
        <w:t>④  대퇴 과의 후내측</w:t>
      </w:r>
    </w:p>
    <w:p w14:paraId="63FE6C47" w14:textId="77777777" w:rsidR="00DA1100" w:rsidRDefault="00000000">
      <w:pPr>
        <w:spacing w:before="30" w:after="30"/>
        <w:ind w:left="360"/>
      </w:pPr>
      <w:r>
        <w:t>⑤  경골 관절면의 외측</w:t>
      </w:r>
    </w:p>
    <w:p w14:paraId="328CD535" w14:textId="77777777" w:rsidR="00DA1100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② 대퇴 내과(MFC)의 외측면 (PCL attachment 근처)</w:t>
      </w:r>
    </w:p>
    <w:p w14:paraId="5FDC1DEE" w14:textId="77777777" w:rsidR="00DA1100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OCD 발생 위치: ① MFC lateral aspect (PCL attachment 근처) 80%(m/c) ② Posterolateral aspect of femoral condyle 15% ③ Inferomedial quadrant of patella 5%. 반드시 암기할 것.</w:t>
      </w:r>
    </w:p>
    <w:p w14:paraId="1A751ED6" w14:textId="77777777" w:rsidR="00DA1100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3.  </w:t>
      </w:r>
      <w:r>
        <w:rPr>
          <w:b/>
          <w:bCs/>
          <w:sz w:val="23"/>
          <w:szCs w:val="23"/>
        </w:rPr>
        <w:t>소아 OCD에서 성장판이 열려 있는 13세 환자, MRI상 2.5 cm 크기의 stage III (분리되었으나 전위 없음, 괴사 없음) 병변 발견. 가장 적절한 치료는?</w:t>
      </w:r>
    </w:p>
    <w:p w14:paraId="1A2CB663" w14:textId="77777777" w:rsidR="00DA1100" w:rsidRDefault="00000000">
      <w:pPr>
        <w:spacing w:before="30" w:after="30"/>
        <w:ind w:left="360"/>
      </w:pPr>
      <w:r>
        <w:t>①  지속적인 보존적 치료</w:t>
      </w:r>
    </w:p>
    <w:p w14:paraId="405DA1BF" w14:textId="77777777" w:rsidR="00DA1100" w:rsidRDefault="00000000">
      <w:pPr>
        <w:spacing w:before="30" w:after="30"/>
        <w:ind w:left="360"/>
      </w:pPr>
      <w:r>
        <w:t>②  골연골편 고정술 (screw fixation)</w:t>
      </w:r>
    </w:p>
    <w:p w14:paraId="6312F58D" w14:textId="77777777" w:rsidR="00DA1100" w:rsidRDefault="00000000">
      <w:pPr>
        <w:spacing w:before="30" w:after="30"/>
        <w:ind w:left="360"/>
      </w:pPr>
      <w:r>
        <w:t>③  골연골편 제거술 + 미세골절술</w:t>
      </w:r>
    </w:p>
    <w:p w14:paraId="696301E7" w14:textId="77777777" w:rsidR="00DA1100" w:rsidRDefault="00000000">
      <w:pPr>
        <w:spacing w:before="30" w:after="30"/>
        <w:ind w:left="360"/>
      </w:pPr>
      <w:r>
        <w:t>④  자가 연골세포 이식술 (ACI)</w:t>
      </w:r>
    </w:p>
    <w:p w14:paraId="164CF966" w14:textId="77777777" w:rsidR="00DA1100" w:rsidRDefault="00000000">
      <w:pPr>
        <w:spacing w:before="30" w:after="30"/>
        <w:ind w:left="360"/>
      </w:pPr>
      <w:r>
        <w:t>⑤  신선 동종 골연골 이식술</w:t>
      </w:r>
    </w:p>
    <w:p w14:paraId="220888E9" w14:textId="77777777" w:rsidR="00DA1100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② 골연골편 고정술 (screw fixation)</w:t>
      </w:r>
    </w:p>
    <w:p w14:paraId="3C7917BB" w14:textId="77777777" w:rsidR="00DA1100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Stage III: displaceable but attached by some overlying cartilage. 괴사나 변형이 없는 fragment → 고정술이 최선. 2.5 cm이고 13세 소아이므로 ACI보다 고정술 우선. ACI는 성인 고활동 환자, 큰 병변에 권장.</w:t>
      </w:r>
    </w:p>
    <w:p w14:paraId="0C90268C" w14:textId="77777777" w:rsidR="00DA1100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4.  </w:t>
      </w:r>
      <w:r>
        <w:rPr>
          <w:b/>
          <w:bCs/>
          <w:sz w:val="23"/>
          <w:szCs w:val="23"/>
        </w:rPr>
        <w:t>Microfracture(미세골절술) 후 연골 질에 영향을 미치는 요소로 옳지 않은 것은?</w:t>
      </w:r>
    </w:p>
    <w:p w14:paraId="11237286" w14:textId="77777777" w:rsidR="00DA1100" w:rsidRDefault="00000000">
      <w:pPr>
        <w:spacing w:before="30" w:after="30"/>
        <w:ind w:left="360"/>
      </w:pPr>
      <w:r>
        <w:t>①  Calcified cartilage layer를 제거해야 한다.</w:t>
      </w:r>
    </w:p>
    <w:p w14:paraId="17ED31DC" w14:textId="77777777" w:rsidR="00DA1100" w:rsidRDefault="00000000">
      <w:pPr>
        <w:spacing w:before="30" w:after="30"/>
        <w:ind w:left="360"/>
      </w:pPr>
      <w:r>
        <w:lastRenderedPageBreak/>
        <w:t>②  천공 사이 1~2 mm 골 교량(bone bridge)을 유지해야 한다.</w:t>
      </w:r>
    </w:p>
    <w:p w14:paraId="019E7AB9" w14:textId="77777777" w:rsidR="00DA1100" w:rsidRDefault="00000000">
      <w:pPr>
        <w:spacing w:before="30" w:after="30"/>
        <w:ind w:left="360"/>
      </w:pPr>
      <w:r>
        <w:t>③  수술 후 조기 지속적 수동 운동(CPM)을 시행해야 한다.</w:t>
      </w:r>
    </w:p>
    <w:p w14:paraId="37D6CEB8" w14:textId="77777777" w:rsidR="00DA1100" w:rsidRDefault="00000000">
      <w:pPr>
        <w:spacing w:before="30" w:after="30"/>
        <w:ind w:left="360"/>
      </w:pPr>
      <w:r>
        <w:t>④  Subchondral bone을 강하게 abrasion하여 출혈을 유도해야 한다.</w:t>
      </w:r>
    </w:p>
    <w:p w14:paraId="46C53592" w14:textId="77777777" w:rsidR="00DA1100" w:rsidRDefault="00000000">
      <w:pPr>
        <w:spacing w:before="30" w:after="30"/>
        <w:ind w:left="360"/>
      </w:pPr>
      <w:r>
        <w:t>⑤  역학 축 이상 시 동시에 교정해야 한다.</w:t>
      </w:r>
    </w:p>
    <w:p w14:paraId="16A50758" w14:textId="77777777" w:rsidR="00DA1100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④ Subchondral bone을 강하게 abrasion하여 출혈을 유도해야 한다.</w:t>
      </w:r>
    </w:p>
    <w:p w14:paraId="5417849F" w14:textId="77777777" w:rsidR="00DA1100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Microfracture 5대 요소: ① calcified cartilage 제거(단, subchondral bone abrasion 금지) ② 1-2mm bone bridge 유지 ③ 조기 CPM ④ protected weight bearing ⑤ 역학 축 교정. Subchondral bone을 강하게 abrasion하는 것은 금기이다.</w:t>
      </w:r>
    </w:p>
    <w:p w14:paraId="2547B6CF" w14:textId="77777777" w:rsidR="00DA1100" w:rsidRDefault="00000000">
      <w:pPr>
        <w:spacing w:before="240" w:after="80"/>
      </w:pPr>
      <w:r>
        <w:rPr>
          <w:b/>
          <w:bCs/>
          <w:color w:val="C00000"/>
          <w:sz w:val="23"/>
          <w:szCs w:val="23"/>
        </w:rPr>
        <w:t xml:space="preserve">문제 5.  </w:t>
      </w:r>
      <w:r>
        <w:rPr>
          <w:b/>
          <w:bCs/>
          <w:sz w:val="23"/>
          <w:szCs w:val="23"/>
        </w:rPr>
        <w:t>ACI(Autologous Chondrocyte Implantation) 적응증으로 옳은 것은?</w:t>
      </w:r>
    </w:p>
    <w:p w14:paraId="4B3CDE04" w14:textId="77777777" w:rsidR="00DA1100" w:rsidRDefault="00000000">
      <w:pPr>
        <w:spacing w:before="30" w:after="30"/>
        <w:ind w:left="360"/>
      </w:pPr>
      <w:r>
        <w:t>①  병변 크기 &gt;3.5 cm의 고활동 환자</w:t>
      </w:r>
    </w:p>
    <w:p w14:paraId="791E2FD8" w14:textId="77777777" w:rsidR="00DA1100" w:rsidRDefault="00000000">
      <w:pPr>
        <w:spacing w:before="30" w:after="30"/>
        <w:ind w:left="360"/>
      </w:pPr>
      <w:r>
        <w:t>②  Contained lesion + bone loss depth &lt;8 mm</w:t>
      </w:r>
    </w:p>
    <w:p w14:paraId="161E5CFE" w14:textId="77777777" w:rsidR="00DA1100" w:rsidRDefault="00000000">
      <w:pPr>
        <w:spacing w:before="30" w:after="30"/>
        <w:ind w:left="360"/>
      </w:pPr>
      <w:r>
        <w:t>③  Unipolar lesion + 크기 ≤2.5 cm + 45세 미만 (→ OATS 적응증)</w:t>
      </w:r>
    </w:p>
    <w:p w14:paraId="25E248ED" w14:textId="77777777" w:rsidR="00DA1100" w:rsidRDefault="00000000">
      <w:pPr>
        <w:spacing w:before="30" w:after="30"/>
        <w:ind w:left="360"/>
      </w:pPr>
      <w:r>
        <w:t>④  연골 결손이 없는 OCD Stage I</w:t>
      </w:r>
    </w:p>
    <w:p w14:paraId="75147EF7" w14:textId="77777777" w:rsidR="00DA1100" w:rsidRDefault="00000000">
      <w:pPr>
        <w:spacing w:before="30" w:after="30"/>
        <w:ind w:left="360"/>
      </w:pPr>
      <w:r>
        <w:t>⑤  65세 이상 저활동 환자의 2 cm 병변</w:t>
      </w:r>
    </w:p>
    <w:p w14:paraId="2E57C5E3" w14:textId="77777777" w:rsidR="00DA1100" w:rsidRDefault="00000000">
      <w:pPr>
        <w:shd w:val="clear" w:color="auto" w:fill="FFF2CC"/>
        <w:spacing w:before="100" w:after="40"/>
      </w:pPr>
      <w:r>
        <w:rPr>
          <w:b/>
          <w:bCs/>
          <w:color w:val="7030A0"/>
        </w:rPr>
        <w:t>▶ 정답: ② Contained lesion + bone loss depth &lt;8 mm</w:t>
      </w:r>
    </w:p>
    <w:p w14:paraId="784F6E8D" w14:textId="77777777" w:rsidR="00DA1100" w:rsidRDefault="00000000">
      <w:pPr>
        <w:shd w:val="clear" w:color="auto" w:fill="F2F2F2"/>
        <w:spacing w:before="40" w:after="140"/>
      </w:pPr>
      <w:r>
        <w:rPr>
          <w:color w:val="404040"/>
          <w:sz w:val="21"/>
          <w:szCs w:val="21"/>
        </w:rPr>
        <w:t xml:space="preserve">  해설: ACI 적응증: Contained lesion, bone loss &lt;8 mm. ① 3.5~10 cm 이상의 활동적 환자는 ACI (Fresh allograft는 2.0~3.5 cm 범위에서 사용). ③은 OATS 적응증 (45세 미만, unipolar, ≤2.5 cm). ACI는 bone loss ≥8 mm이면 먼저 골이식 후 시행해야 한다.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28세 남성이 슬관절 통증과 부종을 호소하며 관절경 및 MRI 검사 결과 medial femoral condyle의 osteochondritis dissecans(OCD) stage III(lesion partially attached)로 진단받았습니다. 이 환자의 치료 선택에 영향을 미치는 가장 중요한 인자는?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환자의 나이만으로 보존적 치료 여부를 결정한다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MRI에서 보이는 lesion의 크기, 위치, 혈관 상태 및 mechanical stability를 종합 평가한다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관절경 소견만으로 즉시 수술적 재건을 결정해야 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내측 femoral condyle의 OCD는 항상 수술적 개입이 필요하다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Stage III는 자연 치유율이 90% 이상이므로 보존적 치료로 충분하다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OCD 치료 결정은 다중 인자 평가: lesion 크기, 위치, 혈관성(T2 시그널), mechanical stability(T2 lined), 골 성숙도. ①은 나이만으로는 불충분하고, ③은 stage III라고 항상 수술이 필요한 것 아니며, ④는 위치에 따라 부하가 다르므로 일률적이 아니고, ⑤는 stage III의 치유율이 90% 이상은 아닙니다.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35세 여성이 OCD of medial femoral condyle로 관절경 수술을 받았습니다. 수술 중 lesion fragment의 크기가 크고(&gt;1.5 cm²) mechanical stability가 없는 상태였으므로 fragment 제거 후 microfracture 시술을 계획했습니다. 이 술식의 생물학적 기전 및 기대 효과에 대한 설명 중 옳은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Microfracture는 subchondral bone을 천공하여 bone marrow stem cell의 유주를 유도한다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생성된 재생 연골(fibrocartilage)은 원래의 hyaline cartilage와 동일한 생역학적 특성을 가진다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Microfracture의 성공률은 나이, lesion 크기, 관절 부하 등과 무관하게 항상 80% 이상이다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단일 microfracture는 크기가 큰 lesion(&gt;2 cm²)에 대해 최적의 치료법이다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Fibrocartilage는 원 hyaline cartilage보다 기계적 강도가 낮고 장기 퇴행성 변화 위험이 높다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Microfracture의 원리는 subchondral plate를 천공하여 bone marrow의 중간엽 줄기세포와 성장인자 유주입니다. ②는 재생 연골은 fibrocartilage로 원 hyaline보다 기계적 특성이 떨어짐, ③은 크기, 나이, 부하에 따라 성공률이 변하고, ④는 &gt;2 cm²에는 기타 기법 고려, ⑤는 맞지만 microfracture의 원리는 ①입니다.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40세 남성이 osteochondritis dissecans of lateral femoral condyle로 osteochondral autograft 수술을 받았습니다. 수술 후 12개월째 추적 MRI에서 graft incorporation은 양호하였으나 graft site의 골수부종(bone marrow edema)이 지속적으로 관찰됩니다. 이 소견의 임상적 의미는?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Graft incorporation 실패의 전조 증상으로 재수술이 시급하다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정상적인 graft remodeling 과정의 일부로 추적 관찰이 적절한 관리 방법이다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Graft 표면의 연골 균열(chondral crack)이 진행 중이므로 보조기 착용과 활동 제한이 필요하다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Inflammatory response로 인해 스테로이드 주입이 필요하다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Graft vascularization 부전으로 인한 비가역적 손상이 발생했음을 의미한다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12개월 추적에서 graft incorporation이 양호하면서 골수부종이 지속되는 것은 정상적인 graft remodeling 과정입니다. Graft와 host bone 사이의 골유합 과정에서 비특이적 염증 반응과 응력 재분배로 인한 일시적 골수부종은 흔한 소견입니다. ①은 incorporation 양호하므로 실패 아님, ③은 연골 균열 증거 없고, ④는 스테로이드 필요 없으며, ⑤는 incorporation 양호하므로 부전이 아닙니다.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22세 대학 축구선수가 medial femoral condyle의 juvenile OCD(skeletal immaturity 있음)로 진단받았습니다. 현재 mechanical stability는 있으나 MRI에서 T2 high signal intensity가 관찰되고 있습니다. 이 환자의 치료 방침으로 가장 적절한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즉시 수술적 개입 없이 보존적 치료 6-12개월을 시행하되, 회전 운동 제한 및 비체중 부하가 필요하다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수술적 stabilization이 필수이며 연주 선수 활동 복귀를 위해 조기 수술이 정당화된다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T2 high signal은 불량한 예후의 표시이므로 즉시 osteochondral graft가 필요하다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Skeletal immaturity로 인해 자연 치유 가능성이 높으므로 장기 보존적 치료(&gt;2년)를 시행한다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Physical therapy와 관절강내 스테로이드 주입이 유일한 치료법이다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Juvenile OCD with mechanical stability와 skeletal immaturity는 보존적 치료의 좋은 적응증입니다. T2 high signal(부종)은 조기 병변을 의미하지만 회전 제한, 비체중 부하로 자연 치유 가능성이 높습니다. ②는 mechanical stability 있으면 수술 필요 없으며, ③은 T2 signal이 수술 절대 지표 아니고, ④는 2년 이상은 과도하며, ⑤는 스테로이드는 권장되지 않습니다.</w:t>
      </w:r>
    </w:p>
    <w:sectPr w:rsidR="00DA110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EB818" w14:textId="77777777" w:rsidR="006C70F1" w:rsidRDefault="006C70F1">
      <w:r>
        <w:separator/>
      </w:r>
    </w:p>
  </w:endnote>
  <w:endnote w:type="continuationSeparator" w:id="0">
    <w:p w14:paraId="7DCEBF1B" w14:textId="77777777" w:rsidR="006C70F1" w:rsidRDefault="006C7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E304" w14:textId="77777777" w:rsidR="00DA1100" w:rsidRDefault="00000000">
    <w:pPr>
      <w:jc w:val="right"/>
    </w:pPr>
    <w:r>
      <w:rPr>
        <w:color w:val="888888"/>
        <w:sz w:val="18"/>
        <w:szCs w:val="18"/>
      </w:rPr>
      <w:t xml:space="preserve">—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F37F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05A04" w14:textId="77777777" w:rsidR="006C70F1" w:rsidRDefault="006C70F1">
      <w:r>
        <w:separator/>
      </w:r>
    </w:p>
  </w:footnote>
  <w:footnote w:type="continuationSeparator" w:id="0">
    <w:p w14:paraId="0792B6C2" w14:textId="77777777" w:rsidR="006C70F1" w:rsidRDefault="006C7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37F5D" w14:textId="77777777" w:rsidR="00DA1100" w:rsidRDefault="00000000">
    <w:pPr>
      <w:pBdr>
        <w:bottom w:val="single" w:sz="4" w:space="1" w:color="2E75B6"/>
      </w:pBdr>
    </w:pPr>
    <w:r>
      <w:rPr>
        <w:color w:val="2E75B6"/>
        <w:sz w:val="18"/>
        <w:szCs w:val="18"/>
      </w:rPr>
      <w:t xml:space="preserve">부민병원 정형외과  |  </w:t>
    </w:r>
    <w:proofErr w:type="spellStart"/>
    <w:r>
      <w:rPr>
        <w:color w:val="2E75B6"/>
        <w:sz w:val="18"/>
        <w:szCs w:val="18"/>
      </w:rPr>
      <w:t>슬관절</w:t>
    </w:r>
    <w:proofErr w:type="spellEnd"/>
    <w:r>
      <w:rPr>
        <w:color w:val="2E75B6"/>
        <w:sz w:val="18"/>
        <w:szCs w:val="18"/>
      </w:rPr>
      <w:t xml:space="preserve"> Board Study  |  </w:t>
    </w:r>
    <w:r>
      <w:rPr>
        <w:b/>
        <w:bCs/>
        <w:sz w:val="18"/>
        <w:szCs w:val="18"/>
      </w:rPr>
      <w:t>4단원 — Osteochondritis Dissecans (</w:t>
    </w:r>
    <w:proofErr w:type="spellStart"/>
    <w:r>
      <w:rPr>
        <w:b/>
        <w:bCs/>
        <w:sz w:val="18"/>
        <w:szCs w:val="18"/>
      </w:rPr>
      <w:t>박리성</w:t>
    </w:r>
    <w:proofErr w:type="spellEnd"/>
    <w:r>
      <w:rPr>
        <w:b/>
        <w:bCs/>
        <w:sz w:val="18"/>
        <w:szCs w:val="18"/>
      </w:rPr>
      <w:t xml:space="preserve"> </w:t>
    </w:r>
    <w:proofErr w:type="spellStart"/>
    <w:r>
      <w:rPr>
        <w:b/>
        <w:bCs/>
        <w:sz w:val="18"/>
        <w:szCs w:val="18"/>
      </w:rPr>
      <w:t>골연골염</w:t>
    </w:r>
    <w:proofErr w:type="spellEnd"/>
    <w:r>
      <w:rPr>
        <w:b/>
        <w:bCs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448E0"/>
    <w:multiLevelType w:val="hybridMultilevel"/>
    <w:tmpl w:val="0154463C"/>
    <w:lvl w:ilvl="0" w:tplc="FDBA6FEC">
      <w:start w:val="1"/>
      <w:numFmt w:val="bullet"/>
      <w:lvlText w:val="•"/>
      <w:lvlJc w:val="left"/>
      <w:pPr>
        <w:ind w:left="720" w:hanging="360"/>
      </w:pPr>
    </w:lvl>
    <w:lvl w:ilvl="1" w:tplc="17A46208">
      <w:numFmt w:val="decimal"/>
      <w:lvlText w:val=""/>
      <w:lvlJc w:val="left"/>
    </w:lvl>
    <w:lvl w:ilvl="2" w:tplc="4B1E10BA">
      <w:numFmt w:val="decimal"/>
      <w:lvlText w:val=""/>
      <w:lvlJc w:val="left"/>
    </w:lvl>
    <w:lvl w:ilvl="3" w:tplc="21806DA8">
      <w:numFmt w:val="decimal"/>
      <w:lvlText w:val=""/>
      <w:lvlJc w:val="left"/>
    </w:lvl>
    <w:lvl w:ilvl="4" w:tplc="55DAE952">
      <w:numFmt w:val="decimal"/>
      <w:lvlText w:val=""/>
      <w:lvlJc w:val="left"/>
    </w:lvl>
    <w:lvl w:ilvl="5" w:tplc="A3D494BE">
      <w:numFmt w:val="decimal"/>
      <w:lvlText w:val=""/>
      <w:lvlJc w:val="left"/>
    </w:lvl>
    <w:lvl w:ilvl="6" w:tplc="E040AF3C">
      <w:numFmt w:val="decimal"/>
      <w:lvlText w:val=""/>
      <w:lvlJc w:val="left"/>
    </w:lvl>
    <w:lvl w:ilvl="7" w:tplc="1C52C08E">
      <w:numFmt w:val="decimal"/>
      <w:lvlText w:val=""/>
      <w:lvlJc w:val="left"/>
    </w:lvl>
    <w:lvl w:ilvl="8" w:tplc="800E2E1A">
      <w:numFmt w:val="decimal"/>
      <w:lvlText w:val=""/>
      <w:lvlJc w:val="left"/>
    </w:lvl>
  </w:abstractNum>
  <w:abstractNum w:abstractNumId="1" w15:restartNumberingAfterBreak="0">
    <w:nsid w:val="59DA3CDF"/>
    <w:multiLevelType w:val="hybridMultilevel"/>
    <w:tmpl w:val="E2D6B508"/>
    <w:lvl w:ilvl="0" w:tplc="7AB63994">
      <w:start w:val="1"/>
      <w:numFmt w:val="bullet"/>
      <w:lvlText w:val="●"/>
      <w:lvlJc w:val="left"/>
      <w:pPr>
        <w:ind w:left="720" w:hanging="360"/>
      </w:pPr>
    </w:lvl>
    <w:lvl w:ilvl="1" w:tplc="72523E1E">
      <w:start w:val="1"/>
      <w:numFmt w:val="bullet"/>
      <w:lvlText w:val="○"/>
      <w:lvlJc w:val="left"/>
      <w:pPr>
        <w:ind w:left="1440" w:hanging="360"/>
      </w:pPr>
    </w:lvl>
    <w:lvl w:ilvl="2" w:tplc="53AEBB44">
      <w:start w:val="1"/>
      <w:numFmt w:val="bullet"/>
      <w:lvlText w:val="■"/>
      <w:lvlJc w:val="left"/>
      <w:pPr>
        <w:ind w:left="2160" w:hanging="360"/>
      </w:pPr>
    </w:lvl>
    <w:lvl w:ilvl="3" w:tplc="C972BEC6">
      <w:start w:val="1"/>
      <w:numFmt w:val="bullet"/>
      <w:lvlText w:val="●"/>
      <w:lvlJc w:val="left"/>
      <w:pPr>
        <w:ind w:left="2880" w:hanging="360"/>
      </w:pPr>
    </w:lvl>
    <w:lvl w:ilvl="4" w:tplc="6A6E871C">
      <w:start w:val="1"/>
      <w:numFmt w:val="bullet"/>
      <w:lvlText w:val="○"/>
      <w:lvlJc w:val="left"/>
      <w:pPr>
        <w:ind w:left="3600" w:hanging="360"/>
      </w:pPr>
    </w:lvl>
    <w:lvl w:ilvl="5" w:tplc="A5A8B5E2">
      <w:start w:val="1"/>
      <w:numFmt w:val="bullet"/>
      <w:lvlText w:val="■"/>
      <w:lvlJc w:val="left"/>
      <w:pPr>
        <w:ind w:left="4320" w:hanging="360"/>
      </w:pPr>
    </w:lvl>
    <w:lvl w:ilvl="6" w:tplc="0C72D4E8">
      <w:start w:val="1"/>
      <w:numFmt w:val="bullet"/>
      <w:lvlText w:val="●"/>
      <w:lvlJc w:val="left"/>
      <w:pPr>
        <w:ind w:left="5040" w:hanging="360"/>
      </w:pPr>
    </w:lvl>
    <w:lvl w:ilvl="7" w:tplc="51266F3C">
      <w:start w:val="1"/>
      <w:numFmt w:val="bullet"/>
      <w:lvlText w:val="●"/>
      <w:lvlJc w:val="left"/>
      <w:pPr>
        <w:ind w:left="5760" w:hanging="360"/>
      </w:pPr>
    </w:lvl>
    <w:lvl w:ilvl="8" w:tplc="B3184068">
      <w:start w:val="1"/>
      <w:numFmt w:val="bullet"/>
      <w:lvlText w:val="●"/>
      <w:lvlJc w:val="left"/>
      <w:pPr>
        <w:ind w:left="6480" w:hanging="360"/>
      </w:pPr>
    </w:lvl>
  </w:abstractNum>
  <w:num w:numId="1" w16cid:durableId="241646348">
    <w:abstractNumId w:val="1"/>
    <w:lvlOverride w:ilvl="0">
      <w:startOverride w:val="1"/>
    </w:lvlOverride>
  </w:num>
  <w:num w:numId="2" w16cid:durableId="70858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100"/>
    <w:rsid w:val="00536D58"/>
    <w:rsid w:val="006C70F1"/>
    <w:rsid w:val="00DA1100"/>
    <w:rsid w:val="00DF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930AC"/>
  <w15:docId w15:val="{7795073B-0BB7-43D9-A7FC-3CC62A37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F37F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F37F2"/>
  </w:style>
  <w:style w:type="paragraph" w:styleId="ab">
    <w:name w:val="footer"/>
    <w:basedOn w:val="a"/>
    <w:link w:val="Char2"/>
    <w:uiPriority w:val="99"/>
    <w:unhideWhenUsed/>
    <w:rsid w:val="00DF37F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F3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1378</Words>
  <Characters>5989</Characters>
  <Application>Microsoft Office Word</Application>
  <DocSecurity>0</DocSecurity>
  <Lines>228</Lines>
  <Paragraphs>183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세명 조</cp:lastModifiedBy>
  <cp:revision>2</cp:revision>
  <dcterms:created xsi:type="dcterms:W3CDTF">2026-03-16T14:30:00Z</dcterms:created>
  <dcterms:modified xsi:type="dcterms:W3CDTF">2026-03-16T14:32:00Z</dcterms:modified>
</cp:coreProperties>
</file>