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제24단원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무지외반증 합병증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(Hallux Valgus Complications)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술 전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2인 발가락 변형 (hammer toe)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2-5인 중족골두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족저부 캘러스 형성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술 중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과도한 교정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술 후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재발: 부정확한 절골술 또는 과소 교정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강직: 무지 관절의 불완전한 움직임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신경병증: 수술 신경 손상 후유증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문제: 혈류 부족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관절염 합병증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1인 중족골-무지골 관절 관절염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강직성 대증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2026-03-27T08:38:31.543Z</dcterms:created>
  <dcterms:modified xsi:type="dcterms:W3CDTF">2026-03-27T08:38:31.544Z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