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96FAD" w14:textId="77777777" w:rsidR="007D042B" w:rsidRDefault="00000000">
      <w:pPr>
        <w:spacing w:after="28"/>
        <w:jc w:val="center"/>
      </w:pPr>
      <w:r>
        <w:rPr>
          <w:rFonts w:ascii="Calibri" w:hAnsi="Calibri"/>
          <w:b/>
          <w:color w:val="1A2952"/>
          <w:sz w:val="36"/>
        </w:rPr>
        <w:t>THOMAS JOSEPH MICHAEL MARSHAL</w:t>
      </w:r>
    </w:p>
    <w:p w14:paraId="129E0C34" w14:textId="77777777" w:rsidR="007D042B" w:rsidRDefault="00000000">
      <w:pPr>
        <w:spacing w:after="18"/>
        <w:jc w:val="center"/>
      </w:pPr>
      <w:r>
        <w:rPr>
          <w:rFonts w:ascii="Calibri" w:hAnsi="Calibri"/>
          <w:b/>
          <w:color w:val="2563A8"/>
          <w:sz w:val="19"/>
        </w:rPr>
        <w:t>Senior HR Transformation &amp; Talent Operations Leader  |  AI-Driven People Strategy  |  18+ Years</w:t>
      </w:r>
    </w:p>
    <w:p w14:paraId="5446DDE3" w14:textId="77777777" w:rsidR="007D042B" w:rsidRDefault="00000000">
      <w:pPr>
        <w:pBdr>
          <w:bottom w:val="single" w:sz="14" w:space="1" w:color="2563A8"/>
        </w:pBdr>
        <w:spacing w:after="50"/>
        <w:jc w:val="center"/>
      </w:pPr>
      <w:r>
        <w:rPr>
          <w:rFonts w:ascii="Calibri" w:hAnsi="Calibri"/>
          <w:color w:val="4A4A4A"/>
          <w:sz w:val="18"/>
        </w:rPr>
        <w:t>Ahmadi, Kuwait  |  +965 99287960  |  +91 8624992806  |  josmarshal@gmail.com</w:t>
      </w:r>
      <w:r>
        <w:rPr>
          <w:rFonts w:ascii="Calibri" w:hAnsi="Calibri"/>
          <w:color w:val="4A4A4A"/>
          <w:sz w:val="18"/>
        </w:rPr>
        <w:br/>
        <w:t>linkedin.com/in/tjmmarshal  |  topmate.io/josmarshal</w:t>
      </w:r>
    </w:p>
    <w:p w14:paraId="3DBB33BE" w14:textId="77777777" w:rsidR="007D042B" w:rsidRDefault="00000000">
      <w:pPr>
        <w:keepNext/>
        <w:pBdr>
          <w:bottom w:val="single" w:sz="12" w:space="1" w:color="2563A8"/>
        </w:pBdr>
        <w:spacing w:before="130" w:after="35"/>
      </w:pPr>
      <w:r>
        <w:rPr>
          <w:rFonts w:ascii="Calibri" w:hAnsi="Calibri"/>
          <w:b/>
          <w:color w:val="1A2952"/>
        </w:rPr>
        <w:t>PROFESSIONAL SUMMARY</w:t>
      </w:r>
    </w:p>
    <w:p w14:paraId="51BCD78A" w14:textId="77777777" w:rsidR="007D042B" w:rsidRDefault="00000000">
      <w:pPr>
        <w:spacing w:after="40" w:line="272" w:lineRule="auto"/>
        <w:jc w:val="both"/>
      </w:pPr>
      <w:r>
        <w:rPr>
          <w:rFonts w:ascii="Calibri" w:hAnsi="Calibri"/>
          <w:color w:val="1C1C1C"/>
          <w:sz w:val="21"/>
        </w:rPr>
        <w:t>Forward-thinking Senior HR Transformation &amp; Talent Operations Leader with over 18 years of progressive experience architecting future-ready HR ecosystems, driving enterprise-wide talent management, and orchestrating strategic organizational development across the oil &amp; gas, financial services, and corporate sectors in Kuwait and the GCC region. Recognized strategic business partner and trusted C-suite advisor with a proven record of deploying Generative AI, Agentic AI, and advanced people analytics to deliver measurable business impact — including a 35% reduction in operational costs, a 25% boost in workforce productivity, and a 15% expansion in market share. Deep expertise in digital HR transformation, workforce localization (Kuwaitization), full-cycle talent acquisition, performance management, succession planning, and multi-jurisdictional labor law compliance. Currently pursuing an Executive Programme in Generative AI &amp; Agentic AI for Business at IIT Madras in collaboration with IBM &amp; Emeritus — cementing a rare blend of strategic HR leadership and cutting-edge AI fluency purpose-built for the Future of Work.</w:t>
      </w:r>
    </w:p>
    <w:p w14:paraId="54A5A8F7" w14:textId="77777777" w:rsidR="007D042B" w:rsidRDefault="00000000">
      <w:pPr>
        <w:keepNext/>
        <w:pBdr>
          <w:bottom w:val="single" w:sz="12" w:space="1" w:color="2563A8"/>
        </w:pBdr>
        <w:spacing w:before="130" w:after="35"/>
      </w:pPr>
      <w:r>
        <w:rPr>
          <w:rFonts w:ascii="Calibri" w:hAnsi="Calibri"/>
          <w:b/>
          <w:color w:val="1A2952"/>
        </w:rPr>
        <w:t>CORE COMPETENCIES</w:t>
      </w:r>
    </w:p>
    <w:p w14:paraId="724FF1C8" w14:textId="77777777" w:rsidR="007D042B" w:rsidRDefault="00000000">
      <w:pPr>
        <w:tabs>
          <w:tab w:val="left" w:pos="3200"/>
          <w:tab w:val="left" w:pos="6400"/>
        </w:tabs>
        <w:spacing w:after="16" w:line="254" w:lineRule="auto"/>
      </w:pPr>
      <w:r>
        <w:rPr>
          <w:rFonts w:ascii="Calibri" w:hAnsi="Calibri"/>
          <w:color w:val="1C1C1C"/>
          <w:sz w:val="19"/>
        </w:rPr>
        <w:t>▪  HR Transformation &amp; Strategy</w:t>
      </w:r>
      <w:r>
        <w:tab/>
      </w:r>
      <w:r>
        <w:rPr>
          <w:rFonts w:ascii="Calibri" w:hAnsi="Calibri"/>
          <w:color w:val="1C1C1C"/>
          <w:sz w:val="19"/>
        </w:rPr>
        <w:t>▪  Generative AI &amp; Agentic AI Integration</w:t>
      </w:r>
      <w:r>
        <w:tab/>
      </w:r>
      <w:r>
        <w:rPr>
          <w:rFonts w:ascii="Calibri" w:hAnsi="Calibri"/>
          <w:color w:val="1C1C1C"/>
          <w:sz w:val="19"/>
        </w:rPr>
        <w:t>▪  Talent Acquisition &amp; Management</w:t>
      </w:r>
    </w:p>
    <w:p w14:paraId="7FFB6EA1" w14:textId="77777777" w:rsidR="007D042B" w:rsidRDefault="00000000">
      <w:pPr>
        <w:tabs>
          <w:tab w:val="left" w:pos="3200"/>
          <w:tab w:val="left" w:pos="6400"/>
        </w:tabs>
        <w:spacing w:after="16" w:line="254" w:lineRule="auto"/>
      </w:pPr>
      <w:r>
        <w:rPr>
          <w:rFonts w:ascii="Calibri" w:hAnsi="Calibri"/>
          <w:color w:val="1C1C1C"/>
          <w:sz w:val="19"/>
        </w:rPr>
        <w:t>▪  Workforce Planning &amp; Optimization</w:t>
      </w:r>
      <w:r>
        <w:tab/>
      </w:r>
      <w:r>
        <w:rPr>
          <w:rFonts w:ascii="Calibri" w:hAnsi="Calibri"/>
          <w:color w:val="1C1C1C"/>
          <w:sz w:val="19"/>
        </w:rPr>
        <w:t>▪  People Analytics &amp; HR Data Strategy</w:t>
      </w:r>
      <w:r>
        <w:tab/>
      </w:r>
      <w:r>
        <w:rPr>
          <w:rFonts w:ascii="Calibri" w:hAnsi="Calibri"/>
          <w:color w:val="1C1C1C"/>
          <w:sz w:val="19"/>
        </w:rPr>
        <w:t>▪  Organizational Development &amp; Design</w:t>
      </w:r>
    </w:p>
    <w:p w14:paraId="6BD002C2" w14:textId="77777777" w:rsidR="007D042B" w:rsidRDefault="00000000">
      <w:pPr>
        <w:tabs>
          <w:tab w:val="left" w:pos="3200"/>
          <w:tab w:val="left" w:pos="6400"/>
        </w:tabs>
        <w:spacing w:after="16" w:line="254" w:lineRule="auto"/>
      </w:pPr>
      <w:r>
        <w:rPr>
          <w:rFonts w:ascii="Calibri" w:hAnsi="Calibri"/>
          <w:color w:val="1C1C1C"/>
          <w:sz w:val="19"/>
        </w:rPr>
        <w:t>▪  Digital HR Transformation</w:t>
      </w:r>
      <w:r>
        <w:tab/>
      </w:r>
      <w:r>
        <w:rPr>
          <w:rFonts w:ascii="Calibri" w:hAnsi="Calibri"/>
          <w:color w:val="1C1C1C"/>
          <w:sz w:val="19"/>
        </w:rPr>
        <w:t>▪  Change Management &amp; Culture Building</w:t>
      </w:r>
      <w:r>
        <w:tab/>
      </w:r>
      <w:r>
        <w:rPr>
          <w:rFonts w:ascii="Calibri" w:hAnsi="Calibri"/>
          <w:color w:val="1C1C1C"/>
          <w:sz w:val="19"/>
        </w:rPr>
        <w:t>▪  Performance &amp; Succession Management</w:t>
      </w:r>
    </w:p>
    <w:p w14:paraId="2606B873" w14:textId="77777777" w:rsidR="007D042B" w:rsidRDefault="00000000">
      <w:pPr>
        <w:tabs>
          <w:tab w:val="left" w:pos="3200"/>
          <w:tab w:val="left" w:pos="6400"/>
        </w:tabs>
        <w:spacing w:after="16" w:line="254" w:lineRule="auto"/>
      </w:pPr>
      <w:r>
        <w:rPr>
          <w:rFonts w:ascii="Calibri" w:hAnsi="Calibri"/>
          <w:color w:val="1C1C1C"/>
          <w:sz w:val="19"/>
        </w:rPr>
        <w:t>▪  Government Relations &amp; Compliance</w:t>
      </w:r>
      <w:r>
        <w:tab/>
      </w:r>
      <w:r>
        <w:rPr>
          <w:rFonts w:ascii="Calibri" w:hAnsi="Calibri"/>
          <w:color w:val="1C1C1C"/>
          <w:sz w:val="19"/>
        </w:rPr>
        <w:t>▪  Employee Lifecycle Management</w:t>
      </w:r>
      <w:r>
        <w:tab/>
      </w:r>
      <w:r>
        <w:rPr>
          <w:rFonts w:ascii="Calibri" w:hAnsi="Calibri"/>
          <w:color w:val="1C1C1C"/>
          <w:sz w:val="19"/>
        </w:rPr>
        <w:t>▪  Learning &amp; Development Strategy</w:t>
      </w:r>
    </w:p>
    <w:p w14:paraId="6ADEE3E0" w14:textId="77777777" w:rsidR="007D042B" w:rsidRDefault="00000000">
      <w:pPr>
        <w:tabs>
          <w:tab w:val="left" w:pos="3200"/>
          <w:tab w:val="left" w:pos="6400"/>
        </w:tabs>
        <w:spacing w:after="16" w:line="254" w:lineRule="auto"/>
      </w:pPr>
      <w:r>
        <w:rPr>
          <w:rFonts w:ascii="Calibri" w:hAnsi="Calibri"/>
          <w:color w:val="1C1C1C"/>
          <w:sz w:val="19"/>
        </w:rPr>
        <w:t>▪  HR Business Partnering (HRBP)</w:t>
      </w:r>
      <w:r>
        <w:tab/>
      </w:r>
      <w:r>
        <w:rPr>
          <w:rFonts w:ascii="Calibri" w:hAnsi="Calibri"/>
          <w:color w:val="1C1C1C"/>
          <w:sz w:val="19"/>
        </w:rPr>
        <w:t>▪  Stakeholder &amp; C-Suite Advisory</w:t>
      </w:r>
      <w:r>
        <w:tab/>
      </w:r>
      <w:r>
        <w:rPr>
          <w:rFonts w:ascii="Calibri" w:hAnsi="Calibri"/>
          <w:color w:val="1C1C1C"/>
          <w:sz w:val="19"/>
        </w:rPr>
        <w:t>▪  Compensation, Benefits &amp; Total Rewards</w:t>
      </w:r>
    </w:p>
    <w:p w14:paraId="03D8E8E3" w14:textId="77777777" w:rsidR="007D042B" w:rsidRDefault="00000000">
      <w:pPr>
        <w:tabs>
          <w:tab w:val="left" w:pos="3200"/>
          <w:tab w:val="left" w:pos="6400"/>
        </w:tabs>
        <w:spacing w:after="16" w:line="254" w:lineRule="auto"/>
      </w:pPr>
      <w:r>
        <w:rPr>
          <w:rFonts w:ascii="Calibri" w:hAnsi="Calibri"/>
          <w:color w:val="1C1C1C"/>
          <w:sz w:val="19"/>
        </w:rPr>
        <w:t>▪  Workforce Localization (Kuwaitization)</w:t>
      </w:r>
      <w:r>
        <w:tab/>
      </w:r>
      <w:r>
        <w:rPr>
          <w:rFonts w:ascii="Calibri" w:hAnsi="Calibri"/>
          <w:color w:val="1C1C1C"/>
          <w:sz w:val="19"/>
        </w:rPr>
        <w:t>▪  Employer Branding &amp; EVP</w:t>
      </w:r>
      <w:r>
        <w:tab/>
      </w:r>
      <w:r>
        <w:rPr>
          <w:rFonts w:ascii="Calibri" w:hAnsi="Calibri"/>
          <w:color w:val="1C1C1C"/>
          <w:sz w:val="19"/>
        </w:rPr>
        <w:t>▪  Lean Process Improvement &amp; RCA</w:t>
      </w:r>
    </w:p>
    <w:p w14:paraId="336AFE25" w14:textId="77777777" w:rsidR="007D042B" w:rsidRDefault="00000000">
      <w:pPr>
        <w:keepNext/>
        <w:pBdr>
          <w:bottom w:val="single" w:sz="12" w:space="1" w:color="2563A8"/>
        </w:pBdr>
        <w:spacing w:before="130" w:after="35"/>
      </w:pPr>
      <w:r>
        <w:rPr>
          <w:rFonts w:ascii="Calibri" w:hAnsi="Calibri"/>
          <w:b/>
          <w:color w:val="1A2952"/>
        </w:rPr>
        <w:t>KEY ACHIEVEMENT HIGHLIGHTS</w:t>
      </w:r>
    </w:p>
    <w:p w14:paraId="2AA49554" w14:textId="77777777" w:rsidR="007D042B" w:rsidRDefault="00000000">
      <w:pPr>
        <w:pStyle w:val="ListBullet"/>
        <w:keepLines/>
        <w:spacing w:after="20" w:line="260" w:lineRule="auto"/>
        <w:ind w:hanging="180"/>
      </w:pPr>
      <w:r>
        <w:rPr>
          <w:rFonts w:ascii="Calibri" w:hAnsi="Calibri"/>
          <w:b/>
          <w:color w:val="1A2952"/>
          <w:sz w:val="19"/>
        </w:rPr>
        <w:t xml:space="preserve">35% Cost Reduction: </w:t>
      </w:r>
      <w:r>
        <w:rPr>
          <w:rFonts w:ascii="Calibri" w:hAnsi="Calibri"/>
          <w:color w:val="1C1C1C"/>
          <w:sz w:val="19"/>
        </w:rPr>
        <w:t>Slashed operational costs through strategic workforce optimization and lean HR process re-engineering at DK Equipments, freeing capital for high-impact investments.</w:t>
      </w:r>
    </w:p>
    <w:p w14:paraId="070180B9" w14:textId="77777777" w:rsidR="007D042B" w:rsidRDefault="00000000">
      <w:pPr>
        <w:pStyle w:val="ListBullet"/>
        <w:keepLines/>
        <w:spacing w:after="20" w:line="260" w:lineRule="auto"/>
        <w:ind w:hanging="180"/>
      </w:pPr>
      <w:r>
        <w:rPr>
          <w:rFonts w:ascii="Calibri" w:hAnsi="Calibri"/>
          <w:b/>
          <w:color w:val="1A2952"/>
          <w:sz w:val="19"/>
        </w:rPr>
        <w:t xml:space="preserve">25% Productivity Uplift: </w:t>
      </w:r>
      <w:r>
        <w:rPr>
          <w:rFonts w:ascii="Calibri" w:hAnsi="Calibri"/>
          <w:color w:val="1C1C1C"/>
          <w:sz w:val="19"/>
        </w:rPr>
        <w:t>Boosted organizational productivity by standardizing core HR, scheduling, and operational frameworks; accelerated rig-crew rotation efficiency by 25% at Ensign Energy.</w:t>
      </w:r>
    </w:p>
    <w:p w14:paraId="5FB3FE70" w14:textId="77777777" w:rsidR="007D042B" w:rsidRDefault="00000000">
      <w:pPr>
        <w:pStyle w:val="ListBullet"/>
        <w:keepLines/>
        <w:spacing w:after="20" w:line="260" w:lineRule="auto"/>
        <w:ind w:hanging="180"/>
      </w:pPr>
      <w:r>
        <w:rPr>
          <w:rFonts w:ascii="Calibri" w:hAnsi="Calibri"/>
          <w:b/>
          <w:color w:val="1A2952"/>
          <w:sz w:val="19"/>
        </w:rPr>
        <w:t xml:space="preserve">15% Market Share Growth: </w:t>
      </w:r>
      <w:r>
        <w:rPr>
          <w:rFonts w:ascii="Calibri" w:hAnsi="Calibri"/>
          <w:color w:val="1C1C1C"/>
          <w:sz w:val="19"/>
        </w:rPr>
        <w:t>Forged strategic industry partnerships and executed targeted talent acquisition programs that directly amplified market presence and competitive positioning.</w:t>
      </w:r>
    </w:p>
    <w:p w14:paraId="17350899" w14:textId="77777777" w:rsidR="007D042B" w:rsidRDefault="00000000">
      <w:pPr>
        <w:pStyle w:val="ListBullet"/>
        <w:keepLines/>
        <w:spacing w:after="20" w:line="260" w:lineRule="auto"/>
        <w:ind w:hanging="180"/>
      </w:pPr>
      <w:r>
        <w:rPr>
          <w:rFonts w:ascii="Calibri" w:hAnsi="Calibri"/>
          <w:b/>
          <w:color w:val="1A2952"/>
          <w:sz w:val="19"/>
        </w:rPr>
        <w:t xml:space="preserve">100% Regulatory Compliance: </w:t>
      </w:r>
      <w:r>
        <w:rPr>
          <w:rFonts w:ascii="Calibri" w:hAnsi="Calibri"/>
          <w:color w:val="1C1C1C"/>
          <w:sz w:val="19"/>
        </w:rPr>
        <w:t>Maintained zero-breach compliance record across visa processing, Kuwait Labour Law obligations, and multi-entity government documentation for 5+ consecutive years.</w:t>
      </w:r>
    </w:p>
    <w:p w14:paraId="68979D5C" w14:textId="77777777" w:rsidR="007D042B" w:rsidRDefault="00000000">
      <w:pPr>
        <w:pStyle w:val="ListBullet"/>
        <w:keepLines/>
        <w:spacing w:after="20" w:line="260" w:lineRule="auto"/>
        <w:ind w:hanging="180"/>
      </w:pPr>
      <w:r>
        <w:rPr>
          <w:rFonts w:ascii="Calibri" w:hAnsi="Calibri"/>
          <w:b/>
          <w:color w:val="1A2952"/>
          <w:sz w:val="19"/>
        </w:rPr>
        <w:t xml:space="preserve">30% Disruption Reduction: </w:t>
      </w:r>
      <w:r>
        <w:rPr>
          <w:rFonts w:ascii="Calibri" w:hAnsi="Calibri"/>
          <w:color w:val="1C1C1C"/>
          <w:sz w:val="19"/>
        </w:rPr>
        <w:t>Streamlined remote rig personnel logistics — flights, accommodation, ground transport — cutting operational disruptions by 30% through precision planning and supplier management.</w:t>
      </w:r>
    </w:p>
    <w:p w14:paraId="1B7CD314" w14:textId="77777777" w:rsidR="007D042B" w:rsidRDefault="00000000">
      <w:pPr>
        <w:pStyle w:val="ListBullet"/>
        <w:keepLines/>
        <w:spacing w:after="20" w:line="260" w:lineRule="auto"/>
        <w:ind w:hanging="180"/>
      </w:pPr>
      <w:r>
        <w:rPr>
          <w:rFonts w:ascii="Calibri" w:hAnsi="Calibri"/>
          <w:b/>
          <w:color w:val="1A2952"/>
          <w:sz w:val="19"/>
        </w:rPr>
        <w:t xml:space="preserve">AI-Enabled HR Workflows: </w:t>
      </w:r>
      <w:r>
        <w:rPr>
          <w:rFonts w:ascii="Calibri" w:hAnsi="Calibri"/>
          <w:color w:val="1C1C1C"/>
          <w:sz w:val="19"/>
        </w:rPr>
        <w:t>Pioneered integration of Generative AI tools (ChatGPT, Microsoft Copilot, prompt engineering) into HR reporting, talent analytics, and policy documentation, reducing manual processing time by ~20%.</w:t>
      </w:r>
    </w:p>
    <w:p w14:paraId="1EBA5506" w14:textId="77777777" w:rsidR="007D042B" w:rsidRDefault="00000000">
      <w:pPr>
        <w:keepNext/>
        <w:pBdr>
          <w:bottom w:val="single" w:sz="12" w:space="1" w:color="2563A8"/>
        </w:pBdr>
        <w:spacing w:before="130" w:after="35"/>
      </w:pPr>
      <w:r>
        <w:rPr>
          <w:rFonts w:ascii="Calibri" w:hAnsi="Calibri"/>
          <w:b/>
          <w:color w:val="1A2952"/>
        </w:rPr>
        <w:t>PROFESSIONAL EXPERIENCE</w:t>
      </w:r>
    </w:p>
    <w:p w14:paraId="6D5C87D7" w14:textId="77777777" w:rsidR="007D042B" w:rsidRDefault="00000000">
      <w:pPr>
        <w:keepNext/>
        <w:spacing w:before="110" w:after="0"/>
      </w:pPr>
      <w:r>
        <w:rPr>
          <w:rFonts w:ascii="Calibri" w:hAnsi="Calibri"/>
          <w:b/>
          <w:color w:val="1A2952"/>
          <w:sz w:val="21"/>
        </w:rPr>
        <w:t>Ensign Energy Services</w:t>
      </w:r>
      <w:r>
        <w:rPr>
          <w:rFonts w:ascii="Calibri" w:hAnsi="Calibri"/>
          <w:color w:val="4A4A4A"/>
          <w:sz w:val="18"/>
        </w:rPr>
        <w:t xml:space="preserve">  —  Kuwait</w:t>
      </w:r>
    </w:p>
    <w:p w14:paraId="11D439F2" w14:textId="77777777" w:rsidR="007D042B" w:rsidRDefault="00000000">
      <w:pPr>
        <w:keepNext/>
        <w:spacing w:after="28"/>
      </w:pPr>
      <w:r>
        <w:rPr>
          <w:rFonts w:ascii="Calibri" w:hAnsi="Calibri"/>
          <w:b/>
          <w:i/>
          <w:color w:val="2563A8"/>
          <w:sz w:val="20"/>
        </w:rPr>
        <w:t>Senior HR Administrator</w:t>
      </w:r>
      <w:r>
        <w:rPr>
          <w:rFonts w:ascii="Calibri" w:hAnsi="Calibri"/>
          <w:color w:val="4A4A4A"/>
          <w:sz w:val="18"/>
        </w:rPr>
        <w:t xml:space="preserve">  |  August 2021 – Present</w:t>
      </w:r>
    </w:p>
    <w:p w14:paraId="15BFAFB1" w14:textId="77777777" w:rsidR="007D042B" w:rsidRDefault="00000000">
      <w:pPr>
        <w:pStyle w:val="ListBullet"/>
        <w:keepLines/>
        <w:spacing w:after="20" w:line="260" w:lineRule="auto"/>
        <w:ind w:hanging="180"/>
      </w:pPr>
      <w:r>
        <w:rPr>
          <w:rFonts w:ascii="Calibri" w:hAnsi="Calibri"/>
          <w:b/>
          <w:color w:val="1A2952"/>
          <w:sz w:val="19"/>
        </w:rPr>
        <w:t xml:space="preserve">Employee Lifecycle Management: </w:t>
      </w:r>
      <w:r>
        <w:rPr>
          <w:rFonts w:ascii="Calibri" w:hAnsi="Calibri"/>
          <w:color w:val="1C1C1C"/>
          <w:sz w:val="19"/>
        </w:rPr>
        <w:t>Orchestrate end-to-end employee lifecycle management for a multinational oilfield services workforce across Kuwait, serving as the primary liaison between operations and senior HR leadership for all people-related matters.</w:t>
      </w:r>
    </w:p>
    <w:p w14:paraId="75C3C44F" w14:textId="77777777" w:rsidR="007D042B" w:rsidRDefault="00000000">
      <w:pPr>
        <w:pStyle w:val="ListBullet"/>
        <w:keepLines/>
        <w:spacing w:after="20" w:line="260" w:lineRule="auto"/>
        <w:ind w:hanging="180"/>
      </w:pPr>
      <w:r>
        <w:rPr>
          <w:rFonts w:ascii="Calibri" w:hAnsi="Calibri"/>
          <w:b/>
          <w:color w:val="1A2952"/>
          <w:sz w:val="19"/>
        </w:rPr>
        <w:t xml:space="preserve">100% Regulatory Compliance: </w:t>
      </w:r>
      <w:r>
        <w:rPr>
          <w:rFonts w:ascii="Calibri" w:hAnsi="Calibri"/>
          <w:color w:val="1C1C1C"/>
          <w:sz w:val="19"/>
        </w:rPr>
        <w:t>Lead cross-functional coordination with PRO/GRO teams to ensure zero-breach adherence across visa processing, Kuwait Labour Law compliance, and government approvals, eliminating legal exposure for the organization.</w:t>
      </w:r>
    </w:p>
    <w:p w14:paraId="724EEE93" w14:textId="77777777" w:rsidR="007D042B" w:rsidRDefault="00000000">
      <w:pPr>
        <w:pStyle w:val="ListBullet"/>
        <w:keepLines/>
        <w:spacing w:after="20" w:line="260" w:lineRule="auto"/>
        <w:ind w:hanging="180"/>
      </w:pPr>
      <w:r>
        <w:rPr>
          <w:rFonts w:ascii="Calibri" w:hAnsi="Calibri"/>
          <w:b/>
          <w:color w:val="1A2952"/>
          <w:sz w:val="19"/>
        </w:rPr>
        <w:t xml:space="preserve">HRIS Workforce Planning &amp; Scheduling: </w:t>
      </w:r>
      <w:r>
        <w:rPr>
          <w:rFonts w:ascii="Calibri" w:hAnsi="Calibri"/>
          <w:color w:val="1C1C1C"/>
          <w:sz w:val="19"/>
        </w:rPr>
        <w:t>Designed and deployed HRIS-integrated roster scheduling matrices for rig crews, introducing rotation efficiency frameworks that accelerated crew cycle times by 25% and reduced scheduling conflicts by 40%.</w:t>
      </w:r>
    </w:p>
    <w:p w14:paraId="5923828C" w14:textId="77777777" w:rsidR="007D042B" w:rsidRDefault="00000000">
      <w:pPr>
        <w:pStyle w:val="ListBullet"/>
        <w:keepLines/>
        <w:spacing w:after="20" w:line="260" w:lineRule="auto"/>
        <w:ind w:hanging="180"/>
      </w:pPr>
      <w:r>
        <w:rPr>
          <w:rFonts w:ascii="Calibri" w:hAnsi="Calibri"/>
          <w:b/>
          <w:color w:val="1A2952"/>
          <w:sz w:val="19"/>
        </w:rPr>
        <w:lastRenderedPageBreak/>
        <w:t xml:space="preserve">People Analytics &amp; Root Cause Analysis (RCA): </w:t>
      </w:r>
      <w:r>
        <w:rPr>
          <w:rFonts w:ascii="Calibri" w:hAnsi="Calibri"/>
          <w:color w:val="1C1C1C"/>
          <w:sz w:val="19"/>
        </w:rPr>
        <w:t>Leveraged advanced people analytics to produce executive-level reporting on crew attendance, rotation metrics, and workforce dynamics, empowering data-driven decision-making by Country HR Head and senior leadership.</w:t>
      </w:r>
    </w:p>
    <w:p w14:paraId="42542C85" w14:textId="77777777" w:rsidR="007D042B" w:rsidRDefault="00000000">
      <w:pPr>
        <w:pStyle w:val="ListBullet"/>
        <w:keepLines/>
        <w:spacing w:after="20" w:line="260" w:lineRule="auto"/>
        <w:ind w:hanging="180"/>
      </w:pPr>
      <w:r>
        <w:rPr>
          <w:rFonts w:ascii="Calibri" w:hAnsi="Calibri"/>
          <w:b/>
          <w:color w:val="1A2952"/>
          <w:sz w:val="19"/>
        </w:rPr>
        <w:t xml:space="preserve">Logistics Optimization: </w:t>
      </w:r>
      <w:r>
        <w:rPr>
          <w:rFonts w:ascii="Calibri" w:hAnsi="Calibri"/>
          <w:color w:val="1C1C1C"/>
          <w:sz w:val="19"/>
        </w:rPr>
        <w:t>Streamlined remote rig personnel logistics — flights, accommodation, ground transport — reducing operational disruptions by 30% through meticulous advance planning and supplier management.</w:t>
      </w:r>
    </w:p>
    <w:p w14:paraId="323CC73B" w14:textId="77777777" w:rsidR="007D042B" w:rsidRDefault="00000000">
      <w:pPr>
        <w:pStyle w:val="ListBullet"/>
        <w:keepLines/>
        <w:spacing w:after="20" w:line="260" w:lineRule="auto"/>
        <w:ind w:hanging="180"/>
      </w:pPr>
      <w:r>
        <w:rPr>
          <w:rFonts w:ascii="Calibri" w:hAnsi="Calibri"/>
          <w:b/>
          <w:color w:val="1A2952"/>
          <w:sz w:val="19"/>
        </w:rPr>
        <w:t xml:space="preserve">Workforce Localization (Kuwaitization): </w:t>
      </w:r>
      <w:r>
        <w:rPr>
          <w:rFonts w:ascii="Calibri" w:hAnsi="Calibri"/>
          <w:color w:val="1C1C1C"/>
          <w:sz w:val="19"/>
        </w:rPr>
        <w:t>Provided targeted strategic support to the Head of Kuwaitization, executing workforce localization initiatives in partnership with Kuwait Oil Company (KOC) and aligning national talent pipelines with business objectives.</w:t>
      </w:r>
    </w:p>
    <w:p w14:paraId="60B3DEE6" w14:textId="77777777" w:rsidR="007D042B" w:rsidRDefault="00000000">
      <w:pPr>
        <w:pStyle w:val="ListBullet"/>
        <w:keepLines/>
        <w:spacing w:after="20" w:line="260" w:lineRule="auto"/>
        <w:ind w:hanging="180"/>
      </w:pPr>
      <w:r>
        <w:rPr>
          <w:rFonts w:ascii="Calibri" w:hAnsi="Calibri"/>
          <w:b/>
          <w:color w:val="1A2952"/>
          <w:sz w:val="19"/>
        </w:rPr>
        <w:t xml:space="preserve">Generative AI &amp; Digital HR Innovation: </w:t>
      </w:r>
      <w:r>
        <w:rPr>
          <w:rFonts w:ascii="Calibri" w:hAnsi="Calibri"/>
          <w:color w:val="1C1C1C"/>
          <w:sz w:val="19"/>
        </w:rPr>
        <w:t>Integrated Generative AI and prompt-engineering workflows into HR documentation, policy drafting, and reporting cycles — reducing manual processing time by an estimated 20% and positioning the HR function as a digital-first operation.</w:t>
      </w:r>
    </w:p>
    <w:p w14:paraId="6F7B0DCB" w14:textId="77777777" w:rsidR="007D042B" w:rsidRDefault="00000000">
      <w:pPr>
        <w:pStyle w:val="ListBullet"/>
        <w:keepLines/>
        <w:spacing w:after="20" w:line="260" w:lineRule="auto"/>
        <w:ind w:hanging="180"/>
      </w:pPr>
      <w:r>
        <w:rPr>
          <w:rFonts w:ascii="Calibri" w:hAnsi="Calibri"/>
          <w:b/>
          <w:color w:val="1A2952"/>
          <w:sz w:val="19"/>
        </w:rPr>
        <w:t xml:space="preserve">Onboarding &amp; Employee Relations: </w:t>
      </w:r>
      <w:r>
        <w:rPr>
          <w:rFonts w:ascii="Calibri" w:hAnsi="Calibri"/>
          <w:color w:val="1C1C1C"/>
          <w:sz w:val="19"/>
        </w:rPr>
        <w:t>Directed seamless onboarding, orientation, and policy administration programs for rig staff, reinforcing corporate values and local compliance standards to foster positive employee relations and minimize attrition.</w:t>
      </w:r>
    </w:p>
    <w:p w14:paraId="5ECD28B1" w14:textId="77777777" w:rsidR="007D042B" w:rsidRDefault="00000000">
      <w:pPr>
        <w:keepNext/>
        <w:spacing w:before="110" w:after="0"/>
      </w:pPr>
      <w:r>
        <w:rPr>
          <w:rFonts w:ascii="Calibri" w:hAnsi="Calibri"/>
          <w:b/>
          <w:color w:val="1A2952"/>
          <w:sz w:val="21"/>
        </w:rPr>
        <w:t>Euro Exim Bank</w:t>
      </w:r>
      <w:r>
        <w:rPr>
          <w:rFonts w:ascii="Calibri" w:hAnsi="Calibri"/>
          <w:color w:val="4A4A4A"/>
          <w:sz w:val="18"/>
        </w:rPr>
        <w:t xml:space="preserve">  —  Kuwait Region</w:t>
      </w:r>
    </w:p>
    <w:p w14:paraId="7F9F098E" w14:textId="77777777" w:rsidR="007D042B" w:rsidRDefault="00000000">
      <w:pPr>
        <w:keepNext/>
        <w:spacing w:after="28"/>
      </w:pPr>
      <w:r>
        <w:rPr>
          <w:rFonts w:ascii="Calibri" w:hAnsi="Calibri"/>
          <w:b/>
          <w:i/>
          <w:color w:val="2563A8"/>
          <w:sz w:val="20"/>
        </w:rPr>
        <w:t>Trade Finance Consultant</w:t>
      </w:r>
      <w:r>
        <w:rPr>
          <w:rFonts w:ascii="Calibri" w:hAnsi="Calibri"/>
          <w:color w:val="4A4A4A"/>
          <w:sz w:val="18"/>
        </w:rPr>
        <w:t xml:space="preserve">  |  November 2023 – Present</w:t>
      </w:r>
    </w:p>
    <w:p w14:paraId="133E8513" w14:textId="77777777" w:rsidR="007D042B" w:rsidRDefault="00000000">
      <w:pPr>
        <w:pStyle w:val="ListBullet"/>
        <w:keepLines/>
        <w:spacing w:after="20" w:line="260" w:lineRule="auto"/>
        <w:ind w:hanging="180"/>
      </w:pPr>
      <w:r>
        <w:rPr>
          <w:rFonts w:ascii="Calibri" w:hAnsi="Calibri"/>
          <w:color w:val="1C1C1C"/>
          <w:sz w:val="19"/>
        </w:rPr>
        <w:t>Establish and nurture strategic alliances with regional importers, exporters, and contractors, generating qualified leads and expanding market presence for Letters of Credit and Contractor Guarantee financial solutions across the Kuwait region.</w:t>
      </w:r>
    </w:p>
    <w:p w14:paraId="6083E060" w14:textId="77777777" w:rsidR="007D042B" w:rsidRDefault="00000000">
      <w:pPr>
        <w:pStyle w:val="ListBullet"/>
        <w:keepLines/>
        <w:spacing w:after="20" w:line="260" w:lineRule="auto"/>
        <w:ind w:hanging="180"/>
      </w:pPr>
      <w:r>
        <w:rPr>
          <w:rFonts w:ascii="Calibri" w:hAnsi="Calibri"/>
          <w:color w:val="1C1C1C"/>
          <w:sz w:val="19"/>
        </w:rPr>
        <w:t>Drive comprehensive cross-border trade financing solutions, facilitating seamless transactions and building partnerships that support client talent and operational expansion strategies.</w:t>
      </w:r>
    </w:p>
    <w:p w14:paraId="3E439EBD" w14:textId="77777777" w:rsidR="007D042B" w:rsidRDefault="00000000">
      <w:pPr>
        <w:pStyle w:val="ListBullet"/>
        <w:keepLines/>
        <w:spacing w:after="20" w:line="260" w:lineRule="auto"/>
        <w:ind w:hanging="180"/>
      </w:pPr>
      <w:r>
        <w:rPr>
          <w:rFonts w:ascii="Calibri" w:hAnsi="Calibri"/>
          <w:color w:val="1C1C1C"/>
          <w:sz w:val="19"/>
        </w:rPr>
        <w:t>Apply stakeholder management and consultative selling skills to identify client needs, recommend tailored financial instruments, and accelerate deal closure timelines.</w:t>
      </w:r>
    </w:p>
    <w:p w14:paraId="432D86A9" w14:textId="77777777" w:rsidR="007D042B" w:rsidRDefault="00000000">
      <w:pPr>
        <w:keepNext/>
        <w:spacing w:before="110" w:after="0"/>
      </w:pPr>
      <w:r>
        <w:rPr>
          <w:rFonts w:ascii="Calibri" w:hAnsi="Calibri"/>
          <w:b/>
          <w:color w:val="1A2952"/>
          <w:sz w:val="21"/>
        </w:rPr>
        <w:t>DK Equipments</w:t>
      </w:r>
      <w:r>
        <w:rPr>
          <w:rFonts w:ascii="Calibri" w:hAnsi="Calibri"/>
          <w:color w:val="4A4A4A"/>
          <w:sz w:val="18"/>
        </w:rPr>
        <w:t xml:space="preserve">  —  Kuwait</w:t>
      </w:r>
    </w:p>
    <w:p w14:paraId="4493DE9B" w14:textId="00CE927A" w:rsidR="007D042B" w:rsidRDefault="00000000">
      <w:pPr>
        <w:keepNext/>
        <w:spacing w:after="28"/>
      </w:pPr>
      <w:r>
        <w:rPr>
          <w:rFonts w:ascii="Calibri" w:hAnsi="Calibri"/>
          <w:b/>
          <w:i/>
          <w:color w:val="2563A8"/>
          <w:sz w:val="20"/>
        </w:rPr>
        <w:t>Human Resources Business Partner (HRBP)</w:t>
      </w:r>
      <w:r>
        <w:rPr>
          <w:rFonts w:ascii="Calibri" w:hAnsi="Calibri"/>
          <w:color w:val="4A4A4A"/>
          <w:sz w:val="18"/>
        </w:rPr>
        <w:t xml:space="preserve">  |  February 201 – September 2021</w:t>
      </w:r>
    </w:p>
    <w:p w14:paraId="77CFB8A5" w14:textId="77777777" w:rsidR="007D042B" w:rsidRDefault="00000000">
      <w:pPr>
        <w:pStyle w:val="ListBullet"/>
        <w:keepLines/>
        <w:spacing w:after="20" w:line="260" w:lineRule="auto"/>
        <w:ind w:hanging="180"/>
      </w:pPr>
      <w:r>
        <w:rPr>
          <w:rFonts w:ascii="Calibri" w:hAnsi="Calibri"/>
          <w:b/>
          <w:color w:val="1A2952"/>
          <w:sz w:val="19"/>
        </w:rPr>
        <w:t xml:space="preserve">Founded &amp; Scaled HR from the Ground Up: </w:t>
      </w:r>
      <w:r>
        <w:rPr>
          <w:rFonts w:ascii="Calibri" w:hAnsi="Calibri"/>
          <w:color w:val="1C1C1C"/>
          <w:sz w:val="19"/>
        </w:rPr>
        <w:t>Architected HR policies, organizational frameworks, talent acquisition strategies, and workforce productivity initiatives that supported rapid business growth for a dynamic start-up.</w:t>
      </w:r>
    </w:p>
    <w:p w14:paraId="76EB980F" w14:textId="77777777" w:rsidR="007D042B" w:rsidRDefault="00000000">
      <w:pPr>
        <w:pStyle w:val="ListBullet"/>
        <w:keepLines/>
        <w:spacing w:after="20" w:line="260" w:lineRule="auto"/>
        <w:ind w:hanging="180"/>
      </w:pPr>
      <w:r>
        <w:rPr>
          <w:rFonts w:ascii="Calibri" w:hAnsi="Calibri"/>
          <w:b/>
          <w:color w:val="1A2952"/>
          <w:sz w:val="19"/>
        </w:rPr>
        <w:t xml:space="preserve">35% Operational Cost Reduction: </w:t>
      </w:r>
      <w:r>
        <w:rPr>
          <w:rFonts w:ascii="Calibri" w:hAnsi="Calibri"/>
          <w:color w:val="1C1C1C"/>
          <w:sz w:val="19"/>
        </w:rPr>
        <w:t>Designed and deployed strategic workforce optimization models and lean process improvement methodologies, achieving a landmark 35% reduction in operational costs that freed capital for high-impact investments.</w:t>
      </w:r>
    </w:p>
    <w:p w14:paraId="47357D0C" w14:textId="77777777" w:rsidR="007D042B" w:rsidRDefault="00000000">
      <w:pPr>
        <w:pStyle w:val="ListBullet"/>
        <w:keepLines/>
        <w:spacing w:after="20" w:line="260" w:lineRule="auto"/>
        <w:ind w:hanging="180"/>
      </w:pPr>
      <w:r>
        <w:rPr>
          <w:rFonts w:ascii="Calibri" w:hAnsi="Calibri"/>
          <w:b/>
          <w:color w:val="1A2952"/>
          <w:sz w:val="19"/>
        </w:rPr>
        <w:t xml:space="preserve">Employer Branding &amp; Talent Acquisition Excellence: </w:t>
      </w:r>
      <w:r>
        <w:rPr>
          <w:rFonts w:ascii="Calibri" w:hAnsi="Calibri"/>
          <w:color w:val="1C1C1C"/>
          <w:sz w:val="19"/>
        </w:rPr>
        <w:t>Forged strategic external partnerships with industry leaders, directly contributing to a 15% increase in market share and elevating the organization's competitive positioning.</w:t>
      </w:r>
    </w:p>
    <w:p w14:paraId="6A0B0A1A" w14:textId="77777777" w:rsidR="007D042B" w:rsidRDefault="00000000">
      <w:pPr>
        <w:pStyle w:val="ListBullet"/>
        <w:keepLines/>
        <w:spacing w:after="20" w:line="260" w:lineRule="auto"/>
        <w:ind w:hanging="180"/>
      </w:pPr>
      <w:r>
        <w:rPr>
          <w:rFonts w:ascii="Calibri" w:hAnsi="Calibri"/>
          <w:b/>
          <w:color w:val="1A2952"/>
          <w:sz w:val="19"/>
        </w:rPr>
        <w:t xml:space="preserve">Performance Management &amp; Succession Planning: </w:t>
      </w:r>
      <w:r>
        <w:rPr>
          <w:rFonts w:ascii="Calibri" w:hAnsi="Calibri"/>
          <w:color w:val="1C1C1C"/>
          <w:sz w:val="19"/>
        </w:rPr>
        <w:t>Conceptualized and implemented KPI frameworks, balanced scorecards, succession planning pipelines, and 360° feedback mechanisms, significantly enhancing talent retention and organizational culture.</w:t>
      </w:r>
    </w:p>
    <w:p w14:paraId="448F71FE" w14:textId="77777777" w:rsidR="007D042B" w:rsidRDefault="00000000">
      <w:pPr>
        <w:pStyle w:val="ListBullet"/>
        <w:keepLines/>
        <w:spacing w:after="20" w:line="260" w:lineRule="auto"/>
        <w:ind w:hanging="180"/>
      </w:pPr>
      <w:r>
        <w:rPr>
          <w:rFonts w:ascii="Calibri" w:hAnsi="Calibri"/>
          <w:b/>
          <w:color w:val="1A2952"/>
          <w:sz w:val="19"/>
        </w:rPr>
        <w:t xml:space="preserve">Process Standardization: </w:t>
      </w:r>
      <w:r>
        <w:rPr>
          <w:rFonts w:ascii="Calibri" w:hAnsi="Calibri"/>
          <w:color w:val="1C1C1C"/>
          <w:sz w:val="19"/>
        </w:rPr>
        <w:t>Standardized enterprise-wide operational processes and HR workflows, elevating overall workforce productivity by 20% and establishing scalable, future-ready HR frameworks.</w:t>
      </w:r>
    </w:p>
    <w:p w14:paraId="4E15025A" w14:textId="77777777" w:rsidR="007D042B" w:rsidRDefault="00000000">
      <w:pPr>
        <w:pStyle w:val="ListBullet"/>
        <w:keepLines/>
        <w:spacing w:after="20" w:line="260" w:lineRule="auto"/>
        <w:ind w:hanging="180"/>
      </w:pPr>
      <w:r>
        <w:rPr>
          <w:rFonts w:ascii="Calibri" w:hAnsi="Calibri"/>
          <w:b/>
          <w:color w:val="1A2952"/>
          <w:sz w:val="19"/>
        </w:rPr>
        <w:t xml:space="preserve">HRIS Implementation: </w:t>
      </w:r>
      <w:r>
        <w:rPr>
          <w:rFonts w:ascii="Calibri" w:hAnsi="Calibri"/>
          <w:color w:val="1C1C1C"/>
          <w:sz w:val="19"/>
        </w:rPr>
        <w:t>Deployed HRIS solutions for payroll, benefits administration, and workforce data management, ensuring data integrity and enabling self-service capabilities that reduced HR administrative burden by 30%.</w:t>
      </w:r>
    </w:p>
    <w:p w14:paraId="170811D0" w14:textId="77777777" w:rsidR="007D042B" w:rsidRDefault="00000000">
      <w:pPr>
        <w:pStyle w:val="ListBullet"/>
        <w:keepLines/>
        <w:spacing w:after="20" w:line="260" w:lineRule="auto"/>
        <w:ind w:hanging="180"/>
      </w:pPr>
      <w:r>
        <w:rPr>
          <w:rFonts w:ascii="Calibri" w:hAnsi="Calibri"/>
          <w:b/>
          <w:color w:val="1A2952"/>
          <w:sz w:val="19"/>
        </w:rPr>
        <w:t xml:space="preserve">Employee Engagement &amp; Change Management: </w:t>
      </w:r>
      <w:r>
        <w:rPr>
          <w:rFonts w:ascii="Calibri" w:hAnsi="Calibri"/>
          <w:color w:val="1C1C1C"/>
          <w:sz w:val="19"/>
        </w:rPr>
        <w:t>Drove engagement and change management initiatives across multi-cultural workforce segments, improving organizational climate and reducing voluntary attrition through targeted retention programs and career development pathways.</w:t>
      </w:r>
    </w:p>
    <w:p w14:paraId="2BA0073F" w14:textId="77777777" w:rsidR="007D042B" w:rsidRDefault="00000000">
      <w:pPr>
        <w:keepNext/>
        <w:spacing w:before="110" w:after="0"/>
      </w:pPr>
      <w:r>
        <w:rPr>
          <w:rFonts w:ascii="Calibri" w:hAnsi="Calibri"/>
          <w:b/>
          <w:color w:val="1A2952"/>
          <w:sz w:val="21"/>
        </w:rPr>
        <w:t>Eternity International Travels &amp; Tourism</w:t>
      </w:r>
      <w:r>
        <w:rPr>
          <w:rFonts w:ascii="Calibri" w:hAnsi="Calibri"/>
          <w:color w:val="4A4A4A"/>
          <w:sz w:val="18"/>
        </w:rPr>
        <w:t xml:space="preserve">  —  Kuwait</w:t>
      </w:r>
    </w:p>
    <w:p w14:paraId="3542B595" w14:textId="1EEE88B3" w:rsidR="007D042B" w:rsidRDefault="00000000">
      <w:pPr>
        <w:keepNext/>
        <w:spacing w:after="28"/>
      </w:pPr>
      <w:r>
        <w:rPr>
          <w:rFonts w:ascii="Calibri" w:hAnsi="Calibri"/>
          <w:b/>
          <w:i/>
          <w:color w:val="2563A8"/>
          <w:sz w:val="20"/>
        </w:rPr>
        <w:t>Corporate Manager</w:t>
      </w:r>
      <w:r>
        <w:rPr>
          <w:rFonts w:ascii="Calibri" w:hAnsi="Calibri"/>
          <w:color w:val="4A4A4A"/>
          <w:sz w:val="18"/>
        </w:rPr>
        <w:t xml:space="preserve">  |  March 2013 – February 201</w:t>
      </w:r>
      <w:r w:rsidR="003264C0">
        <w:rPr>
          <w:rFonts w:ascii="Calibri" w:hAnsi="Calibri"/>
          <w:color w:val="4A4A4A"/>
          <w:sz w:val="18"/>
        </w:rPr>
        <w:t>8</w:t>
      </w:r>
    </w:p>
    <w:p w14:paraId="5B3CE9B9" w14:textId="77777777" w:rsidR="007D042B" w:rsidRDefault="00000000">
      <w:pPr>
        <w:pStyle w:val="ListBullet"/>
        <w:keepLines/>
        <w:spacing w:after="20" w:line="260" w:lineRule="auto"/>
        <w:ind w:hanging="180"/>
      </w:pPr>
      <w:r>
        <w:rPr>
          <w:rFonts w:ascii="Calibri" w:hAnsi="Calibri"/>
          <w:color w:val="1C1C1C"/>
          <w:sz w:val="19"/>
        </w:rPr>
        <w:t>Directed cross-functional teams spanning operations, sales, and customer service to elevate the holistic customer experience and achieve consistent operational excellence across all business verticals.</w:t>
      </w:r>
    </w:p>
    <w:p w14:paraId="4ADF3AD1" w14:textId="77777777" w:rsidR="007D042B" w:rsidRDefault="00000000">
      <w:pPr>
        <w:pStyle w:val="ListBullet"/>
        <w:keepLines/>
        <w:spacing w:after="20" w:line="260" w:lineRule="auto"/>
        <w:ind w:hanging="180"/>
      </w:pPr>
      <w:r>
        <w:rPr>
          <w:rFonts w:ascii="Calibri" w:hAnsi="Calibri"/>
          <w:color w:val="1C1C1C"/>
          <w:sz w:val="19"/>
        </w:rPr>
        <w:t>Spearheaded the strategic development of an innovative online travel portal, successfully securing a 3-year Murabaha contract and pivotal seed funding from a leading investment firm — accelerating the organization's digital transformation roadmap.</w:t>
      </w:r>
    </w:p>
    <w:p w14:paraId="70E0513E" w14:textId="77777777" w:rsidR="007D042B" w:rsidRDefault="00000000">
      <w:pPr>
        <w:pStyle w:val="ListBullet"/>
        <w:keepLines/>
        <w:spacing w:after="20" w:line="260" w:lineRule="auto"/>
        <w:ind w:hanging="180"/>
      </w:pPr>
      <w:r>
        <w:rPr>
          <w:rFonts w:ascii="Calibri" w:hAnsi="Calibri"/>
          <w:color w:val="1C1C1C"/>
          <w:sz w:val="19"/>
        </w:rPr>
        <w:t>Governed comprehensive Financial Planning &amp; Analysis (FP&amp;A), presenting budget-vs-actual analyses and financial dashboards to leadership that improved resource allocation efficiency by 22%.</w:t>
      </w:r>
    </w:p>
    <w:p w14:paraId="6899B840" w14:textId="77777777" w:rsidR="007D042B" w:rsidRDefault="00000000">
      <w:pPr>
        <w:pStyle w:val="ListBullet"/>
        <w:keepLines/>
        <w:spacing w:after="20" w:line="260" w:lineRule="auto"/>
        <w:ind w:hanging="180"/>
      </w:pPr>
      <w:r>
        <w:rPr>
          <w:rFonts w:ascii="Calibri" w:hAnsi="Calibri"/>
          <w:color w:val="1C1C1C"/>
          <w:sz w:val="19"/>
        </w:rPr>
        <w:t>Maintained a 98% accuracy rate in financial and operational reporting through meticulous oversight of reconciliation processes, audit preparation, and stakeholder reporting cycles.</w:t>
      </w:r>
    </w:p>
    <w:p w14:paraId="6C3E4B7C" w14:textId="77777777" w:rsidR="007D042B" w:rsidRDefault="00000000">
      <w:pPr>
        <w:pStyle w:val="ListBullet"/>
        <w:keepLines/>
        <w:spacing w:after="20" w:line="260" w:lineRule="auto"/>
        <w:ind w:hanging="180"/>
      </w:pPr>
      <w:r>
        <w:rPr>
          <w:rFonts w:ascii="Calibri" w:hAnsi="Calibri"/>
          <w:color w:val="1C1C1C"/>
          <w:sz w:val="19"/>
        </w:rPr>
        <w:lastRenderedPageBreak/>
        <w:t>Led recruitment, onboarding, and team development for a 25+ person organization, embedding a performance culture and establishing HR processes that reduced turnover by 18%.</w:t>
      </w:r>
    </w:p>
    <w:p w14:paraId="2CE2C4E4" w14:textId="77777777" w:rsidR="007D042B" w:rsidRDefault="00000000">
      <w:pPr>
        <w:keepNext/>
        <w:spacing w:before="110" w:after="0"/>
      </w:pPr>
      <w:r>
        <w:rPr>
          <w:rFonts w:ascii="Calibri" w:hAnsi="Calibri"/>
          <w:b/>
          <w:color w:val="1A2952"/>
          <w:sz w:val="21"/>
        </w:rPr>
        <w:t>Journeys World Holidays</w:t>
      </w:r>
      <w:r>
        <w:rPr>
          <w:rFonts w:ascii="Calibri" w:hAnsi="Calibri"/>
          <w:color w:val="4A4A4A"/>
          <w:sz w:val="18"/>
        </w:rPr>
        <w:t xml:space="preserve">  —  Kuwait</w:t>
      </w:r>
    </w:p>
    <w:p w14:paraId="12A82796" w14:textId="77777777" w:rsidR="007D042B" w:rsidRDefault="00000000">
      <w:pPr>
        <w:keepNext/>
        <w:spacing w:after="28"/>
      </w:pPr>
      <w:r>
        <w:rPr>
          <w:rFonts w:ascii="Calibri" w:hAnsi="Calibri"/>
          <w:b/>
          <w:i/>
          <w:color w:val="2563A8"/>
          <w:sz w:val="20"/>
        </w:rPr>
        <w:t>Accountant</w:t>
      </w:r>
      <w:r>
        <w:rPr>
          <w:rFonts w:ascii="Calibri" w:hAnsi="Calibri"/>
          <w:color w:val="4A4A4A"/>
          <w:sz w:val="18"/>
        </w:rPr>
        <w:t xml:space="preserve">  |  May 2010 – March 2013</w:t>
      </w:r>
    </w:p>
    <w:p w14:paraId="58036747" w14:textId="77777777" w:rsidR="007D042B" w:rsidRDefault="00000000">
      <w:pPr>
        <w:pStyle w:val="ListBullet"/>
        <w:keepLines/>
        <w:spacing w:after="20" w:line="260" w:lineRule="auto"/>
        <w:ind w:hanging="180"/>
      </w:pPr>
      <w:r>
        <w:rPr>
          <w:rFonts w:ascii="Calibri" w:hAnsi="Calibri"/>
          <w:color w:val="1C1C1C"/>
          <w:sz w:val="19"/>
        </w:rPr>
        <w:t>Streamlined core operational and payroll administration functions, achieving a 15% improvement in end-of-month financial closing efficiency through process automation and workflow redesign.</w:t>
      </w:r>
    </w:p>
    <w:p w14:paraId="159DFB11" w14:textId="77777777" w:rsidR="007D042B" w:rsidRDefault="00000000">
      <w:pPr>
        <w:pStyle w:val="ListBullet"/>
        <w:keepLines/>
        <w:spacing w:after="20" w:line="260" w:lineRule="auto"/>
        <w:ind w:hanging="180"/>
      </w:pPr>
      <w:r>
        <w:rPr>
          <w:rFonts w:ascii="Calibri" w:hAnsi="Calibri"/>
          <w:color w:val="1C1C1C"/>
          <w:sz w:val="19"/>
        </w:rPr>
        <w:t>Maintained accurate general ledger entries, accounts payable/receivable, and bank reconciliations, supporting clean audit outcomes and reliable financial reporting for management.</w:t>
      </w:r>
    </w:p>
    <w:p w14:paraId="68B580B5" w14:textId="77777777" w:rsidR="007D042B" w:rsidRPr="003264C0" w:rsidRDefault="00000000">
      <w:pPr>
        <w:keepNext/>
        <w:spacing w:before="110" w:after="0"/>
        <w:rPr>
          <w:lang w:val="nl-NL"/>
        </w:rPr>
      </w:pPr>
      <w:r w:rsidRPr="003264C0">
        <w:rPr>
          <w:rFonts w:ascii="Calibri" w:hAnsi="Calibri"/>
          <w:b/>
          <w:color w:val="1A2952"/>
          <w:sz w:val="21"/>
          <w:lang w:val="nl-NL"/>
        </w:rPr>
        <w:t>Al Awan Newspaper / Hiwar Media</w:t>
      </w:r>
      <w:r w:rsidRPr="003264C0">
        <w:rPr>
          <w:rFonts w:ascii="Calibri" w:hAnsi="Calibri"/>
          <w:color w:val="4A4A4A"/>
          <w:sz w:val="18"/>
          <w:lang w:val="nl-NL"/>
        </w:rPr>
        <w:t xml:space="preserve">  —  Kuwait</w:t>
      </w:r>
    </w:p>
    <w:p w14:paraId="16178F2D" w14:textId="77777777" w:rsidR="007D042B" w:rsidRDefault="00000000">
      <w:pPr>
        <w:keepNext/>
        <w:spacing w:after="28"/>
      </w:pPr>
      <w:r>
        <w:rPr>
          <w:rFonts w:ascii="Calibri" w:hAnsi="Calibri"/>
          <w:b/>
          <w:i/>
          <w:color w:val="2563A8"/>
          <w:sz w:val="20"/>
        </w:rPr>
        <w:t>Accountant</w:t>
      </w:r>
      <w:r>
        <w:rPr>
          <w:rFonts w:ascii="Calibri" w:hAnsi="Calibri"/>
          <w:color w:val="4A4A4A"/>
          <w:sz w:val="18"/>
        </w:rPr>
        <w:t xml:space="preserve">  |  September 2007 – May 2010</w:t>
      </w:r>
    </w:p>
    <w:p w14:paraId="20DC68A6" w14:textId="77777777" w:rsidR="007D042B" w:rsidRDefault="00000000">
      <w:pPr>
        <w:pStyle w:val="ListBullet"/>
        <w:keepLines/>
        <w:spacing w:after="20" w:line="260" w:lineRule="auto"/>
        <w:ind w:hanging="180"/>
      </w:pPr>
      <w:r>
        <w:rPr>
          <w:rFonts w:ascii="Calibri" w:hAnsi="Calibri"/>
          <w:color w:val="1C1C1C"/>
          <w:sz w:val="19"/>
        </w:rPr>
        <w:t>Overhauled financial and payroll operations by implementing a computerized accounting system, improving data accuracy by 20% and reducing processing time by 25%.</w:t>
      </w:r>
    </w:p>
    <w:p w14:paraId="42A75DBB" w14:textId="77777777" w:rsidR="007D042B" w:rsidRDefault="00000000">
      <w:pPr>
        <w:pStyle w:val="ListBullet"/>
        <w:keepLines/>
        <w:spacing w:after="20" w:line="260" w:lineRule="auto"/>
        <w:ind w:hanging="180"/>
      </w:pPr>
      <w:r>
        <w:rPr>
          <w:rFonts w:ascii="Calibri" w:hAnsi="Calibri"/>
          <w:color w:val="1C1C1C"/>
          <w:sz w:val="19"/>
        </w:rPr>
        <w:t>Managed multi-entity financial consolidation, tax documentation, and statutory reporting in compliance with Kuwait regulatory standards.</w:t>
      </w:r>
    </w:p>
    <w:p w14:paraId="29C395F8" w14:textId="77777777" w:rsidR="007D042B" w:rsidRDefault="00000000">
      <w:pPr>
        <w:keepNext/>
        <w:spacing w:before="110" w:after="0"/>
      </w:pPr>
      <w:r>
        <w:rPr>
          <w:rFonts w:ascii="Calibri" w:hAnsi="Calibri"/>
          <w:b/>
          <w:color w:val="1A2952"/>
          <w:sz w:val="21"/>
        </w:rPr>
        <w:t>Income Tax Department of India</w:t>
      </w:r>
      <w:r>
        <w:rPr>
          <w:rFonts w:ascii="Calibri" w:hAnsi="Calibri"/>
          <w:color w:val="4A4A4A"/>
          <w:sz w:val="18"/>
        </w:rPr>
        <w:t xml:space="preserve">  —  Pune, India</w:t>
      </w:r>
    </w:p>
    <w:p w14:paraId="4F5D0610" w14:textId="77777777" w:rsidR="007D042B" w:rsidRDefault="00000000">
      <w:pPr>
        <w:keepNext/>
        <w:spacing w:after="28"/>
      </w:pPr>
      <w:r>
        <w:rPr>
          <w:rFonts w:ascii="Calibri" w:hAnsi="Calibri"/>
          <w:b/>
          <w:i/>
          <w:color w:val="2563A8"/>
          <w:sz w:val="20"/>
        </w:rPr>
        <w:t>Data Entry Specialist</w:t>
      </w:r>
      <w:r>
        <w:rPr>
          <w:rFonts w:ascii="Calibri" w:hAnsi="Calibri"/>
          <w:color w:val="4A4A4A"/>
          <w:sz w:val="18"/>
        </w:rPr>
        <w:t xml:space="preserve">  |  February 2005 – July 2005</w:t>
      </w:r>
    </w:p>
    <w:p w14:paraId="3EBE6BC7" w14:textId="77777777" w:rsidR="007D042B" w:rsidRDefault="00000000">
      <w:pPr>
        <w:pStyle w:val="ListBullet"/>
        <w:keepLines/>
        <w:spacing w:after="20" w:line="260" w:lineRule="auto"/>
        <w:ind w:hanging="180"/>
      </w:pPr>
      <w:r>
        <w:rPr>
          <w:rFonts w:ascii="Calibri" w:hAnsi="Calibri"/>
          <w:color w:val="1C1C1C"/>
          <w:sz w:val="19"/>
        </w:rPr>
        <w:t>Processed high volumes of sensitive government documentation with exceptional precision, exceeding daily targets by 20% and establishing new procedural workflows that augmented team productivity by 25%.</w:t>
      </w:r>
    </w:p>
    <w:p w14:paraId="2A399493" w14:textId="77777777" w:rsidR="007D042B" w:rsidRDefault="00000000">
      <w:pPr>
        <w:keepNext/>
        <w:pBdr>
          <w:bottom w:val="single" w:sz="12" w:space="1" w:color="2563A8"/>
        </w:pBdr>
        <w:spacing w:before="130" w:after="35"/>
      </w:pPr>
      <w:r>
        <w:rPr>
          <w:rFonts w:ascii="Calibri" w:hAnsi="Calibri"/>
          <w:b/>
          <w:color w:val="1A2952"/>
        </w:rPr>
        <w:t>EDUCATION</w:t>
      </w:r>
    </w:p>
    <w:p w14:paraId="7E0598BA" w14:textId="77777777" w:rsidR="007D042B" w:rsidRDefault="00000000">
      <w:pPr>
        <w:keepNext/>
        <w:spacing w:before="80" w:after="0"/>
      </w:pPr>
      <w:r>
        <w:rPr>
          <w:rFonts w:ascii="Calibri" w:hAnsi="Calibri"/>
          <w:b/>
          <w:color w:val="1A2952"/>
          <w:sz w:val="20"/>
        </w:rPr>
        <w:t>Indian Institute of Technology (IIT), Madras  —  in collaboration with IBM &amp; Emeritus</w:t>
      </w:r>
      <w:r>
        <w:rPr>
          <w:rFonts w:ascii="Calibri" w:hAnsi="Calibri"/>
          <w:color w:val="4A4A4A"/>
          <w:sz w:val="18"/>
        </w:rPr>
        <w:t xml:space="preserve">  |  2026 – Present</w:t>
      </w:r>
    </w:p>
    <w:p w14:paraId="37C102CB" w14:textId="77777777" w:rsidR="007D042B" w:rsidRDefault="00000000">
      <w:pPr>
        <w:spacing w:after="30"/>
      </w:pPr>
      <w:r>
        <w:rPr>
          <w:rFonts w:ascii="Calibri" w:hAnsi="Calibri"/>
          <w:i/>
          <w:color w:val="1C1C1C"/>
          <w:sz w:val="19"/>
        </w:rPr>
        <w:t>Executive Programme in Generative AI and Agentic AI Tools for Business</w:t>
      </w:r>
    </w:p>
    <w:p w14:paraId="0294FCE4" w14:textId="77777777" w:rsidR="007D042B" w:rsidRDefault="00000000">
      <w:pPr>
        <w:keepNext/>
        <w:spacing w:before="80" w:after="0"/>
      </w:pPr>
      <w:r>
        <w:rPr>
          <w:rFonts w:ascii="Calibri" w:hAnsi="Calibri"/>
          <w:b/>
          <w:color w:val="1A2952"/>
          <w:sz w:val="20"/>
        </w:rPr>
        <w:t>XLRI – Xavier School of Management, Jamshedpur, India</w:t>
      </w:r>
      <w:r>
        <w:rPr>
          <w:rFonts w:ascii="Calibri" w:hAnsi="Calibri"/>
          <w:color w:val="4A4A4A"/>
          <w:sz w:val="18"/>
        </w:rPr>
        <w:t xml:space="preserve">  |  Aug 2024 – May 2025</w:t>
      </w:r>
    </w:p>
    <w:p w14:paraId="28B673D2" w14:textId="77777777" w:rsidR="007D042B" w:rsidRDefault="00000000">
      <w:pPr>
        <w:spacing w:after="30"/>
      </w:pPr>
      <w:r>
        <w:rPr>
          <w:rFonts w:ascii="Calibri" w:hAnsi="Calibri"/>
          <w:i/>
          <w:color w:val="1C1C1C"/>
          <w:sz w:val="19"/>
        </w:rPr>
        <w:t>Executive Development Programme in Advanced Strategic Human Resources</w:t>
      </w:r>
    </w:p>
    <w:p w14:paraId="7A861395" w14:textId="77777777" w:rsidR="007D042B" w:rsidRDefault="00000000">
      <w:pPr>
        <w:keepNext/>
        <w:spacing w:before="80" w:after="0"/>
      </w:pPr>
      <w:r>
        <w:rPr>
          <w:rFonts w:ascii="Calibri" w:hAnsi="Calibri"/>
          <w:b/>
          <w:color w:val="1A2952"/>
          <w:sz w:val="20"/>
        </w:rPr>
        <w:t>Monad University, India</w:t>
      </w:r>
      <w:r>
        <w:rPr>
          <w:rFonts w:ascii="Calibri" w:hAnsi="Calibri"/>
          <w:color w:val="4A4A4A"/>
          <w:sz w:val="18"/>
        </w:rPr>
        <w:t xml:space="preserve">  |  Feb 2018 – Jul 2020</w:t>
      </w:r>
    </w:p>
    <w:p w14:paraId="04AA393D" w14:textId="77777777" w:rsidR="007D042B" w:rsidRDefault="00000000">
      <w:pPr>
        <w:spacing w:after="30"/>
      </w:pPr>
      <w:r>
        <w:rPr>
          <w:rFonts w:ascii="Calibri" w:hAnsi="Calibri"/>
          <w:i/>
          <w:color w:val="1C1C1C"/>
          <w:sz w:val="19"/>
        </w:rPr>
        <w:t>Master of Business Administration (MBA) – Human Resources Management</w:t>
      </w:r>
    </w:p>
    <w:p w14:paraId="11628140" w14:textId="77777777" w:rsidR="007D042B" w:rsidRDefault="00000000">
      <w:pPr>
        <w:keepNext/>
        <w:spacing w:before="80" w:after="0"/>
      </w:pPr>
      <w:r>
        <w:rPr>
          <w:rFonts w:ascii="Calibri" w:hAnsi="Calibri"/>
          <w:b/>
          <w:color w:val="1A2952"/>
          <w:sz w:val="20"/>
        </w:rPr>
        <w:t>Dr. C. V. Raman University, Kota Bilaspur, India</w:t>
      </w:r>
      <w:r>
        <w:rPr>
          <w:rFonts w:ascii="Calibri" w:hAnsi="Calibri"/>
          <w:color w:val="4A4A4A"/>
          <w:sz w:val="18"/>
        </w:rPr>
        <w:t xml:space="preserve">  |  Apr 2010 – Mar 2013</w:t>
      </w:r>
    </w:p>
    <w:p w14:paraId="0B052E8C" w14:textId="77777777" w:rsidR="007D042B" w:rsidRDefault="00000000">
      <w:pPr>
        <w:spacing w:after="30"/>
      </w:pPr>
      <w:r>
        <w:rPr>
          <w:rFonts w:ascii="Calibri" w:hAnsi="Calibri"/>
          <w:i/>
          <w:color w:val="1C1C1C"/>
          <w:sz w:val="19"/>
        </w:rPr>
        <w:t>Bachelor of Commerce (B.Com) – Business &amp; Management Economics</w:t>
      </w:r>
    </w:p>
    <w:p w14:paraId="60D77079" w14:textId="77777777" w:rsidR="007D042B" w:rsidRDefault="00000000">
      <w:pPr>
        <w:keepNext/>
        <w:spacing w:before="80" w:after="0"/>
      </w:pPr>
      <w:r>
        <w:rPr>
          <w:rFonts w:ascii="Calibri" w:hAnsi="Calibri"/>
          <w:b/>
          <w:color w:val="1A2952"/>
          <w:sz w:val="20"/>
        </w:rPr>
        <w:t>St. Vincent College of Commerce, Pune, India</w:t>
      </w:r>
      <w:r>
        <w:rPr>
          <w:rFonts w:ascii="Calibri" w:hAnsi="Calibri"/>
          <w:color w:val="4A4A4A"/>
          <w:sz w:val="18"/>
        </w:rPr>
        <w:t xml:space="preserve">  |  Apr 2002 – May 2005</w:t>
      </w:r>
    </w:p>
    <w:p w14:paraId="4402B3F7" w14:textId="77777777" w:rsidR="007D042B" w:rsidRDefault="00000000">
      <w:pPr>
        <w:spacing w:after="30"/>
      </w:pPr>
      <w:r>
        <w:rPr>
          <w:rFonts w:ascii="Calibri" w:hAnsi="Calibri"/>
          <w:i/>
          <w:color w:val="1C1C1C"/>
          <w:sz w:val="19"/>
        </w:rPr>
        <w:t>Diploma in Accounting and Finance</w:t>
      </w:r>
    </w:p>
    <w:p w14:paraId="36BED4B0" w14:textId="77777777" w:rsidR="007D042B" w:rsidRDefault="00000000">
      <w:pPr>
        <w:keepNext/>
        <w:pBdr>
          <w:bottom w:val="single" w:sz="12" w:space="1" w:color="2563A8"/>
        </w:pBdr>
        <w:spacing w:before="130" w:after="35"/>
      </w:pPr>
      <w:r>
        <w:rPr>
          <w:rFonts w:ascii="Calibri" w:hAnsi="Calibri"/>
          <w:b/>
          <w:color w:val="1A2952"/>
        </w:rPr>
        <w:t>CERTIFICATIONS &amp; PROFESSIONAL DEVELOPMENT</w:t>
      </w:r>
    </w:p>
    <w:p w14:paraId="51F22221" w14:textId="77777777" w:rsidR="007D042B" w:rsidRDefault="00000000">
      <w:pPr>
        <w:pStyle w:val="ListBullet"/>
        <w:keepLines/>
        <w:spacing w:after="20" w:line="260" w:lineRule="auto"/>
        <w:ind w:hanging="180"/>
      </w:pPr>
      <w:r>
        <w:rPr>
          <w:rFonts w:ascii="Calibri" w:hAnsi="Calibri"/>
          <w:color w:val="1C1C1C"/>
          <w:sz w:val="19"/>
        </w:rPr>
        <w:t>Certified Human Resource Professional (CHRP)</w:t>
      </w:r>
    </w:p>
    <w:p w14:paraId="51141CAF" w14:textId="77777777" w:rsidR="007D042B" w:rsidRDefault="00000000">
      <w:pPr>
        <w:pStyle w:val="ListBullet"/>
        <w:keepLines/>
        <w:spacing w:after="20" w:line="260" w:lineRule="auto"/>
        <w:ind w:hanging="180"/>
      </w:pPr>
      <w:r>
        <w:rPr>
          <w:rFonts w:ascii="Calibri" w:hAnsi="Calibri"/>
          <w:color w:val="1C1C1C"/>
          <w:sz w:val="19"/>
        </w:rPr>
        <w:t>Certified Human Resource Manager (CHRM)</w:t>
      </w:r>
    </w:p>
    <w:p w14:paraId="0B9D5778" w14:textId="77777777" w:rsidR="007D042B" w:rsidRDefault="00000000">
      <w:pPr>
        <w:pStyle w:val="ListBullet"/>
        <w:keepLines/>
        <w:spacing w:after="20" w:line="260" w:lineRule="auto"/>
        <w:ind w:hanging="180"/>
      </w:pPr>
      <w:r>
        <w:rPr>
          <w:rFonts w:ascii="Calibri" w:hAnsi="Calibri"/>
          <w:color w:val="1C1C1C"/>
          <w:sz w:val="19"/>
        </w:rPr>
        <w:t>Professional Certificate: Impact, Ethics, and Issues with Generative AI — IBM / Skills Network (2026)</w:t>
      </w:r>
    </w:p>
    <w:p w14:paraId="2E314DAB" w14:textId="77777777" w:rsidR="007D042B" w:rsidRDefault="00000000">
      <w:pPr>
        <w:pStyle w:val="ListBullet"/>
        <w:keepLines/>
        <w:spacing w:after="20" w:line="260" w:lineRule="auto"/>
        <w:ind w:hanging="180"/>
      </w:pPr>
      <w:r>
        <w:rPr>
          <w:rFonts w:ascii="Calibri" w:hAnsi="Calibri"/>
          <w:color w:val="1C1C1C"/>
          <w:sz w:val="19"/>
        </w:rPr>
        <w:t>Professional Certificate: Technologies &amp; Tools for Data Science — IBM / Skills Network (2026)</w:t>
      </w:r>
    </w:p>
    <w:p w14:paraId="347D6001" w14:textId="77777777" w:rsidR="007D042B" w:rsidRDefault="00000000">
      <w:pPr>
        <w:pStyle w:val="ListBullet"/>
        <w:keepLines/>
        <w:spacing w:after="20" w:line="260" w:lineRule="auto"/>
        <w:ind w:hanging="180"/>
      </w:pPr>
      <w:r>
        <w:rPr>
          <w:rFonts w:ascii="Calibri" w:hAnsi="Calibri"/>
          <w:color w:val="1C1C1C"/>
          <w:sz w:val="19"/>
        </w:rPr>
        <w:t>Professional Certificate: GenAI for Execs &amp; Business Leaders: Formulate Your Use Case — IBM / Skills Network (2026)</w:t>
      </w:r>
    </w:p>
    <w:p w14:paraId="48D8D9C2" w14:textId="77777777" w:rsidR="007D042B" w:rsidRDefault="00000000">
      <w:pPr>
        <w:pStyle w:val="ListBullet"/>
        <w:keepLines/>
        <w:spacing w:after="20" w:line="260" w:lineRule="auto"/>
        <w:ind w:hanging="180"/>
      </w:pPr>
      <w:r>
        <w:rPr>
          <w:rFonts w:ascii="Calibri" w:hAnsi="Calibri"/>
          <w:color w:val="1C1C1C"/>
          <w:sz w:val="19"/>
        </w:rPr>
        <w:t>Executive Programme in Generative AI &amp; Agentic AI Tools for Business — IIT Madras / IBM / Emeritus (2026)</w:t>
      </w:r>
    </w:p>
    <w:p w14:paraId="4226C7AF" w14:textId="77777777" w:rsidR="007D042B" w:rsidRDefault="00000000">
      <w:pPr>
        <w:pStyle w:val="ListBullet"/>
        <w:keepLines/>
        <w:spacing w:after="20" w:line="260" w:lineRule="auto"/>
        <w:ind w:hanging="180"/>
      </w:pPr>
      <w:r>
        <w:rPr>
          <w:rFonts w:ascii="Calibri" w:hAnsi="Calibri"/>
          <w:color w:val="1C1C1C"/>
          <w:sz w:val="19"/>
        </w:rPr>
        <w:t>Executive Development Programme in Advanced Strategic HR — XLRI Xavier School of Management (2025)</w:t>
      </w:r>
    </w:p>
    <w:p w14:paraId="64C7671A" w14:textId="77777777" w:rsidR="007D042B" w:rsidRDefault="00000000">
      <w:pPr>
        <w:keepNext/>
        <w:pBdr>
          <w:bottom w:val="single" w:sz="12" w:space="1" w:color="2563A8"/>
        </w:pBdr>
        <w:spacing w:before="130" w:after="35"/>
      </w:pPr>
      <w:r>
        <w:rPr>
          <w:rFonts w:ascii="Calibri" w:hAnsi="Calibri"/>
          <w:b/>
          <w:color w:val="1A2952"/>
        </w:rPr>
        <w:t>TECHNOLOGY &amp; TOOLS</w:t>
      </w:r>
    </w:p>
    <w:p w14:paraId="50CB4B2D" w14:textId="77777777" w:rsidR="007D042B" w:rsidRDefault="00000000">
      <w:pPr>
        <w:tabs>
          <w:tab w:val="left" w:pos="4500"/>
        </w:tabs>
        <w:spacing w:after="18" w:line="254" w:lineRule="auto"/>
      </w:pPr>
      <w:r>
        <w:rPr>
          <w:rFonts w:ascii="Calibri" w:hAnsi="Calibri"/>
          <w:color w:val="1C1C1C"/>
          <w:sz w:val="19"/>
        </w:rPr>
        <w:t>▪  HRIS Platforms (SAP SuccessFactors, Oracle HCM, Workday)</w:t>
      </w:r>
      <w:r>
        <w:tab/>
      </w:r>
      <w:r>
        <w:rPr>
          <w:rFonts w:ascii="Calibri" w:hAnsi="Calibri"/>
          <w:color w:val="1C1C1C"/>
          <w:sz w:val="19"/>
        </w:rPr>
        <w:t>▪  Generative AI: GPT-4 / ChatGPT, Microsoft Copilot, Claude AI</w:t>
      </w:r>
    </w:p>
    <w:p w14:paraId="220FEB6B" w14:textId="77777777" w:rsidR="007D042B" w:rsidRDefault="00000000">
      <w:pPr>
        <w:tabs>
          <w:tab w:val="left" w:pos="4500"/>
        </w:tabs>
        <w:spacing w:after="18" w:line="254" w:lineRule="auto"/>
      </w:pPr>
      <w:r>
        <w:rPr>
          <w:rFonts w:ascii="Calibri" w:hAnsi="Calibri"/>
          <w:color w:val="1C1C1C"/>
          <w:sz w:val="19"/>
        </w:rPr>
        <w:t>▪  Data Science &amp; Analytics: Python, SQL, R, Jupyter Notebooks, GitHub</w:t>
      </w:r>
      <w:r>
        <w:tab/>
      </w:r>
      <w:r>
        <w:rPr>
          <w:rFonts w:ascii="Calibri" w:hAnsi="Calibri"/>
          <w:color w:val="1C1C1C"/>
          <w:sz w:val="19"/>
        </w:rPr>
        <w:t>▪  People Analytics &amp; HR Dashboards (Power BI, Advanced Excel)</w:t>
      </w:r>
    </w:p>
    <w:p w14:paraId="57C73B31" w14:textId="77777777" w:rsidR="007D042B" w:rsidRDefault="00000000">
      <w:pPr>
        <w:tabs>
          <w:tab w:val="left" w:pos="4500"/>
        </w:tabs>
        <w:spacing w:after="18" w:line="254" w:lineRule="auto"/>
      </w:pPr>
      <w:r>
        <w:rPr>
          <w:rFonts w:ascii="Calibri" w:hAnsi="Calibri"/>
          <w:color w:val="1C1C1C"/>
          <w:sz w:val="19"/>
        </w:rPr>
        <w:t>▪  Prompt Engineering &amp; Agentic AI Workflow Automation</w:t>
      </w:r>
      <w:r>
        <w:tab/>
      </w:r>
      <w:r>
        <w:rPr>
          <w:rFonts w:ascii="Calibri" w:hAnsi="Calibri"/>
          <w:color w:val="1C1C1C"/>
          <w:sz w:val="19"/>
        </w:rPr>
        <w:t>▪  ATS Platforms — Taleo, iCIMS, Greenhouse, Lever</w:t>
      </w:r>
    </w:p>
    <w:p w14:paraId="1136A00B" w14:textId="77777777" w:rsidR="007D042B" w:rsidRDefault="00000000">
      <w:pPr>
        <w:tabs>
          <w:tab w:val="left" w:pos="4500"/>
        </w:tabs>
        <w:spacing w:after="18" w:line="254" w:lineRule="auto"/>
      </w:pPr>
      <w:r>
        <w:rPr>
          <w:rFonts w:ascii="Calibri" w:hAnsi="Calibri"/>
          <w:color w:val="1C1C1C"/>
          <w:sz w:val="19"/>
        </w:rPr>
        <w:t>▪  Learning Management Systems (LMS) &amp; MS Office 365</w:t>
      </w:r>
      <w:r>
        <w:tab/>
      </w:r>
      <w:r>
        <w:rPr>
          <w:rFonts w:ascii="Calibri" w:hAnsi="Calibri"/>
          <w:color w:val="1C1C1C"/>
          <w:sz w:val="19"/>
        </w:rPr>
        <w:t>▪  Trade Finance: Letters of Credit, Contractor Guarantees</w:t>
      </w:r>
    </w:p>
    <w:p w14:paraId="77A68648" w14:textId="77777777" w:rsidR="007D042B" w:rsidRDefault="00000000">
      <w:pPr>
        <w:keepNext/>
        <w:pBdr>
          <w:bottom w:val="single" w:sz="12" w:space="1" w:color="2563A8"/>
        </w:pBdr>
        <w:spacing w:before="130" w:after="35"/>
      </w:pPr>
      <w:r>
        <w:rPr>
          <w:rFonts w:ascii="Calibri" w:hAnsi="Calibri"/>
          <w:b/>
          <w:color w:val="1A2952"/>
        </w:rPr>
        <w:lastRenderedPageBreak/>
        <w:t>LANGUAGES</w:t>
      </w:r>
    </w:p>
    <w:p w14:paraId="4A7A7284" w14:textId="523318E1" w:rsidR="007D042B" w:rsidRDefault="00000000">
      <w:pPr>
        <w:spacing w:after="20" w:line="258" w:lineRule="auto"/>
      </w:pPr>
      <w:r>
        <w:rPr>
          <w:rFonts w:ascii="Calibri" w:hAnsi="Calibri"/>
          <w:b/>
          <w:color w:val="1A2952"/>
          <w:sz w:val="19"/>
        </w:rPr>
        <w:t xml:space="preserve">English: </w:t>
      </w:r>
      <w:r>
        <w:rPr>
          <w:rFonts w:ascii="Calibri" w:hAnsi="Calibri"/>
          <w:color w:val="1C1C1C"/>
          <w:sz w:val="19"/>
        </w:rPr>
        <w:t>Professional Proficiency</w:t>
      </w:r>
      <w:r>
        <w:rPr>
          <w:rFonts w:ascii="Calibri" w:hAnsi="Calibri"/>
          <w:color w:val="4A4A4A"/>
          <w:sz w:val="19"/>
        </w:rPr>
        <w:t xml:space="preserve">   |   </w:t>
      </w:r>
      <w:r>
        <w:rPr>
          <w:rFonts w:ascii="Calibri" w:hAnsi="Calibri"/>
          <w:b/>
          <w:color w:val="1A2952"/>
          <w:sz w:val="19"/>
        </w:rPr>
        <w:t xml:space="preserve">Hindi: </w:t>
      </w:r>
      <w:r>
        <w:rPr>
          <w:rFonts w:ascii="Calibri" w:hAnsi="Calibri"/>
          <w:color w:val="1C1C1C"/>
          <w:sz w:val="19"/>
        </w:rPr>
        <w:t>Native / Full Professional</w:t>
      </w:r>
      <w:r>
        <w:rPr>
          <w:rFonts w:ascii="Calibri" w:hAnsi="Calibri"/>
          <w:color w:val="4A4A4A"/>
          <w:sz w:val="19"/>
        </w:rPr>
        <w:t xml:space="preserve">   |   </w:t>
      </w:r>
      <w:r>
        <w:rPr>
          <w:rFonts w:ascii="Calibri" w:hAnsi="Calibri"/>
          <w:b/>
          <w:color w:val="1A2952"/>
          <w:sz w:val="19"/>
        </w:rPr>
        <w:t xml:space="preserve">Arabic: </w:t>
      </w:r>
      <w:r>
        <w:rPr>
          <w:rFonts w:ascii="Calibri" w:hAnsi="Calibri"/>
          <w:color w:val="1C1C1C"/>
          <w:sz w:val="19"/>
        </w:rPr>
        <w:t>Basic Conversational</w:t>
      </w:r>
      <w:r>
        <w:rPr>
          <w:rFonts w:ascii="Calibri" w:hAnsi="Calibri"/>
          <w:color w:val="4A4A4A"/>
          <w:sz w:val="19"/>
        </w:rPr>
        <w:t xml:space="preserve">   |   </w:t>
      </w:r>
      <w:r w:rsidR="003264C0">
        <w:rPr>
          <w:rFonts w:ascii="Calibri" w:hAnsi="Calibri"/>
          <w:b/>
          <w:color w:val="1A2952"/>
          <w:sz w:val="19"/>
        </w:rPr>
        <w:t xml:space="preserve">Tamil </w:t>
      </w:r>
      <w:r>
        <w:rPr>
          <w:rFonts w:ascii="Calibri" w:hAnsi="Calibri"/>
          <w:b/>
          <w:color w:val="1A2952"/>
          <w:sz w:val="19"/>
        </w:rPr>
        <w:t xml:space="preserve">: </w:t>
      </w:r>
      <w:r>
        <w:rPr>
          <w:rFonts w:ascii="Calibri" w:hAnsi="Calibri"/>
          <w:color w:val="1C1C1C"/>
          <w:sz w:val="19"/>
        </w:rPr>
        <w:t>Native</w:t>
      </w:r>
    </w:p>
    <w:sectPr w:rsidR="007D042B"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8389358">
    <w:abstractNumId w:val="8"/>
  </w:num>
  <w:num w:numId="2" w16cid:durableId="1386103293">
    <w:abstractNumId w:val="6"/>
  </w:num>
  <w:num w:numId="3" w16cid:durableId="1760590734">
    <w:abstractNumId w:val="5"/>
  </w:num>
  <w:num w:numId="4" w16cid:durableId="1237477794">
    <w:abstractNumId w:val="4"/>
  </w:num>
  <w:num w:numId="5" w16cid:durableId="361907548">
    <w:abstractNumId w:val="7"/>
  </w:num>
  <w:num w:numId="6" w16cid:durableId="913705408">
    <w:abstractNumId w:val="3"/>
  </w:num>
  <w:num w:numId="7" w16cid:durableId="911038521">
    <w:abstractNumId w:val="2"/>
  </w:num>
  <w:num w:numId="8" w16cid:durableId="293753278">
    <w:abstractNumId w:val="1"/>
  </w:num>
  <w:num w:numId="9" w16cid:durableId="429349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4C0"/>
    <w:rsid w:val="00326F90"/>
    <w:rsid w:val="00515042"/>
    <w:rsid w:val="007D04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88473B"/>
  <w14:defaultImageDpi w14:val="300"/>
  <w15:docId w15:val="{18CA8880-6B3C-4D3A-82E0-2694D4354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1789</Words>
  <Characters>10199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Joseph Michael Marshal</cp:lastModifiedBy>
  <cp:revision>2</cp:revision>
  <dcterms:created xsi:type="dcterms:W3CDTF">2013-12-23T23:15:00Z</dcterms:created>
  <dcterms:modified xsi:type="dcterms:W3CDTF">2026-05-28T14:00:00Z</dcterms:modified>
  <cp:category/>
</cp:coreProperties>
</file>