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A7A18" w:rsidP="00217C94" w:rsidRDefault="00FA7A18" w14:paraId="06E28E6E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796EAD" w:rsidTr="1124CD74" w14:paraId="4C050D42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3C7EC5E3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1124CD74" w:rsidRDefault="00796EAD" w14:paraId="667A6A95" w14:textId="2D027C06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124CD74" w:rsidR="48EF99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Reserva de alquileres de piso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0157BD29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6DB0A79F" w:rsidRDefault="00796EAD" w14:paraId="1E007802" w14:textId="7C02A1B8">
            <w:pPr>
              <w:spacing w:after="0"/>
              <w:rPr>
                <w:sz w:val="20"/>
                <w:szCs w:val="20"/>
                <w:lang w:val="es-PA"/>
              </w:rPr>
            </w:pPr>
            <w:r w:rsidRPr="6DB0A79F" w:rsidR="6DB0A79F">
              <w:rPr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13089B5B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6DB0A79F" w:rsidRDefault="00796EAD" w14:paraId="4C3C9AA2" w14:textId="7CEF36E2">
            <w:pPr>
              <w:spacing w:after="0"/>
              <w:rPr>
                <w:sz w:val="20"/>
                <w:szCs w:val="20"/>
                <w:lang w:val="es-PA"/>
              </w:rPr>
            </w:pPr>
            <w:r w:rsidRPr="6DB0A79F" w:rsidR="6DB0A79F">
              <w:rPr>
                <w:sz w:val="20"/>
                <w:szCs w:val="20"/>
                <w:lang w:val="es-PA"/>
              </w:rPr>
              <w:t>11/11/2024</w:t>
            </w:r>
          </w:p>
        </w:tc>
      </w:tr>
    </w:tbl>
    <w:p w:rsidR="00BD4FA7" w:rsidP="00217C94" w:rsidRDefault="00BD4FA7" w14:paraId="78DA7B62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497"/>
        <w:gridCol w:w="2552"/>
        <w:gridCol w:w="1701"/>
      </w:tblGrid>
      <w:tr w:rsidR="00EE365E" w:rsidTr="1124CD74" w14:paraId="72F69A97" w14:textId="77777777">
        <w:tc>
          <w:tcPr>
            <w:tcW w:w="817" w:type="dxa"/>
            <w:shd w:val="clear" w:color="auto" w:fill="D9D9D9" w:themeFill="background1" w:themeFillShade="D9"/>
            <w:tcMar/>
            <w:vAlign w:val="center"/>
          </w:tcPr>
          <w:p w:rsidR="00EE365E" w:rsidP="00BD4FA7" w:rsidRDefault="00EE365E" w14:paraId="70BC59B5" w14:textId="145FFC2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9497" w:type="dxa"/>
            <w:shd w:val="clear" w:color="auto" w:fill="D9D9D9" w:themeFill="background1" w:themeFillShade="D9"/>
            <w:tcMar/>
            <w:vAlign w:val="center"/>
          </w:tcPr>
          <w:p w:rsidR="00EE365E" w:rsidP="00BD4FA7" w:rsidRDefault="00EE365E" w14:paraId="62B9D1FF" w14:textId="1446143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DECISIÓN</w:t>
            </w:r>
          </w:p>
        </w:tc>
        <w:tc>
          <w:tcPr>
            <w:tcW w:w="2552" w:type="dxa"/>
            <w:shd w:val="clear" w:color="auto" w:fill="D9D9D9" w:themeFill="background1" w:themeFillShade="D9"/>
            <w:tcMar/>
            <w:vAlign w:val="center"/>
          </w:tcPr>
          <w:p w:rsidR="00EE365E" w:rsidP="00BD4FA7" w:rsidRDefault="00EE365E" w14:paraId="33DC1BE1" w14:textId="64315B3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="00EE365E" w:rsidP="00BD4FA7" w:rsidRDefault="00EE365E" w14:paraId="1E2663A7" w14:textId="32F6108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</w:t>
            </w:r>
          </w:p>
        </w:tc>
      </w:tr>
      <w:tr w:rsidR="00EE365E" w:rsidTr="1124CD74" w14:paraId="5D427F38" w14:textId="77777777">
        <w:tc>
          <w:tcPr>
            <w:tcW w:w="817" w:type="dxa"/>
            <w:tcMar/>
          </w:tcPr>
          <w:p w:rsidR="00EE365E" w:rsidP="6DB0A79F" w:rsidRDefault="00EE365E" w14:paraId="799596CD" w14:textId="51E7862C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1</w:t>
            </w:r>
          </w:p>
        </w:tc>
        <w:tc>
          <w:tcPr>
            <w:tcW w:w="9497" w:type="dxa"/>
            <w:tcMar/>
          </w:tcPr>
          <w:p w:rsidR="00EE365E" w:rsidP="6DB0A79F" w:rsidRDefault="00EE365E" w14:paraId="46CBA521" w14:textId="5DA6DF1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Uso de SQLite3</w:t>
            </w:r>
          </w:p>
        </w:tc>
        <w:tc>
          <w:tcPr>
            <w:tcW w:w="2552" w:type="dxa"/>
            <w:tcMar/>
          </w:tcPr>
          <w:p w:rsidR="00EE365E" w:rsidP="6DB0A79F" w:rsidRDefault="00EE365E" w14:paraId="1FFC115C" w14:textId="7EA6DF5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Alejandro Nicolalde</w:t>
            </w:r>
          </w:p>
        </w:tc>
        <w:tc>
          <w:tcPr>
            <w:tcW w:w="1701" w:type="dxa"/>
            <w:tcMar/>
          </w:tcPr>
          <w:p w:rsidR="00EE365E" w:rsidP="6DB0A79F" w:rsidRDefault="00EE365E" w14:paraId="2432C0AE" w14:textId="171D800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11/11/2024</w:t>
            </w:r>
          </w:p>
        </w:tc>
      </w:tr>
      <w:tr w:rsidR="00EE365E" w:rsidTr="1124CD74" w14:paraId="27864E3E" w14:textId="77777777">
        <w:tc>
          <w:tcPr>
            <w:tcW w:w="817" w:type="dxa"/>
            <w:tcMar/>
          </w:tcPr>
          <w:p w:rsidR="00EE365E" w:rsidP="6DB0A79F" w:rsidRDefault="00EE365E" w14:paraId="5B177ABB" w14:textId="15357929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  <w:tc>
          <w:tcPr>
            <w:tcW w:w="9497" w:type="dxa"/>
            <w:tcMar/>
          </w:tcPr>
          <w:p w:rsidR="00EE365E" w:rsidP="6DB0A79F" w:rsidRDefault="00EE365E" w14:paraId="6ECB9A7D" w14:textId="3FD22E4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Carpeta Modules que contiene todas las entidades</w:t>
            </w:r>
          </w:p>
        </w:tc>
        <w:tc>
          <w:tcPr>
            <w:tcW w:w="2552" w:type="dxa"/>
            <w:tcMar/>
          </w:tcPr>
          <w:p w:rsidR="00EE365E" w:rsidP="6DB0A79F" w:rsidRDefault="00EE365E" w14:paraId="60236FF8" w14:textId="6FB0F19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Alejandro Nicolalde, Rubén Romero</w:t>
            </w:r>
          </w:p>
        </w:tc>
        <w:tc>
          <w:tcPr>
            <w:tcW w:w="1701" w:type="dxa"/>
            <w:tcMar/>
          </w:tcPr>
          <w:p w:rsidR="00EE365E" w:rsidP="6DB0A79F" w:rsidRDefault="00EE365E" w14:paraId="4A8B707C" w14:textId="5513B1E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DB0A79F" w:rsidR="6DB0A79F">
              <w:rPr>
                <w:b w:val="1"/>
                <w:bCs w:val="1"/>
                <w:sz w:val="20"/>
                <w:szCs w:val="20"/>
                <w:lang w:val="es-PA"/>
              </w:rPr>
              <w:t>11/11/2024</w:t>
            </w:r>
          </w:p>
        </w:tc>
      </w:tr>
      <w:tr w:rsidR="00EE365E" w:rsidTr="1124CD74" w14:paraId="619C5F08" w14:textId="77777777">
        <w:tc>
          <w:tcPr>
            <w:tcW w:w="817" w:type="dxa"/>
            <w:tcMar/>
          </w:tcPr>
          <w:p w:rsidR="00EE365E" w:rsidP="460F7BE4" w:rsidRDefault="00EE365E" w14:paraId="66747B69" w14:textId="212E4ABB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60F7BE4" w:rsidR="651D4648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9497" w:type="dxa"/>
            <w:tcMar/>
          </w:tcPr>
          <w:p w:rsidR="00EE365E" w:rsidP="460F7BE4" w:rsidRDefault="00EE365E" w14:paraId="69DC135C" w14:textId="26B4D204">
            <w:pPr>
              <w:spacing w:before="120" w:after="120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460F7BE4" w:rsidR="157D56A4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  <w:t>Incorporar funcionalidad que permita al usuario reservar un piso con o sin pago al momento. El dueño del piso podrá visualizar si la reserva está pagada o no</w:t>
            </w:r>
          </w:p>
        </w:tc>
        <w:tc>
          <w:tcPr>
            <w:tcW w:w="2552" w:type="dxa"/>
            <w:tcMar/>
          </w:tcPr>
          <w:p w:rsidR="00EE365E" w:rsidP="460F7BE4" w:rsidRDefault="00EE365E" w14:paraId="319366CA" w14:textId="00B7F94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460F7BE4" w:rsidR="157D56A4">
              <w:rPr>
                <w:b w:val="1"/>
                <w:bCs w:val="1"/>
                <w:sz w:val="20"/>
                <w:szCs w:val="20"/>
                <w:lang w:val="es-PA"/>
              </w:rPr>
              <w:t>Alejandro Nicolalde, Rubén Romero</w:t>
            </w:r>
          </w:p>
        </w:tc>
        <w:tc>
          <w:tcPr>
            <w:tcW w:w="1701" w:type="dxa"/>
            <w:tcMar/>
          </w:tcPr>
          <w:p w:rsidR="00EE365E" w:rsidP="460F7BE4" w:rsidRDefault="00EE365E" w14:paraId="7EDB31CA" w14:textId="057646B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460F7BE4" w:rsidR="157D56A4">
              <w:rPr>
                <w:b w:val="1"/>
                <w:bCs w:val="1"/>
                <w:sz w:val="20"/>
                <w:szCs w:val="20"/>
                <w:lang w:val="es-PA"/>
              </w:rPr>
              <w:t>15/11/2024</w:t>
            </w:r>
          </w:p>
        </w:tc>
      </w:tr>
      <w:tr w:rsidR="00EE365E" w:rsidTr="1124CD74" w14:paraId="78E70D62" w14:textId="77777777">
        <w:tc>
          <w:tcPr>
            <w:tcW w:w="817" w:type="dxa"/>
            <w:tcMar/>
          </w:tcPr>
          <w:p w:rsidR="00EE365E" w:rsidP="29A474CB" w:rsidRDefault="00EE365E" w14:paraId="46F6A1F4" w14:textId="5DF48DF3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9A474CB" w:rsidR="2C5C6BC0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9497" w:type="dxa"/>
            <w:tcMar/>
          </w:tcPr>
          <w:p w:rsidR="00EE365E" w:rsidP="29A474CB" w:rsidRDefault="00EE365E" w14:paraId="3CE2F045" w14:textId="7ACEF72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29A474CB" w:rsidR="2C5C6BC0">
              <w:rPr>
                <w:b w:val="1"/>
                <w:bCs w:val="1"/>
                <w:sz w:val="20"/>
                <w:szCs w:val="20"/>
                <w:lang w:val="es-PA"/>
              </w:rPr>
              <w:t>Uso de la plataforma “Stripe” como plataforma de pago</w:t>
            </w:r>
          </w:p>
        </w:tc>
        <w:tc>
          <w:tcPr>
            <w:tcW w:w="2552" w:type="dxa"/>
            <w:tcMar/>
          </w:tcPr>
          <w:p w:rsidR="00EE365E" w:rsidP="29A474CB" w:rsidRDefault="00EE365E" w14:paraId="4D81F14C" w14:textId="7ED2621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29A474CB" w:rsidR="2C5C6BC0">
              <w:rPr>
                <w:b w:val="1"/>
                <w:bCs w:val="1"/>
                <w:sz w:val="20"/>
                <w:szCs w:val="20"/>
                <w:lang w:val="es-PA"/>
              </w:rPr>
              <w:t>Pablo Rodríguez</w:t>
            </w:r>
          </w:p>
        </w:tc>
        <w:tc>
          <w:tcPr>
            <w:tcW w:w="1701" w:type="dxa"/>
            <w:tcMar/>
          </w:tcPr>
          <w:p w:rsidR="00EE365E" w:rsidP="29A474CB" w:rsidRDefault="00EE365E" w14:paraId="0D12CF19" w14:textId="24C4FFF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29A474CB" w:rsidR="2C5C6BC0">
              <w:rPr>
                <w:b w:val="1"/>
                <w:bCs w:val="1"/>
                <w:sz w:val="20"/>
                <w:szCs w:val="20"/>
                <w:lang w:val="es-PA"/>
              </w:rPr>
              <w:t>26/11</w:t>
            </w:r>
            <w:r w:rsidRPr="29A474CB" w:rsidR="4995C5B4">
              <w:rPr>
                <w:b w:val="1"/>
                <w:bCs w:val="1"/>
                <w:sz w:val="20"/>
                <w:szCs w:val="20"/>
                <w:lang w:val="es-PA"/>
              </w:rPr>
              <w:t>/2024</w:t>
            </w:r>
          </w:p>
        </w:tc>
      </w:tr>
      <w:tr w:rsidR="00EE365E" w:rsidTr="1124CD74" w14:paraId="6D648BB1" w14:textId="77777777">
        <w:tc>
          <w:tcPr>
            <w:tcW w:w="817" w:type="dxa"/>
            <w:tcMar/>
          </w:tcPr>
          <w:p w:rsidR="00EE365E" w:rsidP="29A474CB" w:rsidRDefault="00EE365E" w14:paraId="52F9746B" w14:textId="259C2F0E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574CCD06" w:rsidR="01F140F1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9497" w:type="dxa"/>
            <w:tcMar/>
          </w:tcPr>
          <w:p w:rsidR="00EE365E" w:rsidP="29A474CB" w:rsidRDefault="00EE365E" w14:paraId="1A61C96A" w14:textId="4A720DE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1124CD74" w:rsidR="01F140F1">
              <w:rPr>
                <w:b w:val="1"/>
                <w:bCs w:val="1"/>
                <w:sz w:val="20"/>
                <w:szCs w:val="20"/>
                <w:lang w:val="es-PA"/>
              </w:rPr>
              <w:t xml:space="preserve">Uso de la plataforma </w:t>
            </w:r>
            <w:r w:rsidRPr="1124CD74" w:rsidR="01F140F1">
              <w:rPr>
                <w:b w:val="1"/>
                <w:bCs w:val="1"/>
                <w:sz w:val="20"/>
                <w:szCs w:val="20"/>
                <w:lang w:val="es-PA"/>
              </w:rPr>
              <w:t>py</w:t>
            </w:r>
            <w:r w:rsidRPr="1124CD74" w:rsidR="7B4430CB">
              <w:rPr>
                <w:b w:val="1"/>
                <w:bCs w:val="1"/>
                <w:sz w:val="20"/>
                <w:szCs w:val="20"/>
                <w:lang w:val="es-PA"/>
              </w:rPr>
              <w:t>t</w:t>
            </w:r>
            <w:r w:rsidRPr="1124CD74" w:rsidR="01F140F1">
              <w:rPr>
                <w:b w:val="1"/>
                <w:bCs w:val="1"/>
                <w:sz w:val="20"/>
                <w:szCs w:val="20"/>
                <w:lang w:val="es-PA"/>
              </w:rPr>
              <w:t>honanywhere</w:t>
            </w:r>
            <w:r w:rsidRPr="1124CD74" w:rsidR="01F140F1">
              <w:rPr>
                <w:b w:val="1"/>
                <w:bCs w:val="1"/>
                <w:sz w:val="20"/>
                <w:szCs w:val="20"/>
                <w:lang w:val="es-PA"/>
              </w:rPr>
              <w:t xml:space="preserve"> </w:t>
            </w:r>
            <w:r w:rsidRPr="1124CD74" w:rsidR="5AFFC7E8">
              <w:rPr>
                <w:b w:val="1"/>
                <w:bCs w:val="1"/>
                <w:sz w:val="20"/>
                <w:szCs w:val="20"/>
                <w:lang w:val="es-PA"/>
              </w:rPr>
              <w:t>para el despliegue de la aplicación</w:t>
            </w:r>
          </w:p>
        </w:tc>
        <w:tc>
          <w:tcPr>
            <w:tcW w:w="2552" w:type="dxa"/>
            <w:tcMar/>
          </w:tcPr>
          <w:p w:rsidR="00EE365E" w:rsidP="574CCD06" w:rsidRDefault="00EE365E" w14:paraId="11D8C77B" w14:textId="576BE840">
            <w:pPr>
              <w:suppressLineNumbers w:val="0"/>
              <w:spacing w:before="120" w:beforeAutospacing="off" w:after="120" w:afterAutospacing="off" w:line="240" w:lineRule="auto"/>
              <w:ind/>
              <w:rPr>
                <w:b w:val="1"/>
                <w:bCs w:val="1"/>
                <w:sz w:val="20"/>
                <w:szCs w:val="20"/>
                <w:lang w:val="es-PA"/>
              </w:rPr>
            </w:pPr>
            <w:r w:rsidRPr="574CCD06" w:rsidR="26A7A606">
              <w:rPr>
                <w:b w:val="1"/>
                <w:bCs w:val="1"/>
                <w:sz w:val="20"/>
                <w:szCs w:val="20"/>
                <w:lang w:val="es-PA"/>
              </w:rPr>
              <w:t>Alejandro Nicolalde, Rubén Romero</w:t>
            </w:r>
          </w:p>
        </w:tc>
        <w:tc>
          <w:tcPr>
            <w:tcW w:w="1701" w:type="dxa"/>
            <w:tcMar/>
          </w:tcPr>
          <w:p w:rsidR="00EE365E" w:rsidP="29A474CB" w:rsidRDefault="00EE365E" w14:paraId="446974F4" w14:textId="27DC94A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574CCD06" w:rsidR="26A7A606">
              <w:rPr>
                <w:b w:val="1"/>
                <w:bCs w:val="1"/>
                <w:sz w:val="20"/>
                <w:szCs w:val="20"/>
                <w:lang w:val="es-PA"/>
              </w:rPr>
              <w:t>26/11/2024</w:t>
            </w:r>
          </w:p>
        </w:tc>
      </w:tr>
      <w:tr w:rsidR="00EE365E" w:rsidTr="1124CD74" w14:paraId="0AB3244C" w14:textId="77777777">
        <w:tc>
          <w:tcPr>
            <w:tcW w:w="817" w:type="dxa"/>
            <w:tcMar/>
          </w:tcPr>
          <w:p w:rsidR="00EE365E" w:rsidP="54D43E7E" w:rsidRDefault="00EE365E" w14:paraId="454FFA7D" w14:textId="69FA0BEF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124CD74" w:rsidR="094213B5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9497" w:type="dxa"/>
            <w:tcMar/>
          </w:tcPr>
          <w:p w:rsidR="00EE365E" w:rsidP="1124CD74" w:rsidRDefault="00EE365E" w14:paraId="23894E3C" w14:textId="3B435F51">
            <w:pPr>
              <w:spacing w:before="120" w:after="120"/>
              <w:rPr>
                <w:b w:val="1"/>
                <w:bCs w:val="1"/>
                <w:sz w:val="20"/>
                <w:szCs w:val="20"/>
                <w:lang w:val="en-CA"/>
              </w:rPr>
            </w:pPr>
            <w:r w:rsidRPr="1124CD74" w:rsidR="6AC6D495">
              <w:rPr>
                <w:b w:val="1"/>
                <w:bCs w:val="1"/>
                <w:sz w:val="20"/>
                <w:szCs w:val="20"/>
                <w:lang w:val="en-CA"/>
              </w:rPr>
              <w:t xml:space="preserve">Cambio </w:t>
            </w:r>
            <w:r w:rsidRPr="1124CD74" w:rsidR="3E97808D">
              <w:rPr>
                <w:b w:val="1"/>
                <w:bCs w:val="1"/>
                <w:sz w:val="20"/>
                <w:szCs w:val="20"/>
                <w:lang w:val="en-CA"/>
              </w:rPr>
              <w:t xml:space="preserve">del </w:t>
            </w:r>
            <w:r w:rsidRPr="1124CD74" w:rsidR="3E97808D">
              <w:rPr>
                <w:b w:val="1"/>
                <w:bCs w:val="1"/>
                <w:sz w:val="20"/>
                <w:szCs w:val="20"/>
                <w:lang w:val="en-CA"/>
              </w:rPr>
              <w:t>subentregable</w:t>
            </w:r>
            <w:r w:rsidRPr="1124CD74" w:rsidR="27B670DA">
              <w:rPr>
                <w:b w:val="1"/>
                <w:bCs w:val="1"/>
                <w:sz w:val="20"/>
                <w:szCs w:val="20"/>
                <w:lang w:val="en-CA"/>
              </w:rPr>
              <w:t xml:space="preserve"> “</w:t>
            </w:r>
            <w:r w:rsidRPr="1124CD74" w:rsidR="27B670DA">
              <w:rPr>
                <w:b w:val="1"/>
                <w:bCs w:val="1"/>
                <w:sz w:val="20"/>
                <w:szCs w:val="20"/>
                <w:lang w:val="en-CA"/>
              </w:rPr>
              <w:t>Integración</w:t>
            </w:r>
            <w:r w:rsidRPr="1124CD74" w:rsidR="27B670DA">
              <w:rPr>
                <w:b w:val="1"/>
                <w:bCs w:val="1"/>
                <w:sz w:val="20"/>
                <w:szCs w:val="20"/>
                <w:lang w:val="en-CA"/>
              </w:rPr>
              <w:t xml:space="preserve"> del </w:t>
            </w:r>
            <w:r w:rsidRPr="1124CD74" w:rsidR="27B670DA">
              <w:rPr>
                <w:b w:val="1"/>
                <w:bCs w:val="1"/>
                <w:sz w:val="20"/>
                <w:szCs w:val="20"/>
                <w:lang w:val="en-CA"/>
              </w:rPr>
              <w:t>sistema</w:t>
            </w:r>
            <w:r w:rsidRPr="1124CD74" w:rsidR="27B670DA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27B670DA">
              <w:rPr>
                <w:b w:val="1"/>
                <w:bCs w:val="1"/>
                <w:sz w:val="20"/>
                <w:szCs w:val="20"/>
                <w:lang w:val="en-CA"/>
              </w:rPr>
              <w:t>seguridad</w:t>
            </w:r>
            <w:r w:rsidRPr="1124CD74" w:rsidR="27B670DA">
              <w:rPr>
                <w:b w:val="1"/>
                <w:bCs w:val="1"/>
                <w:sz w:val="20"/>
                <w:szCs w:val="20"/>
                <w:lang w:val="en-CA"/>
              </w:rPr>
              <w:t>”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por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un nuevo 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entregable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denominado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“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Integración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del 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sistema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pago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”.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También se ha 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modificado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la 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>actividad</w:t>
            </w:r>
            <w:r w:rsidRPr="1124CD74" w:rsidR="25887641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“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Configurar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el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sistema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pago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seguro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”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por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la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nueva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actividad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“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Implementación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restricciones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reserva</w:t>
            </w:r>
            <w:r w:rsidRPr="1124CD74" w:rsidR="183E68E7">
              <w:rPr>
                <w:b w:val="1"/>
                <w:bCs w:val="1"/>
                <w:sz w:val="20"/>
                <w:szCs w:val="20"/>
                <w:lang w:val="en-CA"/>
              </w:rPr>
              <w:t>”</w:t>
            </w:r>
          </w:p>
        </w:tc>
        <w:tc>
          <w:tcPr>
            <w:tcW w:w="2552" w:type="dxa"/>
            <w:tcMar/>
          </w:tcPr>
          <w:p w:rsidR="00EE365E" w:rsidP="1124CD74" w:rsidRDefault="00EE365E" w14:paraId="232408C6" w14:textId="02E51DC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1124CD74" w:rsidR="094213B5">
              <w:rPr>
                <w:b w:val="1"/>
                <w:bCs w:val="1"/>
                <w:sz w:val="20"/>
                <w:szCs w:val="20"/>
                <w:lang w:val="es-PA"/>
              </w:rPr>
              <w:t>José Manuel Miret</w:t>
            </w:r>
          </w:p>
        </w:tc>
        <w:tc>
          <w:tcPr>
            <w:tcW w:w="1701" w:type="dxa"/>
            <w:tcMar/>
          </w:tcPr>
          <w:p w:rsidR="00EE365E" w:rsidP="1124CD74" w:rsidRDefault="00EE365E" w14:paraId="38715E2F" w14:textId="59451E15">
            <w:pPr>
              <w:spacing w:before="120" w:after="12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124CD74" w:rsidR="094213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27/11/2024</w:t>
            </w:r>
          </w:p>
        </w:tc>
      </w:tr>
      <w:tr w:rsidR="00EE365E" w:rsidTr="1124CD74" w14:paraId="75250F35" w14:textId="77777777">
        <w:tc>
          <w:tcPr>
            <w:tcW w:w="817" w:type="dxa"/>
            <w:tcMar/>
          </w:tcPr>
          <w:p w:rsidR="00EE365E" w:rsidP="1124CD74" w:rsidRDefault="00EE365E" w14:paraId="2ECB284C" w14:textId="2E500E88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124CD74" w:rsidR="094213B5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9497" w:type="dxa"/>
            <w:tcMar/>
          </w:tcPr>
          <w:p w:rsidR="00EE365E" w:rsidP="1124CD74" w:rsidRDefault="00EE365E" w14:paraId="1BA619BD" w14:textId="483576C6">
            <w:pPr>
              <w:spacing w:before="120" w:after="120"/>
              <w:rPr>
                <w:b w:val="1"/>
                <w:bCs w:val="1"/>
                <w:sz w:val="20"/>
                <w:szCs w:val="20"/>
                <w:lang w:val="en-CA"/>
              </w:rPr>
            </w:pP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Modificada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la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actividad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“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Ejecutar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pruebas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funcionales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cada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módulo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”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por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la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nueva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actividad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“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Ejecutar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pruebas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funcionales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interfaz</w:t>
            </w:r>
            <w:r w:rsidRPr="1124CD74" w:rsidR="050EF297">
              <w:rPr>
                <w:b w:val="1"/>
                <w:bCs w:val="1"/>
                <w:sz w:val="20"/>
                <w:szCs w:val="20"/>
                <w:lang w:val="en-CA"/>
              </w:rPr>
              <w:t>”</w:t>
            </w:r>
          </w:p>
        </w:tc>
        <w:tc>
          <w:tcPr>
            <w:tcW w:w="2552" w:type="dxa"/>
            <w:tcMar/>
          </w:tcPr>
          <w:p w:rsidR="00EE365E" w:rsidP="1124CD74" w:rsidRDefault="00EE365E" w14:paraId="4E36343D" w14:textId="3BDC94C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1124CD74" w:rsidR="094213B5">
              <w:rPr>
                <w:b w:val="1"/>
                <w:bCs w:val="1"/>
                <w:sz w:val="20"/>
                <w:szCs w:val="20"/>
                <w:lang w:val="es-PA"/>
              </w:rPr>
              <w:t>José Manuel Miret</w:t>
            </w:r>
          </w:p>
        </w:tc>
        <w:tc>
          <w:tcPr>
            <w:tcW w:w="1701" w:type="dxa"/>
            <w:tcMar/>
          </w:tcPr>
          <w:p w:rsidR="00EE365E" w:rsidP="1124CD74" w:rsidRDefault="00EE365E" w14:paraId="107ED411" w14:textId="6E2EAA7A">
            <w:pPr>
              <w:spacing w:before="120" w:after="12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124CD74" w:rsidR="094213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28/11/2024</w:t>
            </w:r>
          </w:p>
        </w:tc>
      </w:tr>
      <w:tr w:rsidR="00EE365E" w:rsidTr="1124CD74" w14:paraId="2E0FE99D" w14:textId="77777777">
        <w:tc>
          <w:tcPr>
            <w:tcW w:w="817" w:type="dxa"/>
            <w:tcMar/>
          </w:tcPr>
          <w:p w:rsidR="00EE365E" w:rsidP="1124CD74" w:rsidRDefault="00EE365E" w14:paraId="7E0B214F" w14:textId="08FC4143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124CD74" w:rsidR="094213B5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9497" w:type="dxa"/>
            <w:tcMar/>
          </w:tcPr>
          <w:p w:rsidR="00EE365E" w:rsidP="1124CD74" w:rsidRDefault="00EE365E" w14:paraId="6CE87B22" w14:textId="69A7CD9F">
            <w:pPr>
              <w:pStyle w:val="Normal"/>
              <w:spacing w:before="120" w:after="120"/>
              <w:rPr>
                <w:b w:val="1"/>
                <w:bCs w:val="1"/>
                <w:sz w:val="20"/>
                <w:szCs w:val="20"/>
                <w:lang w:val="en-CA"/>
              </w:rPr>
            </w:pP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Modificada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las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actividades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“</w:t>
            </w:r>
            <w:r w:rsidRPr="1124CD74" w:rsidR="0B5D2A75">
              <w:rPr>
                <w:b w:val="1"/>
                <w:bCs w:val="1"/>
                <w:sz w:val="20"/>
                <w:szCs w:val="20"/>
                <w:lang w:val="en-CA"/>
              </w:rPr>
              <w:t>Diseñar</w:t>
            </w:r>
            <w:r w:rsidRPr="1124CD74" w:rsidR="0B5D2A75">
              <w:rPr>
                <w:b w:val="1"/>
                <w:bCs w:val="1"/>
                <w:sz w:val="20"/>
                <w:szCs w:val="20"/>
                <w:lang w:val="en-CA"/>
              </w:rPr>
              <w:t xml:space="preserve"> y </w:t>
            </w:r>
            <w:r w:rsidRPr="1124CD74" w:rsidR="0B5D2A75">
              <w:rPr>
                <w:b w:val="1"/>
                <w:bCs w:val="1"/>
                <w:sz w:val="20"/>
                <w:szCs w:val="20"/>
                <w:lang w:val="en-CA"/>
              </w:rPr>
              <w:t>desarrollar</w:t>
            </w:r>
            <w:r w:rsidRPr="1124CD74" w:rsidR="0B5D2A75">
              <w:rPr>
                <w:b w:val="1"/>
                <w:bCs w:val="1"/>
                <w:sz w:val="20"/>
                <w:szCs w:val="20"/>
                <w:lang w:val="en-CA"/>
              </w:rPr>
              <w:t xml:space="preserve"> la </w:t>
            </w:r>
            <w:r w:rsidRPr="1124CD74" w:rsidR="0B5D2A75">
              <w:rPr>
                <w:b w:val="1"/>
                <w:bCs w:val="1"/>
                <w:sz w:val="20"/>
                <w:szCs w:val="20"/>
                <w:lang w:val="en-CA"/>
              </w:rPr>
              <w:t>mensajería</w:t>
            </w:r>
            <w:r w:rsidRPr="1124CD74" w:rsidR="0B5D2A75">
              <w:rPr>
                <w:b w:val="1"/>
                <w:bCs w:val="1"/>
                <w:sz w:val="20"/>
                <w:szCs w:val="20"/>
                <w:lang w:val="en-CA"/>
              </w:rPr>
              <w:t xml:space="preserve"> interna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” y “</w:t>
            </w:r>
            <w:r w:rsidRPr="1124CD74" w:rsidR="24231098">
              <w:rPr>
                <w:b w:val="1"/>
                <w:bCs w:val="1"/>
                <w:sz w:val="20"/>
                <w:szCs w:val="20"/>
                <w:lang w:val="en-CA"/>
              </w:rPr>
              <w:t>Pruebas</w:t>
            </w:r>
            <w:r w:rsidRPr="1124CD74" w:rsidR="24231098">
              <w:rPr>
                <w:b w:val="1"/>
                <w:bCs w:val="1"/>
                <w:sz w:val="20"/>
                <w:szCs w:val="20"/>
                <w:lang w:val="en-CA"/>
              </w:rPr>
              <w:t xml:space="preserve"> del </w:t>
            </w:r>
            <w:r w:rsidRPr="1124CD74" w:rsidR="24231098">
              <w:rPr>
                <w:b w:val="1"/>
                <w:bCs w:val="1"/>
                <w:sz w:val="20"/>
                <w:szCs w:val="20"/>
                <w:lang w:val="en-CA"/>
              </w:rPr>
              <w:t>sistema</w:t>
            </w:r>
            <w:r w:rsidRPr="1124CD74" w:rsidR="24231098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1124CD74" w:rsidR="24231098">
              <w:rPr>
                <w:b w:val="1"/>
                <w:bCs w:val="1"/>
                <w:sz w:val="20"/>
                <w:szCs w:val="20"/>
                <w:lang w:val="en-CA"/>
              </w:rPr>
              <w:t>notificaciones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”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por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las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nuevas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actividades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“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Desarrollar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la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mensajería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interna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en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el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backend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” y “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Diseñar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la 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>mensajería</w:t>
            </w:r>
            <w:r w:rsidRPr="1124CD74" w:rsidR="6BA37DE8">
              <w:rPr>
                <w:b w:val="1"/>
                <w:bCs w:val="1"/>
                <w:sz w:val="20"/>
                <w:szCs w:val="20"/>
                <w:lang w:val="en-CA"/>
              </w:rPr>
              <w:t xml:space="preserve"> interna”</w:t>
            </w:r>
          </w:p>
        </w:tc>
        <w:tc>
          <w:tcPr>
            <w:tcW w:w="2552" w:type="dxa"/>
            <w:tcMar/>
          </w:tcPr>
          <w:p w:rsidR="00EE365E" w:rsidP="1124CD74" w:rsidRDefault="00EE365E" w14:paraId="2DC8B2F3" w14:textId="6C8B255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1124CD74" w:rsidR="094213B5">
              <w:rPr>
                <w:b w:val="1"/>
                <w:bCs w:val="1"/>
                <w:sz w:val="20"/>
                <w:szCs w:val="20"/>
                <w:lang w:val="es-PA"/>
              </w:rPr>
              <w:t>José Manuel Miret</w:t>
            </w:r>
          </w:p>
        </w:tc>
        <w:tc>
          <w:tcPr>
            <w:tcW w:w="1701" w:type="dxa"/>
            <w:tcMar/>
          </w:tcPr>
          <w:p w:rsidR="00EE365E" w:rsidP="1124CD74" w:rsidRDefault="00EE365E" w14:paraId="0785E7D3" w14:textId="5B52CE6F">
            <w:pPr>
              <w:spacing w:before="120" w:after="12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124CD74" w:rsidR="094213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01/12/2024</w:t>
            </w:r>
          </w:p>
        </w:tc>
      </w:tr>
      <w:tr w:rsidR="00EE365E" w:rsidTr="1124CD74" w14:paraId="2E00EC7B" w14:textId="77777777">
        <w:tc>
          <w:tcPr>
            <w:tcW w:w="817" w:type="dxa"/>
            <w:tcMar/>
          </w:tcPr>
          <w:p w:rsidR="00EE365E" w:rsidP="00BD4FA7" w:rsidRDefault="00EE365E" w14:paraId="1B905164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33C8E90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3DA0E11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5FE86C53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E365E" w:rsidTr="1124CD74" w14:paraId="10032F84" w14:textId="77777777">
        <w:tc>
          <w:tcPr>
            <w:tcW w:w="817" w:type="dxa"/>
            <w:tcMar/>
          </w:tcPr>
          <w:p w:rsidR="00EE365E" w:rsidP="00BD4FA7" w:rsidRDefault="00EE365E" w14:paraId="15FE3A00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10817F8B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5306A6E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413EAB1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E365E" w:rsidTr="1124CD74" w14:paraId="3E97F887" w14:textId="77777777">
        <w:tc>
          <w:tcPr>
            <w:tcW w:w="817" w:type="dxa"/>
            <w:tcMar/>
          </w:tcPr>
          <w:p w:rsidR="00EE365E" w:rsidP="00BD4FA7" w:rsidRDefault="00EE365E" w14:paraId="5939D36A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6629ED49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7180EDC5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7A2EA01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E365E" w:rsidTr="1124CD74" w14:paraId="00A3E894" w14:textId="77777777">
        <w:tc>
          <w:tcPr>
            <w:tcW w:w="817" w:type="dxa"/>
            <w:tcMar/>
          </w:tcPr>
          <w:p w:rsidR="00EE365E" w:rsidP="00BD4FA7" w:rsidRDefault="00EE365E" w14:paraId="313EC626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69B17203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576FDE31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79ABD65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E365E" w:rsidTr="1124CD74" w14:paraId="52654A7D" w14:textId="77777777">
        <w:tc>
          <w:tcPr>
            <w:tcW w:w="817" w:type="dxa"/>
            <w:tcMar/>
          </w:tcPr>
          <w:p w:rsidR="00EE365E" w:rsidP="00BD4FA7" w:rsidRDefault="00EE365E" w14:paraId="435E13A2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02C32665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13A4ADB0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2FA7E6DF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E365E" w:rsidTr="1124CD74" w14:paraId="7ECA11C5" w14:textId="77777777">
        <w:tc>
          <w:tcPr>
            <w:tcW w:w="817" w:type="dxa"/>
            <w:tcMar/>
          </w:tcPr>
          <w:p w:rsidR="00EE365E" w:rsidP="00BD4FA7" w:rsidRDefault="00EE365E" w14:paraId="6FF500F7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3002A6D1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70C67BC9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0987C263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E365E" w:rsidTr="1124CD74" w14:paraId="76ECE8E5" w14:textId="77777777">
        <w:tc>
          <w:tcPr>
            <w:tcW w:w="817" w:type="dxa"/>
            <w:tcMar/>
          </w:tcPr>
          <w:p w:rsidR="00EE365E" w:rsidP="00BD4FA7" w:rsidRDefault="00EE365E" w14:paraId="6F2DD42B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20F20C6F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00D3B806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55476C69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E365E" w:rsidTr="1124CD74" w14:paraId="1FAAAB49" w14:textId="77777777">
        <w:tc>
          <w:tcPr>
            <w:tcW w:w="817" w:type="dxa"/>
            <w:tcMar/>
          </w:tcPr>
          <w:p w:rsidR="00EE365E" w:rsidP="00BD4FA7" w:rsidRDefault="00EE365E" w14:paraId="15841E5A" w14:textId="266A7AF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  <w:tcMar/>
          </w:tcPr>
          <w:p w:rsidR="00EE365E" w:rsidP="00BD4FA7" w:rsidRDefault="00EE365E" w14:paraId="27114DB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  <w:tcMar/>
          </w:tcPr>
          <w:p w:rsidR="00EE365E" w:rsidP="00BD4FA7" w:rsidRDefault="00EE365E" w14:paraId="758250E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  <w:tcMar/>
          </w:tcPr>
          <w:p w:rsidR="00EE365E" w:rsidP="00BD4FA7" w:rsidRDefault="00EE365E" w14:paraId="23679247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:rsidR="00BD4FA7" w:rsidP="00217C94" w:rsidRDefault="00BD4FA7" w14:paraId="59AA5DFC" w14:textId="77777777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38D3" w:rsidP="00837F2F" w:rsidRDefault="005538D3" w14:paraId="06265BDE" w14:textId="77777777">
      <w:pPr>
        <w:spacing w:after="0" w:line="240" w:lineRule="auto"/>
      </w:pPr>
      <w:r>
        <w:separator/>
      </w:r>
    </w:p>
  </w:endnote>
  <w:endnote w:type="continuationSeparator" w:id="0">
    <w:p w:rsidR="005538D3" w:rsidP="00837F2F" w:rsidRDefault="005538D3" w14:paraId="57DE48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22BE72F8" w14:textId="7598E3FD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4078F5">
      <w:rPr>
        <w:noProof/>
      </w:rPr>
      <w:t>1</w:t>
    </w:r>
    <w:r>
      <w:fldChar w:fldCharType="end"/>
    </w:r>
  </w:p>
  <w:p w:rsidRPr="00837F2F" w:rsidR="00837F2F" w:rsidP="00837F2F" w:rsidRDefault="006C6B81" w14:paraId="7F4D5461" w14:textId="0808E3B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38D3" w:rsidP="00837F2F" w:rsidRDefault="005538D3" w14:paraId="413A0037" w14:textId="77777777">
      <w:pPr>
        <w:spacing w:after="0" w:line="240" w:lineRule="auto"/>
      </w:pPr>
      <w:r>
        <w:separator/>
      </w:r>
    </w:p>
  </w:footnote>
  <w:footnote w:type="continuationSeparator" w:id="0">
    <w:p w:rsidR="005538D3" w:rsidP="00837F2F" w:rsidRDefault="005538D3" w14:paraId="1E112A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BD4FA7" w14:paraId="48C71970" w14:textId="01DF500E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EE365E">
      <w:rPr>
        <w:b/>
        <w:sz w:val="36"/>
      </w:rPr>
      <w:t>DECISIONES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1CE6"/>
    <w:rsid w:val="00142C73"/>
    <w:rsid w:val="00146686"/>
    <w:rsid w:val="00162139"/>
    <w:rsid w:val="001879E2"/>
    <w:rsid w:val="00204A21"/>
    <w:rsid w:val="002064D6"/>
    <w:rsid w:val="00217C94"/>
    <w:rsid w:val="0028298D"/>
    <w:rsid w:val="00296934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538D3"/>
    <w:rsid w:val="005910C2"/>
    <w:rsid w:val="005C6798"/>
    <w:rsid w:val="005E08FB"/>
    <w:rsid w:val="0064503C"/>
    <w:rsid w:val="006B191B"/>
    <w:rsid w:val="006B2A51"/>
    <w:rsid w:val="006C6B81"/>
    <w:rsid w:val="006F2844"/>
    <w:rsid w:val="0071790F"/>
    <w:rsid w:val="0075554B"/>
    <w:rsid w:val="0079596E"/>
    <w:rsid w:val="00796E26"/>
    <w:rsid w:val="00796EAD"/>
    <w:rsid w:val="007C620A"/>
    <w:rsid w:val="007E4C58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175FD"/>
    <w:rsid w:val="00B57964"/>
    <w:rsid w:val="00B95FB6"/>
    <w:rsid w:val="00BD4FA7"/>
    <w:rsid w:val="00BE3CDA"/>
    <w:rsid w:val="00BF037F"/>
    <w:rsid w:val="00C441A8"/>
    <w:rsid w:val="00CD1849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A25E4"/>
    <w:rsid w:val="00EA4A2A"/>
    <w:rsid w:val="00EE365E"/>
    <w:rsid w:val="00EF1A26"/>
    <w:rsid w:val="00F10776"/>
    <w:rsid w:val="00F76F0A"/>
    <w:rsid w:val="00F90956"/>
    <w:rsid w:val="00F96C66"/>
    <w:rsid w:val="00F97A20"/>
    <w:rsid w:val="00FA7A18"/>
    <w:rsid w:val="013E4A03"/>
    <w:rsid w:val="01F140F1"/>
    <w:rsid w:val="040F70A2"/>
    <w:rsid w:val="050EF297"/>
    <w:rsid w:val="094213B5"/>
    <w:rsid w:val="0B5D2A75"/>
    <w:rsid w:val="1124CD74"/>
    <w:rsid w:val="1316F748"/>
    <w:rsid w:val="157D56A4"/>
    <w:rsid w:val="183E68E7"/>
    <w:rsid w:val="1CA38E1A"/>
    <w:rsid w:val="21D1ADBC"/>
    <w:rsid w:val="23EBE5CD"/>
    <w:rsid w:val="24231098"/>
    <w:rsid w:val="25887641"/>
    <w:rsid w:val="26A7A606"/>
    <w:rsid w:val="27B670DA"/>
    <w:rsid w:val="29A474CB"/>
    <w:rsid w:val="2C5C6BC0"/>
    <w:rsid w:val="2E733034"/>
    <w:rsid w:val="2F68BD64"/>
    <w:rsid w:val="32B347F1"/>
    <w:rsid w:val="3377E059"/>
    <w:rsid w:val="3A4A652F"/>
    <w:rsid w:val="3E97808D"/>
    <w:rsid w:val="44AB4BD4"/>
    <w:rsid w:val="450B907D"/>
    <w:rsid w:val="45D40E18"/>
    <w:rsid w:val="460F7BE4"/>
    <w:rsid w:val="48EF992A"/>
    <w:rsid w:val="4995C5B4"/>
    <w:rsid w:val="54D43E7E"/>
    <w:rsid w:val="55446C4B"/>
    <w:rsid w:val="5581F16F"/>
    <w:rsid w:val="56722B53"/>
    <w:rsid w:val="573EB2C4"/>
    <w:rsid w:val="574CCD06"/>
    <w:rsid w:val="5AFFC7E8"/>
    <w:rsid w:val="5E86CD82"/>
    <w:rsid w:val="651D4648"/>
    <w:rsid w:val="6AC6D495"/>
    <w:rsid w:val="6AD34D02"/>
    <w:rsid w:val="6BA37DE8"/>
    <w:rsid w:val="6DB0A79F"/>
    <w:rsid w:val="72571221"/>
    <w:rsid w:val="7B44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PMBOK-INCIDENCIAS</dc:title>
  <dc:creator>JUAN M. CORDERO</dc:creator>
  <lastModifiedBy>JOSÉ MANUEL MIRET MARTÍN</lastModifiedBy>
  <revision>27</revision>
  <dcterms:created xsi:type="dcterms:W3CDTF">2015-11-04T05:26:00.0000000Z</dcterms:created>
  <dcterms:modified xsi:type="dcterms:W3CDTF">2024-12-05T09:43:40.6836027Z</dcterms:modified>
</coreProperties>
</file>