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DFE" w:rsidP="00217C94" w:rsidRDefault="00924DFE" w14:paraId="50A6C399" w14:textId="77777777">
      <w:pPr>
        <w:spacing w:after="0" w:afterAutospacing="0"/>
      </w:pPr>
    </w:p>
    <w:tbl>
      <w:tblPr>
        <w:tblStyle w:val="Tablaconcuadrcula"/>
        <w:tblW w:w="0" w:type="auto"/>
        <w:tblLook w:val="04A0" w:firstRow="1" w:lastRow="0" w:firstColumn="1" w:lastColumn="0" w:noHBand="0" w:noVBand="1"/>
      </w:tblPr>
      <w:tblGrid>
        <w:gridCol w:w="1112"/>
        <w:gridCol w:w="3601"/>
        <w:gridCol w:w="1195"/>
        <w:gridCol w:w="1797"/>
        <w:gridCol w:w="1427"/>
        <w:gridCol w:w="1884"/>
      </w:tblGrid>
      <w:tr w:rsidRPr="006D54FD" w:rsidR="007E11C3" w:rsidTr="3E4FF53B" w14:paraId="08BFE811" w14:textId="77777777">
        <w:tc>
          <w:tcPr>
            <w:tcW w:w="1112" w:type="dxa"/>
            <w:shd w:val="clear" w:color="auto" w:fill="D9D9D9" w:themeFill="background1" w:themeFillShade="D9"/>
            <w:tcMar/>
            <w:vAlign w:val="center"/>
          </w:tcPr>
          <w:p w:rsidRPr="006D54FD" w:rsidR="00BE2CED" w:rsidP="009978D0" w:rsidRDefault="00BE2CED" w14:paraId="20FF5D0C" w14:textId="29483207">
            <w:pPr>
              <w:jc w:val="center"/>
              <w:rPr>
                <w:b/>
                <w:sz w:val="20"/>
              </w:rPr>
            </w:pPr>
            <w:r w:rsidRPr="006D54FD">
              <w:rPr>
                <w:b/>
                <w:sz w:val="20"/>
              </w:rPr>
              <w:t>PROYECTO</w:t>
            </w:r>
          </w:p>
        </w:tc>
        <w:tc>
          <w:tcPr>
            <w:tcW w:w="5656" w:type="dxa"/>
            <w:tcMar/>
            <w:vAlign w:val="center"/>
          </w:tcPr>
          <w:p w:rsidR="3E4FF53B" w:rsidP="3E4FF53B" w:rsidRDefault="3E4FF53B" w14:paraId="651E12BB" w14:textId="7A425F9A">
            <w:pPr>
              <w:jc w:val="center"/>
              <w:rPr>
                <w:b w:val="1"/>
                <w:bCs w:val="1"/>
                <w:sz w:val="20"/>
                <w:szCs w:val="20"/>
              </w:rPr>
            </w:pPr>
            <w:r w:rsidRPr="3E4FF53B" w:rsidR="3E4FF53B">
              <w:rPr>
                <w:b w:val="1"/>
                <w:bCs w:val="1"/>
                <w:sz w:val="20"/>
                <w:szCs w:val="20"/>
              </w:rPr>
              <w:t>Sistema de gestión de reserva de alquileres de pisos</w:t>
            </w:r>
          </w:p>
          <w:p w:rsidRPr="006D54FD" w:rsidR="00BE2CED" w:rsidP="009978D0" w:rsidRDefault="00BE2CED" w14:paraId="6E0EAD64" w14:textId="77777777">
            <w:pPr>
              <w:jc w:val="center"/>
              <w:rPr>
                <w:b/>
                <w:sz w:val="20"/>
              </w:rPr>
            </w:pPr>
          </w:p>
        </w:tc>
        <w:tc>
          <w:tcPr>
            <w:tcW w:w="1260" w:type="dxa"/>
            <w:shd w:val="clear" w:color="auto" w:fill="D9D9D9" w:themeFill="background1" w:themeFillShade="D9"/>
            <w:tcMar/>
            <w:vAlign w:val="center"/>
          </w:tcPr>
          <w:p w:rsidRPr="006D54FD" w:rsidR="00BE2CED" w:rsidP="009978D0" w:rsidRDefault="00BE2CED" w14:paraId="441ECA71" w14:textId="77777777">
            <w:pPr>
              <w:jc w:val="center"/>
              <w:rPr>
                <w:b/>
                <w:sz w:val="20"/>
              </w:rPr>
            </w:pPr>
            <w:r w:rsidRPr="006D54FD">
              <w:rPr>
                <w:b/>
                <w:sz w:val="20"/>
              </w:rPr>
              <w:t>CÓDIGO DE PROYECTO</w:t>
            </w:r>
          </w:p>
        </w:tc>
        <w:tc>
          <w:tcPr>
            <w:tcW w:w="2675" w:type="dxa"/>
            <w:tcMar/>
            <w:vAlign w:val="center"/>
          </w:tcPr>
          <w:p w:rsidRPr="006D54FD" w:rsidR="00BE2CED" w:rsidP="009978D0" w:rsidRDefault="007E11C3" w14:paraId="6C49274A" w14:textId="1F5096D7">
            <w:pPr>
              <w:jc w:val="center"/>
              <w:rPr>
                <w:b/>
                <w:sz w:val="20"/>
              </w:rPr>
            </w:pPr>
            <w:r>
              <w:rPr>
                <w:b/>
                <w:sz w:val="20"/>
              </w:rPr>
              <w:t>2024-308</w:t>
            </w:r>
          </w:p>
        </w:tc>
        <w:tc>
          <w:tcPr>
            <w:tcW w:w="1427" w:type="dxa"/>
            <w:shd w:val="clear" w:color="auto" w:fill="D9D9D9" w:themeFill="background1" w:themeFillShade="D9"/>
            <w:tcMar/>
            <w:vAlign w:val="center"/>
          </w:tcPr>
          <w:p w:rsidRPr="006D54FD" w:rsidR="00BE2CED" w:rsidP="009978D0" w:rsidRDefault="00BE2CED" w14:paraId="4D7544B5" w14:textId="77777777">
            <w:pPr>
              <w:jc w:val="center"/>
              <w:rPr>
                <w:b/>
                <w:sz w:val="20"/>
              </w:rPr>
            </w:pPr>
            <w:r w:rsidRPr="006D54FD">
              <w:rPr>
                <w:b/>
                <w:sz w:val="20"/>
              </w:rPr>
              <w:t>FECHA DE ELABORACIÓN</w:t>
            </w:r>
          </w:p>
        </w:tc>
        <w:tc>
          <w:tcPr>
            <w:tcW w:w="2424" w:type="dxa"/>
            <w:tcMar/>
            <w:vAlign w:val="center"/>
          </w:tcPr>
          <w:p w:rsidRPr="006D54FD" w:rsidR="00BE2CED" w:rsidP="009978D0" w:rsidRDefault="007E11C3" w14:paraId="26D9B34A" w14:textId="605C4FB6">
            <w:pPr>
              <w:jc w:val="center"/>
              <w:rPr>
                <w:b/>
                <w:sz w:val="20"/>
              </w:rPr>
            </w:pPr>
            <w:r>
              <w:rPr>
                <w:b/>
                <w:sz w:val="20"/>
              </w:rPr>
              <w:t>26/10/2024</w:t>
            </w:r>
          </w:p>
        </w:tc>
      </w:tr>
    </w:tbl>
    <w:p w:rsidR="00BE2CED" w:rsidP="00FC1098" w:rsidRDefault="00BE2CED" w14:paraId="2304A908" w14:textId="77777777">
      <w:pPr>
        <w:pStyle w:val="GanttheadCoverSheet"/>
        <w:spacing w:before="0" w:after="0"/>
        <w:jc w:val="left"/>
        <w:rPr>
          <w:sz w:val="22"/>
          <w:szCs w:val="22"/>
          <w:lang w:val="es-PA"/>
        </w:rPr>
      </w:pPr>
    </w:p>
    <w:p w:rsidRPr="00263DA7" w:rsidR="00BE2CED" w:rsidP="00BE2CED" w:rsidRDefault="00BE2CED" w14:paraId="345F430D" w14:textId="797E7B45">
      <w:pPr>
        <w:shd w:val="clear" w:color="auto" w:fill="D9D9D9" w:themeFill="background1" w:themeFillShade="D9"/>
        <w:spacing w:after="0" w:afterAutospacing="0"/>
        <w:rPr>
          <w:b/>
        </w:rPr>
      </w:pPr>
      <w:r>
        <w:rPr>
          <w:b/>
        </w:rPr>
        <w:t>NORMAS Y PROCEDIMIENTOS APLICABLES (FAE)</w:t>
      </w:r>
    </w:p>
    <w:tbl>
      <w:tblPr>
        <w:tblStyle w:val="Tablaconcuadrcula"/>
        <w:tblW w:w="0" w:type="auto"/>
        <w:tblLook w:val="04A0" w:firstRow="1" w:lastRow="0" w:firstColumn="1" w:lastColumn="0" w:noHBand="0" w:noVBand="1"/>
      </w:tblPr>
      <w:tblGrid>
        <w:gridCol w:w="11016"/>
      </w:tblGrid>
      <w:tr w:rsidRPr="00263DA7" w:rsidR="00BE2CED" w:rsidTr="3E4FF53B" w14:paraId="32180DBF" w14:textId="77777777">
        <w:tc>
          <w:tcPr>
            <w:tcW w:w="14540" w:type="dxa"/>
            <w:tcMar/>
          </w:tcPr>
          <w:p w:rsidRPr="007E11C3" w:rsidR="007E11C3" w:rsidP="007E11C3" w:rsidRDefault="007E11C3" w14:paraId="1626CE3F" w14:textId="20454AC6">
            <w:pPr>
              <w:pStyle w:val="Prrafodelista"/>
              <w:numPr>
                <w:ilvl w:val="0"/>
                <w:numId w:val="2"/>
              </w:numPr>
              <w:spacing w:afterAutospacing="0"/>
              <w:rPr>
                <w:sz w:val="20"/>
                <w:lang w:val="es-ES"/>
              </w:rPr>
            </w:pPr>
            <w:r w:rsidRPr="007E11C3">
              <w:rPr>
                <w:sz w:val="20"/>
                <w:lang w:val="es-ES"/>
              </w:rPr>
              <w:t>Políticas internas de la empresa para el control de costes.</w:t>
            </w:r>
            <w:r w:rsidRPr="007E11C3">
              <w:rPr>
                <w:sz w:val="20"/>
                <w:lang w:val="es-ES"/>
              </w:rPr>
              <w:t xml:space="preserve"> </w:t>
            </w:r>
          </w:p>
          <w:p w:rsidRPr="007E11C3" w:rsidR="007E11C3" w:rsidP="007E11C3" w:rsidRDefault="007E11C3" w14:paraId="542541D2" w14:textId="29A8E018">
            <w:pPr>
              <w:pStyle w:val="Prrafodelista"/>
              <w:numPr>
                <w:ilvl w:val="0"/>
                <w:numId w:val="2"/>
              </w:numPr>
              <w:spacing w:afterAutospacing="0"/>
              <w:rPr>
                <w:sz w:val="20"/>
                <w:lang w:val="es-ES"/>
              </w:rPr>
            </w:pPr>
            <w:r w:rsidRPr="3E4FF53B" w:rsidR="3E4FF53B">
              <w:rPr>
                <w:sz w:val="20"/>
                <w:szCs w:val="20"/>
                <w:lang w:val="es-ES"/>
              </w:rPr>
              <w:t>Normativas contables locales y regulaciones fiscales aplicables.</w:t>
            </w:r>
          </w:p>
          <w:p w:rsidR="3E4FF53B" w:rsidP="3E4FF53B" w:rsidRDefault="3E4FF53B" w14:paraId="710A2F56" w14:textId="658E7A65">
            <w:pPr>
              <w:pStyle w:val="Prrafodelista"/>
              <w:numPr>
                <w:ilvl w:val="0"/>
                <w:numId w:val="2"/>
              </w:numPr>
              <w:spacing w:afterAutospacing="off"/>
              <w:rPr>
                <w:sz w:val="20"/>
                <w:szCs w:val="20"/>
                <w:lang w:val="es-ES"/>
              </w:rPr>
            </w:pPr>
            <w:r w:rsidRPr="3E4FF53B" w:rsidR="3E4FF53B">
              <w:rPr>
                <w:sz w:val="20"/>
                <w:szCs w:val="20"/>
                <w:lang w:val="es-ES"/>
              </w:rPr>
              <w:t>Control de Presupuesto mediante informes periódicos</w:t>
            </w:r>
          </w:p>
          <w:p w:rsidRPr="00263DA7" w:rsidR="00BE2CED" w:rsidP="3E4FF53B" w:rsidRDefault="00BE2CED" w14:paraId="17C17B4B" w14:textId="0C5F70B0">
            <w:pPr>
              <w:pStyle w:val="Prrafodelista"/>
              <w:numPr>
                <w:ilvl w:val="0"/>
                <w:numId w:val="2"/>
              </w:numPr>
              <w:spacing w:afterAutospacing="off"/>
              <w:rPr>
                <w:sz w:val="20"/>
                <w:szCs w:val="20"/>
                <w:lang w:val="es-ES"/>
              </w:rPr>
            </w:pPr>
            <w:r w:rsidRPr="3E4FF53B" w:rsidR="3E4FF53B">
              <w:rPr>
                <w:sz w:val="20"/>
                <w:szCs w:val="20"/>
                <w:lang w:val="es-ES"/>
              </w:rPr>
              <w:t>Procedimientos de aprobación y seguimiento financiero.</w:t>
            </w:r>
          </w:p>
          <w:p w:rsidRPr="00263DA7" w:rsidR="00BE2CED" w:rsidP="3E4FF53B" w:rsidRDefault="00BE2CED" w14:paraId="59BFE744" w14:textId="423BA8CE">
            <w:pPr>
              <w:pStyle w:val="Prrafodelista"/>
              <w:numPr>
                <w:ilvl w:val="0"/>
                <w:numId w:val="2"/>
              </w:numPr>
              <w:spacing w:afterAutospacing="off"/>
              <w:rPr>
                <w:sz w:val="20"/>
                <w:szCs w:val="20"/>
                <w:lang w:val="es-ES"/>
              </w:rPr>
            </w:pPr>
            <w:r w:rsidRPr="3E4FF53B" w:rsidR="3E4FF53B">
              <w:rPr>
                <w:sz w:val="20"/>
                <w:szCs w:val="20"/>
                <w:lang w:val="es-ES"/>
              </w:rPr>
              <w:t>Control de los costes necesarios durante la ejecución del proyecto</w:t>
            </w:r>
          </w:p>
        </w:tc>
      </w:tr>
    </w:tbl>
    <w:p w:rsidR="00BE2CED" w:rsidP="00FC1098" w:rsidRDefault="00BE2CED" w14:paraId="5A2C4D02" w14:textId="77777777">
      <w:pPr>
        <w:pStyle w:val="GanttheadCoverSheet"/>
        <w:spacing w:before="0" w:after="0"/>
        <w:jc w:val="left"/>
        <w:rPr>
          <w:sz w:val="22"/>
          <w:szCs w:val="22"/>
          <w:lang w:val="es-PA"/>
        </w:rPr>
      </w:pPr>
    </w:p>
    <w:p w:rsidRPr="00263DA7" w:rsidR="00BE0A20" w:rsidP="00BE0A20" w:rsidRDefault="00BE0A20" w14:paraId="12720E6C" w14:textId="69164726">
      <w:pPr>
        <w:shd w:val="clear" w:color="auto" w:fill="D9D9D9" w:themeFill="background1" w:themeFillShade="D9"/>
        <w:spacing w:after="0" w:afterAutospacing="0"/>
        <w:rPr>
          <w:b/>
        </w:rPr>
      </w:pPr>
      <w:r>
        <w:rPr>
          <w:b/>
        </w:rPr>
        <w:t>DOCUMENTOS APLICABLES (APO)</w:t>
      </w:r>
    </w:p>
    <w:tbl>
      <w:tblPr>
        <w:tblStyle w:val="Tablaconcuadrcula"/>
        <w:tblW w:w="0" w:type="auto"/>
        <w:tblLook w:val="04A0" w:firstRow="1" w:lastRow="0" w:firstColumn="1" w:lastColumn="0" w:noHBand="0" w:noVBand="1"/>
      </w:tblPr>
      <w:tblGrid>
        <w:gridCol w:w="11016"/>
      </w:tblGrid>
      <w:tr w:rsidRPr="00263DA7" w:rsidR="00BE0A20" w:rsidTr="3E4FF53B" w14:paraId="1BBCCF58" w14:textId="77777777">
        <w:tc>
          <w:tcPr>
            <w:tcW w:w="14540" w:type="dxa"/>
            <w:tcMar/>
          </w:tcPr>
          <w:p w:rsidRPr="007E11C3" w:rsidR="007E11C3" w:rsidP="007E11C3" w:rsidRDefault="007E11C3" w14:paraId="47CB7457" w14:textId="2D69BA52">
            <w:pPr>
              <w:pStyle w:val="Prrafodelista"/>
              <w:numPr>
                <w:ilvl w:val="0"/>
                <w:numId w:val="1"/>
              </w:numPr>
              <w:spacing w:afterAutospacing="0"/>
              <w:rPr>
                <w:sz w:val="20"/>
                <w:lang w:val="es-ES"/>
              </w:rPr>
            </w:pPr>
            <w:r w:rsidRPr="3E4FF53B" w:rsidR="3E4FF53B">
              <w:rPr>
                <w:sz w:val="20"/>
                <w:szCs w:val="20"/>
                <w:lang w:val="es-ES"/>
              </w:rPr>
              <w:t>Acta de Constitución del Proyecto: establece restricciones presupuestarias iniciales.</w:t>
            </w:r>
          </w:p>
          <w:p w:rsidR="3E4FF53B" w:rsidP="3E4FF53B" w:rsidRDefault="3E4FF53B" w14:paraId="56C58675" w14:textId="3E19C791">
            <w:pPr>
              <w:pStyle w:val="Prrafodelista"/>
              <w:numPr>
                <w:ilvl w:val="0"/>
                <w:numId w:val="1"/>
              </w:numPr>
              <w:spacing w:afterAutospacing="off"/>
              <w:rPr>
                <w:sz w:val="20"/>
                <w:szCs w:val="20"/>
                <w:lang w:val="es-ES"/>
              </w:rPr>
            </w:pPr>
            <w:r w:rsidRPr="3E4FF53B" w:rsidR="3E4FF53B">
              <w:rPr>
                <w:sz w:val="20"/>
                <w:szCs w:val="20"/>
                <w:lang w:val="es-ES"/>
              </w:rPr>
              <w:t>Plan de Gestión de Costes: Documento que describe los procedimientos para estimar y controlar los costes del proyecto</w:t>
            </w:r>
          </w:p>
          <w:p w:rsidRPr="00263DA7" w:rsidR="00BE0A20" w:rsidP="3E4FF53B" w:rsidRDefault="00BE0A20" w14:paraId="0B553C08" w14:textId="18C2516C">
            <w:pPr>
              <w:pStyle w:val="Prrafodelista"/>
              <w:numPr>
                <w:ilvl w:val="0"/>
                <w:numId w:val="1"/>
              </w:numPr>
              <w:spacing w:afterAutospacing="off"/>
              <w:rPr>
                <w:sz w:val="20"/>
                <w:szCs w:val="20"/>
              </w:rPr>
            </w:pPr>
            <w:r w:rsidRPr="3E4FF53B" w:rsidR="3E4FF53B">
              <w:rPr>
                <w:sz w:val="20"/>
                <w:szCs w:val="20"/>
                <w:lang w:val="es-ES"/>
              </w:rPr>
              <w:t>Plan de Gestión del Proyecto: contiene la guía para la administración de costes.</w:t>
            </w:r>
          </w:p>
          <w:p w:rsidRPr="00263DA7" w:rsidR="00BE0A20" w:rsidP="3E4FF53B" w:rsidRDefault="00BE0A20" w14:paraId="48EE83DD" w14:textId="3DEA98FD">
            <w:pPr>
              <w:pStyle w:val="Prrafodelista"/>
              <w:numPr>
                <w:ilvl w:val="0"/>
                <w:numId w:val="1"/>
              </w:numPr>
              <w:spacing w:afterAutospacing="off"/>
              <w:rPr>
                <w:sz w:val="20"/>
                <w:szCs w:val="20"/>
              </w:rPr>
            </w:pPr>
            <w:r w:rsidRPr="3E4FF53B" w:rsidR="3E4FF53B">
              <w:rPr>
                <w:sz w:val="20"/>
                <w:szCs w:val="20"/>
              </w:rPr>
              <w:t>Plan de Gestión del Cronograma: Define las tareas, objetivos clave y fechas límite del proyecto.</w:t>
            </w:r>
          </w:p>
          <w:p w:rsidRPr="00263DA7" w:rsidR="00BE0A20" w:rsidP="3E4FF53B" w:rsidRDefault="00BE0A20" w14:paraId="56E5DFB8" w14:textId="7ABBFD8C">
            <w:pPr>
              <w:pStyle w:val="Prrafodelista"/>
              <w:numPr>
                <w:ilvl w:val="0"/>
                <w:numId w:val="1"/>
              </w:numPr>
              <w:spacing w:afterAutospacing="off"/>
              <w:rPr>
                <w:sz w:val="20"/>
                <w:szCs w:val="20"/>
              </w:rPr>
            </w:pPr>
            <w:r w:rsidRPr="3E4FF53B" w:rsidR="3E4FF53B">
              <w:rPr>
                <w:sz w:val="20"/>
                <w:szCs w:val="20"/>
              </w:rPr>
              <w:t>Plan de Gestión de la Calidad: Describe los criterios de calidad y estándares que el proyecto debe alcanzar.</w:t>
            </w:r>
          </w:p>
          <w:p w:rsidRPr="00263DA7" w:rsidR="00BE0A20" w:rsidP="3E4FF53B" w:rsidRDefault="00BE0A20" w14:paraId="01C272DA" w14:textId="0FFD73D5">
            <w:pPr>
              <w:pStyle w:val="Prrafodelista"/>
              <w:numPr>
                <w:ilvl w:val="0"/>
                <w:numId w:val="1"/>
              </w:numPr>
              <w:spacing w:afterAutospacing="off"/>
              <w:rPr>
                <w:sz w:val="20"/>
                <w:szCs w:val="20"/>
              </w:rPr>
            </w:pPr>
            <w:r w:rsidRPr="3E4FF53B" w:rsidR="3E4FF53B">
              <w:rPr>
                <w:sz w:val="20"/>
                <w:szCs w:val="20"/>
              </w:rPr>
              <w:t>Plan de Gestión de Riesgos: Expone las tácticas para reconocer, evaluar y manejar los riesgos del proyecto.</w:t>
            </w:r>
          </w:p>
        </w:tc>
      </w:tr>
    </w:tbl>
    <w:p w:rsidR="00BE0A20" w:rsidP="00FC1098" w:rsidRDefault="00BE0A20" w14:paraId="3381B7B9" w14:textId="77777777">
      <w:pPr>
        <w:pStyle w:val="GanttheadCoverSheet"/>
        <w:spacing w:before="0" w:after="0"/>
        <w:jc w:val="left"/>
        <w:rPr>
          <w:sz w:val="22"/>
          <w:szCs w:val="22"/>
          <w:lang w:val="es-PA"/>
        </w:rPr>
      </w:pPr>
    </w:p>
    <w:tbl>
      <w:tblPr>
        <w:tblW w:w="11005"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865"/>
        <w:gridCol w:w="8140"/>
      </w:tblGrid>
      <w:tr w:rsidRPr="006D54FD" w:rsidR="00BE0A20" w:rsidTr="3E4FF53B" w14:paraId="46DE6C96" w14:textId="77777777">
        <w:trPr>
          <w:trHeight w:val="241"/>
        </w:trPr>
        <w:tc>
          <w:tcPr>
            <w:tcW w:w="11005" w:type="dxa"/>
            <w:gridSpan w:val="2"/>
            <w:shd w:val="clear" w:color="auto" w:fill="D9D9D9" w:themeFill="background1" w:themeFillShade="D9"/>
            <w:tcMar/>
            <w:vAlign w:val="bottom"/>
          </w:tcPr>
          <w:p w:rsidRPr="006D54FD" w:rsidR="00BE0A20" w:rsidP="009978D0" w:rsidRDefault="00BE0A20" w14:paraId="4362F85A" w14:textId="249BA186">
            <w:pPr>
              <w:spacing w:after="0" w:line="240" w:lineRule="auto"/>
              <w:rPr>
                <w:rFonts w:eastAsia="Calibri" w:cs="HelveticaNeueLT Std Med"/>
                <w:b/>
                <w:bCs/>
              </w:rPr>
            </w:pPr>
            <w:r>
              <w:rPr>
                <w:rFonts w:eastAsia="Calibri" w:cs="HelveticaNeueLT Std Med"/>
                <w:b/>
                <w:bCs/>
              </w:rPr>
              <w:t>TÉCNICAS DE ESTIMACIÓN</w:t>
            </w:r>
          </w:p>
        </w:tc>
      </w:tr>
      <w:tr w:rsidRPr="006D54FD" w:rsidR="00BE0A20" w:rsidTr="3E4FF53B" w14:paraId="300B4701" w14:textId="77777777">
        <w:trPr>
          <w:trHeight w:val="286"/>
        </w:trPr>
        <w:tc>
          <w:tcPr>
            <w:tcW w:w="2865" w:type="dxa"/>
            <w:shd w:val="clear" w:color="auto" w:fill="D9D9D9" w:themeFill="background1" w:themeFillShade="D9"/>
            <w:tcMar/>
            <w:vAlign w:val="center"/>
          </w:tcPr>
          <w:p w:rsidRPr="006D54FD" w:rsidR="00BE0A20" w:rsidP="009978D0" w:rsidRDefault="007E11C3" w14:paraId="5DF892CD" w14:textId="0AA88444">
            <w:pPr>
              <w:spacing w:after="0" w:line="240" w:lineRule="auto"/>
              <w:jc w:val="center"/>
              <w:rPr>
                <w:rFonts w:eastAsia="Calibri" w:cs="HelveticaNeueLT Std Med"/>
                <w:b/>
                <w:bCs/>
              </w:rPr>
            </w:pPr>
            <w:r>
              <w:rPr>
                <w:rFonts w:eastAsia="Calibri" w:cs="HelveticaNeueLT Std Med"/>
                <w:b/>
                <w:bCs/>
              </w:rPr>
              <w:t>Técnica</w:t>
            </w:r>
          </w:p>
        </w:tc>
        <w:tc>
          <w:tcPr>
            <w:tcW w:w="8140" w:type="dxa"/>
            <w:shd w:val="clear" w:color="auto" w:fill="D9D9D9" w:themeFill="background1" w:themeFillShade="D9"/>
            <w:tcMar/>
            <w:vAlign w:val="center"/>
          </w:tcPr>
          <w:p w:rsidRPr="006D54FD" w:rsidR="00BE0A20" w:rsidP="009978D0" w:rsidRDefault="007E11C3" w14:paraId="2424BA49" w14:textId="19566CEA">
            <w:pPr>
              <w:spacing w:after="0" w:line="240" w:lineRule="auto"/>
              <w:jc w:val="center"/>
              <w:rPr>
                <w:rFonts w:eastAsia="Calibri" w:cs="HelveticaNeueLT Std Med"/>
                <w:b/>
                <w:bCs/>
              </w:rPr>
            </w:pPr>
            <w:r>
              <w:rPr>
                <w:rFonts w:eastAsia="Calibri" w:cs="HelveticaNeueLT Std Med"/>
                <w:b/>
                <w:bCs/>
              </w:rPr>
              <w:t>Descripción</w:t>
            </w:r>
          </w:p>
        </w:tc>
      </w:tr>
      <w:tr w:rsidRPr="006D54FD" w:rsidR="007E11C3" w:rsidTr="3E4FF53B" w14:paraId="2989B486" w14:textId="77777777">
        <w:trPr>
          <w:trHeight w:val="406"/>
        </w:trPr>
        <w:tc>
          <w:tcPr>
            <w:tcW w:w="2865" w:type="dxa"/>
            <w:tcMar/>
            <w:vAlign w:val="center"/>
          </w:tcPr>
          <w:p w:rsidRPr="00C3414E" w:rsidR="007E11C3" w:rsidP="3E4FF53B" w:rsidRDefault="007E11C3" w14:paraId="1A7B187B" w14:textId="235F6E12" w14:noSpellErr="1">
            <w:pPr>
              <w:spacing w:after="0" w:line="240" w:lineRule="auto"/>
              <w:rPr>
                <w:rFonts w:eastAsia="Calibri" w:cs="HelveticaNeueLT Std Med"/>
                <w:b w:val="0"/>
                <w:bCs w:val="0"/>
                <w:sz w:val="20"/>
                <w:szCs w:val="20"/>
              </w:rPr>
            </w:pPr>
            <w:r w:rsidRPr="3E4FF53B" w:rsidR="3E4FF53B">
              <w:rPr>
                <w:rFonts w:eastAsia="Calibri" w:cs="HelveticaNeueLT Std Med"/>
                <w:b w:val="0"/>
                <w:bCs w:val="0"/>
                <w:sz w:val="20"/>
                <w:szCs w:val="20"/>
              </w:rPr>
              <w:t>Estimación por Tres Valores</w:t>
            </w:r>
          </w:p>
        </w:tc>
        <w:tc>
          <w:tcPr>
            <w:tcW w:w="8140" w:type="dxa"/>
            <w:tcMar/>
            <w:vAlign w:val="center"/>
          </w:tcPr>
          <w:p w:rsidRPr="00C3414E" w:rsidR="007E11C3" w:rsidP="009978D0" w:rsidRDefault="007E11C3" w14:paraId="7F66E5C5" w14:textId="03E23045">
            <w:pPr>
              <w:spacing w:after="0" w:line="240" w:lineRule="auto"/>
              <w:rPr>
                <w:rFonts w:eastAsia="Calibri" w:cs="HelveticaNeueLT Std Med"/>
                <w:iCs/>
                <w:sz w:val="20"/>
                <w:szCs w:val="20"/>
              </w:rPr>
            </w:pPr>
            <w:r w:rsidRPr="00C3414E">
              <w:rPr>
                <w:rFonts w:eastAsia="Calibri" w:cs="HelveticaNeueLT Std Med"/>
                <w:iCs/>
                <w:sz w:val="20"/>
                <w:szCs w:val="20"/>
              </w:rPr>
              <w:t>Promedio de escenarios optimistas, pesimistas y más probables.</w:t>
            </w:r>
          </w:p>
        </w:tc>
      </w:tr>
    </w:tbl>
    <w:p w:rsidR="00BE2CED" w:rsidP="00FC1098" w:rsidRDefault="00BE2CED" w14:paraId="7B41091A" w14:textId="77777777">
      <w:pPr>
        <w:pStyle w:val="GanttheadCoverSheet"/>
        <w:spacing w:before="0" w:after="0"/>
        <w:jc w:val="left"/>
        <w:rPr>
          <w:sz w:val="22"/>
          <w:szCs w:val="22"/>
          <w:lang w:val="es-PA"/>
        </w:rPr>
      </w:pPr>
    </w:p>
    <w:tbl>
      <w:tblPr>
        <w:tblW w:w="4995"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209"/>
        <w:gridCol w:w="7796"/>
      </w:tblGrid>
      <w:tr w:rsidRPr="006D54FD" w:rsidR="00BE0A20" w:rsidTr="3E4FF53B" w14:paraId="0C67B0F2" w14:textId="77777777">
        <w:trPr>
          <w:trHeight w:val="241"/>
        </w:trPr>
        <w:tc>
          <w:tcPr>
            <w:tcW w:w="5000" w:type="pct"/>
            <w:gridSpan w:val="2"/>
            <w:shd w:val="clear" w:color="auto" w:fill="D9D9D9" w:themeFill="background1" w:themeFillShade="D9"/>
            <w:tcMar/>
            <w:vAlign w:val="bottom"/>
          </w:tcPr>
          <w:p w:rsidRPr="006D54FD" w:rsidR="00BE0A20" w:rsidP="009978D0" w:rsidRDefault="00BE0A20" w14:paraId="631DE1AE" w14:textId="28061F5E">
            <w:pPr>
              <w:spacing w:after="0" w:line="240" w:lineRule="auto"/>
              <w:rPr>
                <w:rFonts w:eastAsia="Calibri" w:cs="HelveticaNeueLT Std Med"/>
                <w:b/>
                <w:bCs/>
              </w:rPr>
            </w:pPr>
            <w:r>
              <w:rPr>
                <w:rFonts w:eastAsia="Calibri" w:cs="HelveticaNeueLT Std Med"/>
                <w:b/>
                <w:bCs/>
              </w:rPr>
              <w:t>TIPOS DE COSTES</w:t>
            </w:r>
          </w:p>
        </w:tc>
      </w:tr>
      <w:tr w:rsidRPr="006D54FD" w:rsidR="00BE0A20" w:rsidTr="3E4FF53B" w14:paraId="05318883" w14:textId="77777777">
        <w:trPr>
          <w:trHeight w:val="286"/>
        </w:trPr>
        <w:tc>
          <w:tcPr>
            <w:tcW w:w="1458" w:type="pct"/>
            <w:shd w:val="clear" w:color="auto" w:fill="D9D9D9" w:themeFill="background1" w:themeFillShade="D9"/>
            <w:tcMar/>
            <w:vAlign w:val="center"/>
          </w:tcPr>
          <w:p w:rsidRPr="006D54FD" w:rsidR="00BE0A20" w:rsidP="009978D0" w:rsidRDefault="00BE0A20" w14:paraId="00FBFA80" w14:textId="1DCBF5F9">
            <w:pPr>
              <w:spacing w:after="0" w:line="240" w:lineRule="auto"/>
              <w:jc w:val="center"/>
              <w:rPr>
                <w:rFonts w:eastAsia="Calibri" w:cs="HelveticaNeueLT Std Med"/>
                <w:b/>
                <w:bCs/>
              </w:rPr>
            </w:pPr>
            <w:r>
              <w:rPr>
                <w:rFonts w:eastAsia="Calibri" w:cs="HelveticaNeueLT Std Med"/>
                <w:b/>
                <w:bCs/>
              </w:rPr>
              <w:t>CONCEPTO O PARTIDA</w:t>
            </w:r>
          </w:p>
        </w:tc>
        <w:tc>
          <w:tcPr>
            <w:tcW w:w="3542" w:type="pct"/>
            <w:shd w:val="clear" w:color="auto" w:fill="D9D9D9" w:themeFill="background1" w:themeFillShade="D9"/>
            <w:tcMar/>
            <w:vAlign w:val="center"/>
          </w:tcPr>
          <w:p w:rsidRPr="006D54FD" w:rsidR="00BE0A20" w:rsidP="009978D0" w:rsidRDefault="00BE0A20" w14:paraId="5DC5B805" w14:textId="222D4872">
            <w:pPr>
              <w:spacing w:after="0" w:line="240" w:lineRule="auto"/>
              <w:jc w:val="center"/>
              <w:rPr>
                <w:rFonts w:eastAsia="Calibri" w:cs="HelveticaNeueLT Std Med"/>
                <w:b/>
                <w:bCs/>
              </w:rPr>
            </w:pPr>
            <w:r>
              <w:rPr>
                <w:rFonts w:eastAsia="Calibri" w:cs="HelveticaNeueLT Std Med"/>
                <w:b/>
                <w:bCs/>
              </w:rPr>
              <w:t>ESTRUCTURA DE DESGLOSE DE COSTES</w:t>
            </w:r>
          </w:p>
        </w:tc>
      </w:tr>
      <w:tr w:rsidRPr="006D54FD" w:rsidR="00BE0A20" w:rsidTr="3E4FF53B" w14:paraId="74688AFE" w14:textId="77777777">
        <w:trPr>
          <w:trHeight w:val="386"/>
        </w:trPr>
        <w:tc>
          <w:tcPr>
            <w:tcW w:w="1458" w:type="pct"/>
            <w:tcMar/>
            <w:vAlign w:val="center"/>
          </w:tcPr>
          <w:p w:rsidRPr="00C3414E" w:rsidR="00BE0A20" w:rsidP="009978D0" w:rsidRDefault="007E11C3" w14:paraId="584ECFB9" w14:textId="453D3A93">
            <w:pPr>
              <w:spacing w:after="0" w:line="240" w:lineRule="auto"/>
              <w:rPr>
                <w:rFonts w:eastAsia="Calibri" w:cs="HelveticaNeueLT Std Med"/>
                <w:iCs/>
                <w:sz w:val="20"/>
                <w:szCs w:val="20"/>
              </w:rPr>
            </w:pPr>
            <w:r w:rsidRPr="00C3414E">
              <w:rPr>
                <w:rFonts w:eastAsia="Calibri" w:cs="HelveticaNeueLT Std Med"/>
                <w:iCs/>
                <w:sz w:val="20"/>
                <w:szCs w:val="20"/>
              </w:rPr>
              <w:t>Costes de Personal</w:t>
            </w:r>
          </w:p>
        </w:tc>
        <w:tc>
          <w:tcPr>
            <w:tcW w:w="3542" w:type="pct"/>
            <w:tcMar/>
            <w:vAlign w:val="center"/>
          </w:tcPr>
          <w:p w:rsidRPr="00C3414E" w:rsidR="00BE0A20" w:rsidP="009978D0" w:rsidRDefault="007E11C3" w14:paraId="6283C6A5" w14:textId="3B9C4708">
            <w:pPr>
              <w:spacing w:after="0" w:line="240" w:lineRule="auto"/>
              <w:rPr>
                <w:rFonts w:eastAsia="Calibri" w:cs="HelveticaNeueLT Std Med"/>
                <w:iCs/>
                <w:sz w:val="20"/>
                <w:szCs w:val="20"/>
              </w:rPr>
            </w:pPr>
            <w:r w:rsidRPr="00C3414E">
              <w:rPr>
                <w:rFonts w:eastAsia="Calibri" w:cs="HelveticaNeueLT Std Med"/>
                <w:iCs/>
                <w:sz w:val="20"/>
                <w:szCs w:val="20"/>
              </w:rPr>
              <w:t>Salarios, beneficios y gastos asociados al personal.</w:t>
            </w:r>
          </w:p>
        </w:tc>
      </w:tr>
      <w:tr w:rsidRPr="006D54FD" w:rsidR="00BE0A20" w:rsidTr="3E4FF53B" w14:paraId="2F216D52" w14:textId="77777777">
        <w:trPr>
          <w:trHeight w:val="406"/>
        </w:trPr>
        <w:tc>
          <w:tcPr>
            <w:tcW w:w="1458" w:type="pct"/>
            <w:tcMar/>
            <w:vAlign w:val="center"/>
          </w:tcPr>
          <w:p w:rsidRPr="00C3414E" w:rsidR="00BE0A20" w:rsidP="009978D0" w:rsidRDefault="007E11C3" w14:paraId="69A9376B" w14:textId="52B3163B">
            <w:pPr>
              <w:spacing w:after="0" w:line="240" w:lineRule="auto"/>
              <w:rPr>
                <w:rFonts w:eastAsia="Calibri" w:cs="HelveticaNeueLT Std Med"/>
                <w:iCs/>
                <w:sz w:val="20"/>
                <w:szCs w:val="20"/>
              </w:rPr>
            </w:pPr>
            <w:r w:rsidRPr="00C3414E">
              <w:rPr>
                <w:rFonts w:eastAsia="Calibri" w:cs="HelveticaNeueLT Std Med"/>
                <w:iCs/>
                <w:sz w:val="20"/>
                <w:szCs w:val="20"/>
              </w:rPr>
              <w:t>Costes de Software</w:t>
            </w:r>
          </w:p>
        </w:tc>
        <w:tc>
          <w:tcPr>
            <w:tcW w:w="3542" w:type="pct"/>
            <w:tcMar/>
            <w:vAlign w:val="center"/>
          </w:tcPr>
          <w:p w:rsidRPr="00C3414E" w:rsidR="00BE0A20" w:rsidP="3E4FF53B" w:rsidRDefault="00BE0A20" w14:paraId="1BBFFB89" w14:textId="7384EA8A">
            <w:pPr>
              <w:spacing w:after="0" w:line="240" w:lineRule="auto"/>
              <w:rPr>
                <w:rFonts w:eastAsia="Calibri" w:cs="HelveticaNeueLT Std Med"/>
                <w:sz w:val="20"/>
                <w:szCs w:val="20"/>
                <w:lang w:val="es-ES"/>
              </w:rPr>
            </w:pPr>
            <w:r w:rsidRPr="3E4FF53B" w:rsidR="3E4FF53B">
              <w:rPr>
                <w:rFonts w:eastAsia="Calibri" w:cs="HelveticaNeueLT Std Med"/>
                <w:sz w:val="20"/>
                <w:szCs w:val="20"/>
              </w:rPr>
              <w:t>Licencias de herramientas como Excel, MS Project o Word.</w:t>
            </w:r>
          </w:p>
        </w:tc>
      </w:tr>
      <w:tr w:rsidRPr="006D54FD" w:rsidR="007E11C3" w:rsidTr="3E4FF53B" w14:paraId="1E2DD902" w14:textId="77777777">
        <w:trPr>
          <w:trHeight w:val="406"/>
        </w:trPr>
        <w:tc>
          <w:tcPr>
            <w:tcW w:w="1458" w:type="pct"/>
            <w:tcMar/>
            <w:vAlign w:val="center"/>
          </w:tcPr>
          <w:p w:rsidRPr="00C3414E" w:rsidR="007E11C3" w:rsidP="009978D0" w:rsidRDefault="007E11C3" w14:paraId="7EBDC4C4" w14:textId="7E1A89B5">
            <w:pPr>
              <w:spacing w:after="0" w:line="240" w:lineRule="auto"/>
              <w:rPr>
                <w:rFonts w:eastAsia="Calibri" w:cs="HelveticaNeueLT Std Med"/>
                <w:iCs/>
                <w:sz w:val="20"/>
                <w:szCs w:val="20"/>
              </w:rPr>
            </w:pPr>
            <w:r w:rsidRPr="00C3414E">
              <w:rPr>
                <w:rFonts w:eastAsia="Calibri" w:cs="HelveticaNeueLT Std Med"/>
                <w:iCs/>
                <w:sz w:val="20"/>
                <w:szCs w:val="20"/>
              </w:rPr>
              <w:t>Costes de Desarrollo</w:t>
            </w:r>
          </w:p>
        </w:tc>
        <w:tc>
          <w:tcPr>
            <w:tcW w:w="3542" w:type="pct"/>
            <w:tcMar/>
            <w:vAlign w:val="center"/>
          </w:tcPr>
          <w:p w:rsidRPr="00C3414E" w:rsidR="007E11C3" w:rsidP="009978D0" w:rsidRDefault="007E11C3" w14:paraId="51329FEB" w14:textId="46295E0C">
            <w:pPr>
              <w:spacing w:after="0" w:line="240" w:lineRule="auto"/>
              <w:rPr>
                <w:rFonts w:eastAsia="Calibri" w:cs="HelveticaNeueLT Std Med"/>
                <w:iCs/>
                <w:sz w:val="20"/>
                <w:szCs w:val="20"/>
              </w:rPr>
            </w:pPr>
            <w:r w:rsidRPr="00C3414E">
              <w:rPr>
                <w:rFonts w:eastAsia="Calibri" w:cs="HelveticaNeueLT Std Med"/>
                <w:iCs/>
                <w:sz w:val="20"/>
                <w:szCs w:val="20"/>
              </w:rPr>
              <w:t>Programación, diseño y pruebas de la plataforma.</w:t>
            </w:r>
          </w:p>
        </w:tc>
      </w:tr>
    </w:tbl>
    <w:p w:rsidR="00BE0A20" w:rsidP="00FC1098" w:rsidRDefault="00BE0A20" w14:paraId="5832D0A2" w14:textId="77777777">
      <w:pPr>
        <w:pStyle w:val="GanttheadCoverSheet"/>
        <w:spacing w:before="0" w:after="0"/>
        <w:jc w:val="left"/>
        <w:rPr>
          <w:sz w:val="22"/>
          <w:szCs w:val="22"/>
          <w:lang w:val="es-PA"/>
        </w:rPr>
      </w:pPr>
    </w:p>
    <w:tbl>
      <w:tblPr>
        <w:tblW w:w="4995"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209"/>
        <w:gridCol w:w="7796"/>
      </w:tblGrid>
      <w:tr w:rsidRPr="006D54FD" w:rsidR="00BE0A20" w:rsidTr="3E4FF53B" w14:paraId="5D78E583" w14:textId="77777777">
        <w:trPr>
          <w:trHeight w:val="241"/>
        </w:trPr>
        <w:tc>
          <w:tcPr>
            <w:tcW w:w="5000" w:type="pct"/>
            <w:gridSpan w:val="2"/>
            <w:shd w:val="clear" w:color="auto" w:fill="D9D9D9" w:themeFill="background1" w:themeFillShade="D9"/>
            <w:tcMar/>
            <w:vAlign w:val="bottom"/>
          </w:tcPr>
          <w:p w:rsidRPr="006D54FD" w:rsidR="00BE0A20" w:rsidP="009978D0" w:rsidRDefault="00BE0A20" w14:paraId="08DB3B26" w14:textId="0F201A7E">
            <w:pPr>
              <w:spacing w:after="0" w:line="240" w:lineRule="auto"/>
              <w:rPr>
                <w:rFonts w:eastAsia="Calibri" w:cs="HelveticaNeueLT Std Med"/>
                <w:b/>
                <w:bCs/>
              </w:rPr>
            </w:pPr>
            <w:r>
              <w:rPr>
                <w:rFonts w:eastAsia="Calibri" w:cs="HelveticaNeueLT Std Med"/>
                <w:b/>
                <w:bCs/>
              </w:rPr>
              <w:t>UNIDADES MONETARIAS</w:t>
            </w:r>
          </w:p>
        </w:tc>
      </w:tr>
      <w:tr w:rsidRPr="006D54FD" w:rsidR="00BE0A20" w:rsidTr="3E4FF53B" w14:paraId="5D49AFA5" w14:textId="77777777">
        <w:trPr>
          <w:trHeight w:val="286"/>
        </w:trPr>
        <w:tc>
          <w:tcPr>
            <w:tcW w:w="1458" w:type="pct"/>
            <w:shd w:val="clear" w:color="auto" w:fill="D9D9D9" w:themeFill="background1" w:themeFillShade="D9"/>
            <w:tcMar/>
            <w:vAlign w:val="center"/>
          </w:tcPr>
          <w:p w:rsidRPr="006D54FD" w:rsidR="00BE0A20" w:rsidP="009978D0" w:rsidRDefault="00BE0A20" w14:paraId="0209C216" w14:textId="19129AF5">
            <w:pPr>
              <w:spacing w:after="0" w:line="240" w:lineRule="auto"/>
              <w:jc w:val="center"/>
              <w:rPr>
                <w:rFonts w:eastAsia="Calibri" w:cs="HelveticaNeueLT Std Med"/>
                <w:b/>
                <w:bCs/>
              </w:rPr>
            </w:pPr>
            <w:r>
              <w:rPr>
                <w:rFonts w:eastAsia="Calibri" w:cs="HelveticaNeueLT Std Med"/>
                <w:b/>
                <w:bCs/>
              </w:rPr>
              <w:t>MONEDA</w:t>
            </w:r>
          </w:p>
        </w:tc>
        <w:tc>
          <w:tcPr>
            <w:tcW w:w="3542" w:type="pct"/>
            <w:shd w:val="clear" w:color="auto" w:fill="D9D9D9" w:themeFill="background1" w:themeFillShade="D9"/>
            <w:tcMar/>
            <w:vAlign w:val="center"/>
          </w:tcPr>
          <w:p w:rsidRPr="006D54FD" w:rsidR="00BE0A20" w:rsidP="009978D0" w:rsidRDefault="00BE0A20" w14:paraId="4B678442" w14:textId="26BCDFCD">
            <w:pPr>
              <w:spacing w:after="0" w:line="240" w:lineRule="auto"/>
              <w:jc w:val="center"/>
              <w:rPr>
                <w:rFonts w:eastAsia="Calibri" w:cs="HelveticaNeueLT Std Med"/>
                <w:b/>
                <w:bCs/>
              </w:rPr>
            </w:pPr>
            <w:r>
              <w:rPr>
                <w:rFonts w:eastAsia="Calibri" w:cs="HelveticaNeueLT Std Med"/>
                <w:b/>
                <w:bCs/>
              </w:rPr>
              <w:t>PRECISIÓN</w:t>
            </w:r>
          </w:p>
        </w:tc>
      </w:tr>
      <w:tr w:rsidRPr="006D54FD" w:rsidR="00BE0A20" w:rsidTr="3E4FF53B" w14:paraId="7597E34F" w14:textId="77777777">
        <w:trPr>
          <w:trHeight w:val="386"/>
        </w:trPr>
        <w:tc>
          <w:tcPr>
            <w:tcW w:w="1458" w:type="pct"/>
            <w:tcMar/>
            <w:vAlign w:val="center"/>
          </w:tcPr>
          <w:p w:rsidRPr="00C3414E" w:rsidR="00BE0A20" w:rsidP="009978D0" w:rsidRDefault="007E11C3" w14:paraId="6EE42B59" w14:textId="231D2E3B">
            <w:pPr>
              <w:spacing w:after="0" w:line="240" w:lineRule="auto"/>
              <w:rPr>
                <w:rFonts w:eastAsia="Calibri" w:cs="HelveticaNeueLT Std Med"/>
                <w:iCs/>
                <w:sz w:val="20"/>
                <w:szCs w:val="20"/>
              </w:rPr>
            </w:pPr>
            <w:r w:rsidRPr="00C3414E">
              <w:rPr>
                <w:rFonts w:eastAsia="Calibri" w:cs="HelveticaNeueLT Std Med"/>
                <w:iCs/>
                <w:sz w:val="20"/>
                <w:szCs w:val="20"/>
              </w:rPr>
              <w:t>Euro (</w:t>
            </w:r>
            <w:proofErr w:type="spellStart"/>
            <w:r w:rsidRPr="00C3414E">
              <w:rPr>
                <w:rFonts w:eastAsia="Calibri" w:cs="HelveticaNeueLT Std Med"/>
                <w:iCs/>
                <w:sz w:val="20"/>
                <w:szCs w:val="20"/>
              </w:rPr>
              <w:t>Eur</w:t>
            </w:r>
            <w:proofErr w:type="spellEnd"/>
            <w:r w:rsidRPr="00C3414E">
              <w:rPr>
                <w:rFonts w:eastAsia="Calibri" w:cs="HelveticaNeueLT Std Med"/>
                <w:iCs/>
                <w:sz w:val="20"/>
                <w:szCs w:val="20"/>
              </w:rPr>
              <w:t>)</w:t>
            </w:r>
          </w:p>
        </w:tc>
        <w:tc>
          <w:tcPr>
            <w:tcW w:w="3542" w:type="pct"/>
            <w:tcMar/>
            <w:vAlign w:val="center"/>
          </w:tcPr>
          <w:p w:rsidRPr="00C3414E" w:rsidR="00BE0A20" w:rsidP="3E4FF53B" w:rsidRDefault="007E11C3" w14:paraId="425FF070" w14:textId="73BB10AC">
            <w:pPr>
              <w:spacing w:after="0" w:line="240" w:lineRule="auto"/>
              <w:rPr>
                <w:rFonts w:eastAsia="Calibri" w:cs="HelveticaNeueLT Std Med"/>
                <w:sz w:val="20"/>
                <w:szCs w:val="20"/>
              </w:rPr>
            </w:pPr>
            <w:r w:rsidRPr="3E4FF53B" w:rsidR="3E4FF53B">
              <w:rPr>
                <w:rFonts w:eastAsia="Calibri" w:cs="HelveticaNeueLT Std Med"/>
                <w:sz w:val="20"/>
                <w:szCs w:val="20"/>
              </w:rPr>
              <w:t>Redondeo a dos decimales</w:t>
            </w:r>
          </w:p>
        </w:tc>
      </w:tr>
    </w:tbl>
    <w:p w:rsidR="00924DFE" w:rsidP="00924DFE" w:rsidRDefault="00924DFE" w14:paraId="172FE819" w14:textId="77777777">
      <w:pPr>
        <w:spacing w:after="0" w:afterAutospacing="0"/>
      </w:pPr>
    </w:p>
    <w:p w:rsidRPr="000512B0" w:rsidR="00837F2F" w:rsidP="00A95442" w:rsidRDefault="00BE0A20" w14:paraId="23E7C1AE" w14:textId="404A53DC">
      <w:pPr>
        <w:shd w:val="clear" w:color="auto" w:fill="D9D9D9" w:themeFill="background1" w:themeFillShade="D9"/>
        <w:spacing w:after="0" w:afterAutospacing="0"/>
        <w:rPr>
          <w:b/>
        </w:rPr>
      </w:pPr>
      <w:r>
        <w:rPr>
          <w:b/>
        </w:rPr>
        <w:t>SUPUESTOS Y RESTRICCIONES</w:t>
      </w:r>
    </w:p>
    <w:tbl>
      <w:tblPr>
        <w:tblStyle w:val="Tablaconcuadrcula"/>
        <w:tblW w:w="0" w:type="auto"/>
        <w:tblLook w:val="04A0" w:firstRow="1" w:lastRow="0" w:firstColumn="1" w:lastColumn="0" w:noHBand="0" w:noVBand="1"/>
      </w:tblPr>
      <w:tblGrid>
        <w:gridCol w:w="10940"/>
      </w:tblGrid>
      <w:tr w:rsidR="009D27C9" w:rsidTr="3E4FF53B" w14:paraId="0579372F" w14:textId="77777777">
        <w:tc>
          <w:tcPr>
            <w:tcW w:w="10940" w:type="dxa"/>
            <w:tcMar/>
          </w:tcPr>
          <w:p w:rsidRPr="00C3414E" w:rsidR="007E11C3" w:rsidP="3E4FF53B" w:rsidRDefault="007E11C3" w14:paraId="0FFD1B05" w14:textId="374C0FA0">
            <w:pPr>
              <w:pStyle w:val="Prrafodelista"/>
              <w:numPr>
                <w:ilvl w:val="0"/>
                <w:numId w:val="1"/>
              </w:numPr>
              <w:spacing w:afterAutospacing="off"/>
              <w:jc w:val="both"/>
              <w:rPr>
                <w:sz w:val="20"/>
                <w:szCs w:val="20"/>
                <w:lang w:val="es-ES"/>
              </w:rPr>
            </w:pPr>
            <w:r w:rsidRPr="3E4FF53B" w:rsidR="3E4FF53B">
              <w:rPr>
                <w:sz w:val="20"/>
                <w:szCs w:val="20"/>
                <w:lang w:val="es-ES"/>
              </w:rPr>
              <w:t xml:space="preserve">Restricciones </w:t>
            </w:r>
            <w:r w:rsidRPr="3E4FF53B" w:rsidR="3E4FF53B">
              <w:rPr>
                <w:sz w:val="20"/>
                <w:szCs w:val="20"/>
                <w:lang w:val="es-ES"/>
              </w:rPr>
              <w:t>en relación con el</w:t>
            </w:r>
            <w:r w:rsidRPr="3E4FF53B" w:rsidR="3E4FF53B">
              <w:rPr>
                <w:sz w:val="20"/>
                <w:szCs w:val="20"/>
                <w:lang w:val="es-ES"/>
              </w:rPr>
              <w:t xml:space="preserve"> presupuesto definidas en el Acta de Constitución.</w:t>
            </w:r>
          </w:p>
          <w:p w:rsidR="3E4FF53B" w:rsidP="3E4FF53B" w:rsidRDefault="3E4FF53B" w14:paraId="0966ABB0" w14:textId="4D2D4DA5">
            <w:pPr>
              <w:pStyle w:val="Prrafodelista"/>
              <w:numPr>
                <w:ilvl w:val="0"/>
                <w:numId w:val="1"/>
              </w:numPr>
              <w:spacing w:afterAutospacing="off"/>
              <w:jc w:val="both"/>
              <w:rPr>
                <w:sz w:val="20"/>
                <w:szCs w:val="20"/>
                <w:lang w:val="es-ES"/>
              </w:rPr>
            </w:pPr>
            <w:r w:rsidRPr="3E4FF53B" w:rsidR="3E4FF53B">
              <w:rPr>
                <w:sz w:val="20"/>
                <w:szCs w:val="20"/>
                <w:lang w:val="es-ES"/>
              </w:rPr>
              <w:t xml:space="preserve">Los costes relacionados con los factores ambientales no se tendrán en cuenta con el coste </w:t>
            </w:r>
          </w:p>
          <w:p w:rsidR="3E4FF53B" w:rsidP="3E4FF53B" w:rsidRDefault="3E4FF53B" w14:paraId="67A1043E" w14:textId="0E07C0EC">
            <w:pPr>
              <w:pStyle w:val="Prrafodelista"/>
              <w:numPr>
                <w:ilvl w:val="0"/>
                <w:numId w:val="1"/>
              </w:numPr>
              <w:spacing w:afterAutospacing="off"/>
              <w:jc w:val="both"/>
              <w:rPr>
                <w:sz w:val="20"/>
                <w:szCs w:val="20"/>
                <w:lang w:val="es-ES"/>
              </w:rPr>
            </w:pPr>
            <w:r w:rsidRPr="3E4FF53B" w:rsidR="3E4FF53B">
              <w:rPr>
                <w:sz w:val="20"/>
                <w:szCs w:val="20"/>
                <w:lang w:val="es-ES"/>
              </w:rPr>
              <w:t>Los costes en referencia a las licencias necesarias para herramientas y software requeridos para el desarrollo no serán modificados.</w:t>
            </w:r>
          </w:p>
          <w:p w:rsidR="3E4FF53B" w:rsidP="3E4FF53B" w:rsidRDefault="3E4FF53B" w14:paraId="459269D3" w14:textId="6283DA86">
            <w:pPr>
              <w:pStyle w:val="Prrafodelista"/>
              <w:numPr>
                <w:ilvl w:val="0"/>
                <w:numId w:val="1"/>
              </w:numPr>
              <w:spacing w:afterAutospacing="off"/>
              <w:jc w:val="both"/>
              <w:rPr>
                <w:sz w:val="20"/>
                <w:szCs w:val="20"/>
                <w:lang w:val="es-ES"/>
              </w:rPr>
            </w:pPr>
            <w:r w:rsidRPr="3E4FF53B" w:rsidR="3E4FF53B">
              <w:rPr>
                <w:sz w:val="20"/>
                <w:szCs w:val="20"/>
                <w:lang w:val="es-ES"/>
              </w:rPr>
              <w:t>Se supondrá que el cliente tiene un mínimo de formación profesional</w:t>
            </w:r>
          </w:p>
          <w:p w:rsidR="3E4FF53B" w:rsidP="3E4FF53B" w:rsidRDefault="3E4FF53B" w14:paraId="519E7CAF" w14:textId="0371338A">
            <w:pPr>
              <w:pStyle w:val="Prrafodelista"/>
              <w:numPr>
                <w:ilvl w:val="0"/>
                <w:numId w:val="1"/>
              </w:numPr>
              <w:spacing w:afterAutospacing="off"/>
              <w:jc w:val="both"/>
              <w:rPr>
                <w:sz w:val="20"/>
                <w:szCs w:val="20"/>
                <w:lang w:val="es-ES"/>
              </w:rPr>
            </w:pPr>
            <w:r w:rsidRPr="3E4FF53B" w:rsidR="3E4FF53B">
              <w:rPr>
                <w:sz w:val="20"/>
                <w:szCs w:val="20"/>
                <w:lang w:val="es-ES"/>
              </w:rPr>
              <w:t>El presupuesto está limitado en 20.000 euros</w:t>
            </w:r>
          </w:p>
          <w:p w:rsidR="009D27C9" w:rsidP="00305441" w:rsidRDefault="009D27C9" w14:paraId="42099A82" w14:textId="77777777">
            <w:pPr>
              <w:spacing w:afterAutospacing="0"/>
              <w:jc w:val="both"/>
            </w:pPr>
          </w:p>
        </w:tc>
      </w:tr>
    </w:tbl>
    <w:p w:rsidR="006836B6" w:rsidP="006836B6" w:rsidRDefault="006836B6" w14:paraId="23B16205" w14:textId="77777777">
      <w:pPr>
        <w:spacing w:after="0" w:afterAutospacing="0"/>
        <w:jc w:val="both"/>
      </w:pPr>
    </w:p>
    <w:p w:rsidRPr="009B57BF" w:rsidR="006836B6" w:rsidP="006836B6" w:rsidRDefault="006836B6" w14:paraId="670A0F9D" w14:textId="469BAB01">
      <w:pPr>
        <w:shd w:val="clear" w:color="auto" w:fill="D9D9D9" w:themeFill="background1" w:themeFillShade="D9"/>
        <w:spacing w:after="0" w:afterAutospacing="0"/>
        <w:jc w:val="both"/>
        <w:rPr>
          <w:b/>
        </w:rPr>
      </w:pPr>
      <w:r>
        <w:rPr>
          <w:b/>
        </w:rPr>
        <w:t>INFORMES DE COST</w:t>
      </w:r>
      <w:r w:rsidR="00F76297">
        <w:rPr>
          <w:b/>
        </w:rPr>
        <w:t>E</w:t>
      </w:r>
      <w:r>
        <w:rPr>
          <w:b/>
        </w:rPr>
        <w:t>S Y FORMATO</w:t>
      </w:r>
    </w:p>
    <w:tbl>
      <w:tblPr>
        <w:tblStyle w:val="Tablaconcuadrcula"/>
        <w:tblW w:w="0" w:type="auto"/>
        <w:tblLook w:val="04A0" w:firstRow="1" w:lastRow="0" w:firstColumn="1" w:lastColumn="0" w:noHBand="0" w:noVBand="1"/>
      </w:tblPr>
      <w:tblGrid>
        <w:gridCol w:w="10940"/>
      </w:tblGrid>
      <w:tr w:rsidR="006836B6" w:rsidTr="3E4FF53B" w14:paraId="7C97B6FF" w14:textId="77777777">
        <w:tc>
          <w:tcPr>
            <w:tcW w:w="10940" w:type="dxa"/>
            <w:tcMar/>
          </w:tcPr>
          <w:p w:rsidR="3E4FF53B" w:rsidP="3E4FF53B" w:rsidRDefault="3E4FF53B" w14:paraId="46FC830B" w14:textId="636AE0E4">
            <w:pPr>
              <w:pStyle w:val="Normal"/>
              <w:spacing w:afterAutospacing="off"/>
              <w:ind w:left="0"/>
              <w:jc w:val="both"/>
            </w:pPr>
            <w:r w:rsidRPr="3E4FF53B" w:rsidR="3E4FF53B">
              <w:rPr>
                <w:rFonts w:ascii="Calibri" w:hAnsi="Calibri" w:eastAsia="Calibri" w:cs="Calibri"/>
                <w:noProof w:val="0"/>
                <w:sz w:val="20"/>
                <w:szCs w:val="20"/>
                <w:lang w:val="es-ES"/>
              </w:rPr>
              <w:t xml:space="preserve">Se elaborarán informes de </w:t>
            </w:r>
            <w:r w:rsidRPr="3E4FF53B" w:rsidR="3E4FF53B">
              <w:rPr>
                <w:sz w:val="20"/>
                <w:szCs w:val="20"/>
                <w:lang w:val="es-ES"/>
              </w:rPr>
              <w:t>desempeño de</w:t>
            </w:r>
            <w:r w:rsidRPr="3E4FF53B" w:rsidR="3E4FF53B">
              <w:rPr>
                <w:rFonts w:ascii="Calibri" w:hAnsi="Calibri" w:eastAsia="Calibri" w:cs="Calibri"/>
                <w:noProof w:val="0"/>
                <w:sz w:val="20"/>
                <w:szCs w:val="20"/>
                <w:lang w:val="es-ES"/>
              </w:rPr>
              <w:t xml:space="preserve"> costes, que incluyen un resumen semanal del estado financiero, el control de desviaciones relevantes y un análisis acumulativo cada tres semanas. Se entregará de forma mensual y se harán en formato Excel. Estos informes se distribuyen a los interesados.</w:t>
            </w:r>
          </w:p>
          <w:p w:rsidR="006836B6" w:rsidP="00656FD0" w:rsidRDefault="006836B6" w14:paraId="4C308629" w14:textId="77777777">
            <w:pPr>
              <w:spacing w:afterAutospacing="0"/>
              <w:jc w:val="both"/>
            </w:pPr>
          </w:p>
        </w:tc>
      </w:tr>
    </w:tbl>
    <w:p w:rsidR="00FC1098" w:rsidP="00FC1098" w:rsidRDefault="00FC1098" w14:paraId="63544840" w14:textId="77777777">
      <w:pPr>
        <w:spacing w:after="0" w:afterAutospacing="0"/>
        <w:jc w:val="both"/>
        <w:rPr>
          <w:b/>
        </w:rPr>
      </w:pPr>
    </w:p>
    <w:p w:rsidR="00BE0A20" w:rsidP="00FC1098" w:rsidRDefault="00BE0A20" w14:paraId="4B7C0D8E" w14:textId="77777777">
      <w:pPr>
        <w:spacing w:after="0" w:afterAutospacing="0"/>
        <w:jc w:val="both"/>
        <w:rPr>
          <w:b/>
        </w:rPr>
      </w:pPr>
    </w:p>
    <w:p w:rsidR="00BE0A20" w:rsidP="00FC1098" w:rsidRDefault="00BE0A20" w14:paraId="1400DDEE" w14:textId="77777777">
      <w:pPr>
        <w:spacing w:after="0" w:afterAutospacing="0"/>
        <w:jc w:val="both"/>
        <w:rPr>
          <w:b/>
        </w:rPr>
      </w:pPr>
    </w:p>
    <w:p w:rsidR="00BE0A20" w:rsidP="00FC1098" w:rsidRDefault="00BE0A20" w14:paraId="6398202B" w14:textId="77777777">
      <w:pPr>
        <w:spacing w:after="0" w:afterAutospacing="0"/>
        <w:jc w:val="both"/>
        <w:rPr>
          <w:b/>
        </w:rPr>
      </w:pPr>
    </w:p>
    <w:p w:rsidRPr="00276778" w:rsidR="00BE0A20" w:rsidP="00BE0A20" w:rsidRDefault="00BE0A20" w14:paraId="4BA59F48" w14:textId="6A01F727">
      <w:pPr>
        <w:shd w:val="clear" w:color="auto" w:fill="D9D9D9" w:themeFill="background1" w:themeFillShade="D9"/>
        <w:spacing w:after="0" w:afterAutospacing="0"/>
        <w:jc w:val="both"/>
        <w:rPr>
          <w:b/>
        </w:rPr>
      </w:pPr>
      <w:r>
        <w:rPr>
          <w:b/>
        </w:rPr>
        <w:t>ACTIVIDADES DE SEGUIMIENTO DE COSTES</w:t>
      </w:r>
    </w:p>
    <w:tbl>
      <w:tblPr>
        <w:tblStyle w:val="Tablaconcuadrcula"/>
        <w:tblW w:w="11007" w:type="dxa"/>
        <w:tblLook w:val="04A0" w:firstRow="1" w:lastRow="0" w:firstColumn="1" w:lastColumn="0" w:noHBand="0" w:noVBand="1"/>
      </w:tblPr>
      <w:tblGrid>
        <w:gridCol w:w="1124"/>
        <w:gridCol w:w="2267"/>
        <w:gridCol w:w="5606"/>
        <w:gridCol w:w="2010"/>
      </w:tblGrid>
      <w:tr w:rsidRPr="00276778" w:rsidR="00BE0A20" w:rsidTr="3E4FF53B" w14:paraId="02DC585C" w14:textId="77777777">
        <w:tc>
          <w:tcPr>
            <w:tcW w:w="1124" w:type="dxa"/>
            <w:shd w:val="clear" w:color="auto" w:fill="D9D9D9" w:themeFill="background1" w:themeFillShade="D9"/>
            <w:tcMar/>
          </w:tcPr>
          <w:p w:rsidRPr="00276778" w:rsidR="00BE0A20" w:rsidP="009978D0" w:rsidRDefault="00BE0A20" w14:paraId="2BDC7B9A" w14:textId="77777777">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Mar/>
          </w:tcPr>
          <w:p w:rsidRPr="00276778" w:rsidR="00BE0A20" w:rsidP="009978D0" w:rsidRDefault="00BE0A20" w14:paraId="447E92BE" w14:textId="77777777">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Mar/>
          </w:tcPr>
          <w:p w:rsidR="00BE0A20" w:rsidP="009978D0" w:rsidRDefault="00BE0A20" w14:paraId="46D06E05" w14:textId="77777777">
            <w:pPr>
              <w:shd w:val="clear" w:color="auto" w:fill="D9D9D9" w:themeFill="background1" w:themeFillShade="D9"/>
              <w:spacing w:afterAutospacing="0"/>
              <w:jc w:val="both"/>
              <w:rPr>
                <w:b/>
              </w:rPr>
            </w:pPr>
            <w:r>
              <w:rPr>
                <w:b/>
              </w:rPr>
              <w:t>ACTIVIDAD</w:t>
            </w:r>
          </w:p>
        </w:tc>
        <w:tc>
          <w:tcPr>
            <w:tcW w:w="2010" w:type="dxa"/>
            <w:shd w:val="clear" w:color="auto" w:fill="D9D9D9" w:themeFill="background1" w:themeFillShade="D9"/>
            <w:tcMar/>
          </w:tcPr>
          <w:p w:rsidR="00BE0A20" w:rsidP="009978D0" w:rsidRDefault="00BE0A20" w14:paraId="45199E57" w14:textId="77777777">
            <w:pPr>
              <w:shd w:val="clear" w:color="auto" w:fill="D9D9D9" w:themeFill="background1" w:themeFillShade="D9"/>
              <w:spacing w:afterAutospacing="0"/>
              <w:jc w:val="both"/>
              <w:rPr>
                <w:b/>
              </w:rPr>
            </w:pPr>
            <w:r>
              <w:rPr>
                <w:b/>
              </w:rPr>
              <w:t>RESPONSABLE</w:t>
            </w:r>
          </w:p>
        </w:tc>
      </w:tr>
      <w:tr w:rsidR="00BE0A20" w:rsidTr="3E4FF53B" w14:paraId="2CAC6A2D" w14:textId="77777777">
        <w:trPr>
          <w:trHeight w:val="300"/>
        </w:trPr>
        <w:tc>
          <w:tcPr>
            <w:tcW w:w="1124" w:type="dxa"/>
            <w:tcMar/>
          </w:tcPr>
          <w:p w:rsidRPr="00C3414E" w:rsidR="00BE0A20" w:rsidP="009978D0" w:rsidRDefault="007E11C3" w14:paraId="5A367259" w14:textId="4FE17637">
            <w:pPr>
              <w:spacing w:afterAutospacing="0"/>
              <w:jc w:val="both"/>
              <w:rPr>
                <w:sz w:val="20"/>
                <w:szCs w:val="20"/>
              </w:rPr>
            </w:pPr>
            <w:r w:rsidRPr="00C3414E">
              <w:rPr>
                <w:sz w:val="20"/>
                <w:szCs w:val="20"/>
              </w:rPr>
              <w:t>1</w:t>
            </w:r>
          </w:p>
        </w:tc>
        <w:tc>
          <w:tcPr>
            <w:tcW w:w="2267" w:type="dxa"/>
            <w:tcMar/>
          </w:tcPr>
          <w:p w:rsidRPr="00C3414E" w:rsidR="00BE0A20" w:rsidP="3E4FF53B" w:rsidRDefault="00BE0A20" w14:paraId="75CDB19F" w14:textId="5DE32363">
            <w:pPr>
              <w:spacing w:after="0" w:afterAutospacing="off" w:line="240" w:lineRule="auto"/>
              <w:jc w:val="both"/>
              <w:rPr>
                <w:sz w:val="20"/>
                <w:szCs w:val="20"/>
                <w:lang w:val="es-ES"/>
              </w:rPr>
            </w:pPr>
            <w:r w:rsidRPr="3E4FF53B" w:rsidR="3E4FF53B">
              <w:rPr>
                <w:sz w:val="20"/>
                <w:szCs w:val="20"/>
                <w:lang w:val="es-ES"/>
              </w:rPr>
              <w:t>Acta de Constitución</w:t>
            </w:r>
          </w:p>
        </w:tc>
        <w:tc>
          <w:tcPr>
            <w:tcW w:w="5606" w:type="dxa"/>
            <w:tcMar/>
          </w:tcPr>
          <w:p w:rsidRPr="00C3414E" w:rsidR="00BE0A20" w:rsidP="009978D0" w:rsidRDefault="007E11C3" w14:paraId="6F242A2D" w14:textId="5EA6CD9D">
            <w:pPr>
              <w:spacing w:afterAutospacing="0"/>
              <w:rPr>
                <w:sz w:val="20"/>
                <w:szCs w:val="20"/>
              </w:rPr>
            </w:pPr>
            <w:proofErr w:type="gramStart"/>
            <w:r w:rsidRPr="00C3414E">
              <w:rPr>
                <w:rFonts w:cstheme="minorHAnsi"/>
                <w:sz w:val="20"/>
                <w:szCs w:val="20"/>
                <w:lang w:val="es-ES"/>
              </w:rPr>
              <w:t>Actividad a incluir</w:t>
            </w:r>
            <w:proofErr w:type="gramEnd"/>
            <w:r w:rsidRPr="00C3414E">
              <w:rPr>
                <w:rFonts w:cstheme="minorHAnsi"/>
                <w:sz w:val="20"/>
                <w:szCs w:val="20"/>
                <w:lang w:val="es-ES"/>
              </w:rPr>
              <w:t xml:space="preserve"> en el Diccionario de la EDT del paquete de trabajo</w:t>
            </w:r>
            <w:r w:rsidRPr="00C3414E">
              <w:rPr>
                <w:rFonts w:cstheme="minorHAnsi"/>
                <w:i/>
                <w:iCs/>
                <w:color w:val="0070C0"/>
                <w:sz w:val="20"/>
                <w:szCs w:val="20"/>
                <w:lang w:val="es-ES"/>
              </w:rPr>
              <w:t>.</w:t>
            </w:r>
          </w:p>
        </w:tc>
        <w:tc>
          <w:tcPr>
            <w:tcW w:w="2010" w:type="dxa"/>
            <w:tcMar/>
          </w:tcPr>
          <w:p w:rsidRPr="00C3414E" w:rsidR="00BE0A20" w:rsidP="009978D0" w:rsidRDefault="007E11C3" w14:paraId="597305A5" w14:textId="78011B26">
            <w:pPr>
              <w:spacing w:afterAutospacing="0"/>
              <w:jc w:val="both"/>
              <w:rPr>
                <w:sz w:val="20"/>
                <w:szCs w:val="20"/>
              </w:rPr>
            </w:pPr>
            <w:r w:rsidRPr="00C3414E">
              <w:rPr>
                <w:sz w:val="20"/>
                <w:szCs w:val="20"/>
              </w:rPr>
              <w:t>Director de Proyecto</w:t>
            </w:r>
          </w:p>
        </w:tc>
      </w:tr>
      <w:tr w:rsidR="3E4FF53B" w:rsidTr="3E4FF53B" w14:paraId="584084F6">
        <w:trPr>
          <w:trHeight w:val="300"/>
        </w:trPr>
        <w:tc>
          <w:tcPr>
            <w:tcW w:w="1124" w:type="dxa"/>
            <w:tcMar/>
          </w:tcPr>
          <w:p w:rsidR="3E4FF53B" w:rsidP="3E4FF53B" w:rsidRDefault="3E4FF53B" w14:noSpellErr="1" w14:paraId="2D13F5A8" w14:textId="1780FB11">
            <w:pPr>
              <w:spacing w:afterAutospacing="off"/>
              <w:jc w:val="both"/>
              <w:rPr>
                <w:sz w:val="20"/>
                <w:szCs w:val="20"/>
              </w:rPr>
            </w:pPr>
            <w:r w:rsidRPr="3E4FF53B" w:rsidR="3E4FF53B">
              <w:rPr>
                <w:sz w:val="20"/>
                <w:szCs w:val="20"/>
              </w:rPr>
              <w:t>5</w:t>
            </w:r>
          </w:p>
        </w:tc>
        <w:tc>
          <w:tcPr>
            <w:tcW w:w="2267" w:type="dxa"/>
            <w:tcMar/>
          </w:tcPr>
          <w:p w:rsidR="3E4FF53B" w:rsidP="3E4FF53B" w:rsidRDefault="3E4FF53B" w14:paraId="5DF3EDD6" w14:textId="0FF559BF">
            <w:pPr>
              <w:spacing w:after="0" w:afterAutospacing="off" w:line="240" w:lineRule="auto"/>
              <w:jc w:val="both"/>
              <w:rPr>
                <w:sz w:val="20"/>
                <w:szCs w:val="20"/>
                <w:lang w:val="es-ES"/>
              </w:rPr>
            </w:pPr>
            <w:r w:rsidRPr="3E4FF53B" w:rsidR="3E4FF53B">
              <w:rPr>
                <w:sz w:val="20"/>
                <w:szCs w:val="20"/>
                <w:lang w:val="es-ES"/>
              </w:rPr>
              <w:t>Planificación del Proyecto</w:t>
            </w:r>
          </w:p>
        </w:tc>
        <w:tc>
          <w:tcPr>
            <w:tcW w:w="5606" w:type="dxa"/>
            <w:tcMar/>
          </w:tcPr>
          <w:p w:rsidR="3E4FF53B" w:rsidP="3E4FF53B" w:rsidRDefault="3E4FF53B" w14:noSpellErr="1" w14:paraId="16EA5579" w14:textId="51C36CED">
            <w:pPr>
              <w:spacing w:afterAutospacing="off"/>
              <w:jc w:val="both"/>
              <w:rPr>
                <w:sz w:val="20"/>
                <w:szCs w:val="20"/>
              </w:rPr>
            </w:pPr>
            <w:r w:rsidRPr="3E4FF53B" w:rsidR="3E4FF53B">
              <w:rPr>
                <w:sz w:val="20"/>
                <w:szCs w:val="20"/>
              </w:rPr>
              <w:t>Control de costes</w:t>
            </w:r>
          </w:p>
        </w:tc>
        <w:tc>
          <w:tcPr>
            <w:tcW w:w="2010" w:type="dxa"/>
            <w:tcMar/>
          </w:tcPr>
          <w:p w:rsidR="3E4FF53B" w:rsidP="3E4FF53B" w:rsidRDefault="3E4FF53B" w14:noSpellErr="1" w14:paraId="37FDC326">
            <w:pPr>
              <w:spacing w:after="0" w:afterAutospacing="off" w:line="240" w:lineRule="auto"/>
              <w:jc w:val="both"/>
              <w:rPr>
                <w:sz w:val="20"/>
                <w:szCs w:val="20"/>
                <w:lang w:val="es-ES"/>
              </w:rPr>
            </w:pPr>
            <w:r w:rsidRPr="3E4FF53B" w:rsidR="3E4FF53B">
              <w:rPr>
                <w:sz w:val="20"/>
                <w:szCs w:val="20"/>
                <w:lang w:val="es-ES"/>
              </w:rPr>
              <w:t>Equipo de Gestión</w:t>
            </w:r>
          </w:p>
          <w:p w:rsidR="3E4FF53B" w:rsidP="3E4FF53B" w:rsidRDefault="3E4FF53B" w14:noSpellErr="1" w14:paraId="71F82BCD">
            <w:pPr>
              <w:spacing w:afterAutospacing="off"/>
              <w:jc w:val="both"/>
              <w:rPr>
                <w:sz w:val="20"/>
                <w:szCs w:val="20"/>
              </w:rPr>
            </w:pPr>
          </w:p>
        </w:tc>
      </w:tr>
      <w:tr w:rsidR="00BE0A20" w:rsidTr="3E4FF53B" w14:paraId="6189981F" w14:textId="77777777">
        <w:tc>
          <w:tcPr>
            <w:tcW w:w="1124" w:type="dxa"/>
            <w:tcMar/>
          </w:tcPr>
          <w:p w:rsidRPr="00C3414E" w:rsidR="00BE0A20" w:rsidP="009978D0" w:rsidRDefault="007E11C3" w14:paraId="7795BB19" w14:textId="4A2C81E8">
            <w:pPr>
              <w:spacing w:afterAutospacing="0"/>
              <w:jc w:val="both"/>
              <w:rPr>
                <w:sz w:val="20"/>
                <w:szCs w:val="20"/>
              </w:rPr>
            </w:pPr>
            <w:r w:rsidRPr="00C3414E">
              <w:rPr>
                <w:sz w:val="20"/>
                <w:szCs w:val="20"/>
              </w:rPr>
              <w:t>9</w:t>
            </w:r>
          </w:p>
        </w:tc>
        <w:tc>
          <w:tcPr>
            <w:tcW w:w="2267" w:type="dxa"/>
            <w:tcMar/>
          </w:tcPr>
          <w:p w:rsidRPr="00C3414E" w:rsidR="00BE0A20" w:rsidP="009978D0" w:rsidRDefault="007E11C3" w14:paraId="4637A3A5" w14:textId="39985DEF">
            <w:pPr>
              <w:spacing w:afterAutospacing="0"/>
              <w:jc w:val="both"/>
              <w:rPr>
                <w:sz w:val="20"/>
                <w:szCs w:val="20"/>
              </w:rPr>
            </w:pPr>
            <w:r w:rsidRPr="00C3414E">
              <w:rPr>
                <w:sz w:val="20"/>
                <w:szCs w:val="20"/>
              </w:rPr>
              <w:t>Registro de Datos Personales</w:t>
            </w:r>
          </w:p>
        </w:tc>
        <w:tc>
          <w:tcPr>
            <w:tcW w:w="5606" w:type="dxa"/>
            <w:tcMar/>
          </w:tcPr>
          <w:p w:rsidRPr="00C3414E" w:rsidR="00BE0A20" w:rsidP="009978D0" w:rsidRDefault="007E11C3" w14:paraId="5F8DCAA1" w14:textId="28286BAE">
            <w:pPr>
              <w:spacing w:afterAutospacing="0"/>
              <w:jc w:val="both"/>
              <w:rPr>
                <w:sz w:val="20"/>
                <w:szCs w:val="20"/>
              </w:rPr>
            </w:pPr>
            <w:r w:rsidRPr="00C3414E">
              <w:rPr>
                <w:sz w:val="20"/>
                <w:szCs w:val="20"/>
              </w:rPr>
              <w:t>Revisión de cumplimiento</w:t>
            </w:r>
          </w:p>
        </w:tc>
        <w:tc>
          <w:tcPr>
            <w:tcW w:w="2010" w:type="dxa"/>
            <w:tcMar/>
          </w:tcPr>
          <w:p w:rsidRPr="00C3414E" w:rsidR="00BE0A20" w:rsidP="009978D0" w:rsidRDefault="007E11C3" w14:paraId="5DA36C96" w14:textId="1F66B7F6">
            <w:pPr>
              <w:spacing w:afterAutospacing="0"/>
              <w:jc w:val="both"/>
              <w:rPr>
                <w:sz w:val="20"/>
                <w:szCs w:val="20"/>
              </w:rPr>
            </w:pPr>
            <w:r w:rsidRPr="00C3414E">
              <w:rPr>
                <w:sz w:val="20"/>
                <w:szCs w:val="20"/>
              </w:rPr>
              <w:t>Equipo Legal</w:t>
            </w:r>
          </w:p>
        </w:tc>
      </w:tr>
      <w:tr w:rsidR="00BE0A20" w:rsidTr="3E4FF53B" w14:paraId="364C97DC" w14:textId="77777777">
        <w:tc>
          <w:tcPr>
            <w:tcW w:w="1124" w:type="dxa"/>
            <w:tcMar/>
          </w:tcPr>
          <w:p w:rsidRPr="00C3414E" w:rsidR="00BE0A20" w:rsidP="009978D0" w:rsidRDefault="007E11C3" w14:paraId="769DD119" w14:textId="06F80BE0">
            <w:pPr>
              <w:spacing w:afterAutospacing="0"/>
              <w:jc w:val="both"/>
              <w:rPr>
                <w:sz w:val="20"/>
                <w:szCs w:val="20"/>
              </w:rPr>
            </w:pPr>
            <w:r w:rsidRPr="00C3414E">
              <w:rPr>
                <w:sz w:val="20"/>
                <w:szCs w:val="20"/>
              </w:rPr>
              <w:t>12</w:t>
            </w:r>
          </w:p>
        </w:tc>
        <w:tc>
          <w:tcPr>
            <w:tcW w:w="2267" w:type="dxa"/>
            <w:tcMar/>
          </w:tcPr>
          <w:p w:rsidRPr="00C3414E" w:rsidR="00BE0A20" w:rsidP="009978D0" w:rsidRDefault="007E11C3" w14:paraId="1F6BA53E" w14:textId="08F18034">
            <w:pPr>
              <w:spacing w:afterAutospacing="0"/>
              <w:jc w:val="both"/>
              <w:rPr>
                <w:sz w:val="20"/>
                <w:szCs w:val="20"/>
              </w:rPr>
            </w:pPr>
            <w:r w:rsidRPr="00C3414E">
              <w:rPr>
                <w:sz w:val="20"/>
                <w:szCs w:val="20"/>
              </w:rPr>
              <w:t>UI/UX Pagos</w:t>
            </w:r>
          </w:p>
        </w:tc>
        <w:tc>
          <w:tcPr>
            <w:tcW w:w="5606" w:type="dxa"/>
            <w:tcMar/>
          </w:tcPr>
          <w:p w:rsidRPr="00C3414E" w:rsidR="00BE0A20" w:rsidP="009978D0" w:rsidRDefault="007E11C3" w14:paraId="7FAF0A6B" w14:textId="38669344">
            <w:pPr>
              <w:spacing w:afterAutospacing="0"/>
              <w:jc w:val="both"/>
              <w:rPr>
                <w:sz w:val="20"/>
                <w:szCs w:val="20"/>
              </w:rPr>
            </w:pPr>
            <w:r w:rsidRPr="00C3414E">
              <w:rPr>
                <w:sz w:val="20"/>
                <w:szCs w:val="20"/>
              </w:rPr>
              <w:t>Auditoría de costes</w:t>
            </w:r>
          </w:p>
        </w:tc>
        <w:tc>
          <w:tcPr>
            <w:tcW w:w="2010" w:type="dxa"/>
            <w:tcMar/>
          </w:tcPr>
          <w:p w:rsidRPr="00C3414E" w:rsidR="00BE0A20" w:rsidP="009978D0" w:rsidRDefault="007E11C3" w14:paraId="792FB556" w14:textId="11CFA7D0">
            <w:pPr>
              <w:spacing w:afterAutospacing="0"/>
              <w:jc w:val="both"/>
              <w:rPr>
                <w:sz w:val="20"/>
                <w:szCs w:val="20"/>
              </w:rPr>
            </w:pPr>
            <w:r w:rsidRPr="00C3414E">
              <w:rPr>
                <w:sz w:val="20"/>
                <w:szCs w:val="20"/>
              </w:rPr>
              <w:t>Equipo de Finanzas</w:t>
            </w:r>
          </w:p>
        </w:tc>
      </w:tr>
    </w:tbl>
    <w:p w:rsidR="006836B6" w:rsidP="0059454E" w:rsidRDefault="006836B6" w14:paraId="5AD46868" w14:textId="77777777">
      <w:pPr>
        <w:spacing w:after="0" w:afterAutospacing="0"/>
        <w:jc w:val="both"/>
      </w:pPr>
    </w:p>
    <w:p w:rsidRPr="00276778" w:rsidR="00C504F2" w:rsidP="00C504F2" w:rsidRDefault="00C504F2" w14:paraId="33F2DD56" w14:textId="520D8EAF">
      <w:pPr>
        <w:shd w:val="clear" w:color="auto" w:fill="D9D9D9" w:themeFill="background1" w:themeFillShade="D9"/>
        <w:spacing w:after="0" w:afterAutospacing="0"/>
        <w:jc w:val="both"/>
        <w:rPr>
          <w:b/>
        </w:rPr>
      </w:pPr>
      <w:r>
        <w:rPr>
          <w:b/>
        </w:rPr>
        <w:t>FORMATO INFORME COSTES ACUMULADOS</w:t>
      </w:r>
    </w:p>
    <w:tbl>
      <w:tblPr>
        <w:tblStyle w:val="Tablaconcuadrcula"/>
        <w:tblW w:w="11023" w:type="dxa"/>
        <w:tblLook w:val="04A0" w:firstRow="1" w:lastRow="0" w:firstColumn="1" w:lastColumn="0" w:noHBand="0" w:noVBand="1"/>
      </w:tblPr>
      <w:tblGrid>
        <w:gridCol w:w="1809"/>
        <w:gridCol w:w="9214"/>
      </w:tblGrid>
      <w:tr w:rsidRPr="00276778" w:rsidR="00C504F2" w:rsidTr="3E4FF53B" w14:paraId="54A73DB7" w14:textId="77777777">
        <w:tc>
          <w:tcPr>
            <w:tcW w:w="1809" w:type="dxa"/>
            <w:shd w:val="clear" w:color="auto" w:fill="D9D9D9" w:themeFill="background1" w:themeFillShade="D9"/>
            <w:tcMar/>
          </w:tcPr>
          <w:p w:rsidRPr="00276778" w:rsidR="00C504F2" w:rsidP="009978D0" w:rsidRDefault="00C504F2" w14:paraId="0721EEB5" w14:textId="19FCF0C1">
            <w:pPr>
              <w:shd w:val="clear" w:color="auto" w:fill="D9D9D9" w:themeFill="background1" w:themeFillShade="D9"/>
              <w:spacing w:afterAutospacing="0"/>
              <w:jc w:val="both"/>
              <w:rPr>
                <w:b/>
              </w:rPr>
            </w:pPr>
            <w:r>
              <w:rPr>
                <w:b/>
              </w:rPr>
              <w:t>UNIDAD DE TIEMPO</w:t>
            </w:r>
          </w:p>
        </w:tc>
        <w:tc>
          <w:tcPr>
            <w:tcW w:w="9214" w:type="dxa"/>
            <w:shd w:val="clear" w:color="auto" w:fill="D9D9D9" w:themeFill="background1" w:themeFillShade="D9"/>
            <w:tcMar/>
          </w:tcPr>
          <w:p w:rsidRPr="00276778" w:rsidR="00C504F2" w:rsidP="009978D0" w:rsidRDefault="00C504F2" w14:paraId="3BCF4DA7" w14:textId="746E9EC3">
            <w:pPr>
              <w:shd w:val="clear" w:color="auto" w:fill="D9D9D9" w:themeFill="background1" w:themeFillShade="D9"/>
              <w:spacing w:afterAutospacing="0"/>
              <w:jc w:val="both"/>
              <w:rPr>
                <w:b/>
              </w:rPr>
            </w:pPr>
            <w:r>
              <w:rPr>
                <w:b/>
              </w:rPr>
              <w:t>CUENTA DE CONTROL, PAQUETE DE TRABAJO O ACTIVIDAD</w:t>
            </w:r>
          </w:p>
        </w:tc>
      </w:tr>
      <w:tr w:rsidR="00C504F2" w:rsidTr="3E4FF53B" w14:paraId="291D909A" w14:textId="77777777">
        <w:tc>
          <w:tcPr>
            <w:tcW w:w="1809" w:type="dxa"/>
            <w:tcMar/>
          </w:tcPr>
          <w:p w:rsidRPr="00C3414E" w:rsidR="00C504F2" w:rsidP="009978D0" w:rsidRDefault="00DF5BB9" w14:paraId="2EF777A3" w14:textId="4C92EB2A">
            <w:pPr>
              <w:spacing w:afterAutospacing="0"/>
              <w:jc w:val="both"/>
              <w:rPr>
                <w:sz w:val="20"/>
                <w:szCs w:val="20"/>
              </w:rPr>
            </w:pPr>
            <w:r w:rsidRPr="00C3414E">
              <w:rPr>
                <w:sz w:val="20"/>
                <w:szCs w:val="20"/>
              </w:rPr>
              <w:t>Mensual</w:t>
            </w:r>
          </w:p>
        </w:tc>
        <w:tc>
          <w:tcPr>
            <w:tcW w:w="9214" w:type="dxa"/>
            <w:tcMar/>
          </w:tcPr>
          <w:p w:rsidRPr="00C3414E" w:rsidR="00C504F2" w:rsidP="009978D0" w:rsidRDefault="00DF5BB9" w14:paraId="66B5801B" w14:textId="6FB80D90">
            <w:pPr>
              <w:spacing w:afterAutospacing="0"/>
              <w:jc w:val="both"/>
              <w:rPr>
                <w:sz w:val="20"/>
                <w:szCs w:val="20"/>
              </w:rPr>
            </w:pPr>
            <w:r w:rsidRPr="00C3414E">
              <w:rPr>
                <w:sz w:val="20"/>
                <w:szCs w:val="20"/>
              </w:rPr>
              <w:t>Basadas en los paquetes de trabajo de la EDT.</w:t>
            </w:r>
          </w:p>
        </w:tc>
      </w:tr>
    </w:tbl>
    <w:p w:rsidR="00C504F2" w:rsidP="00C504F2" w:rsidRDefault="00C504F2" w14:paraId="5A70ADF4" w14:textId="77777777">
      <w:pPr>
        <w:spacing w:after="0" w:afterAutospacing="0"/>
        <w:jc w:val="both"/>
      </w:pPr>
    </w:p>
    <w:p w:rsidRPr="00263DA7" w:rsidR="00C504F2" w:rsidP="00C504F2" w:rsidRDefault="00C504F2" w14:paraId="121BB812" w14:textId="5B9ACE34">
      <w:pPr>
        <w:shd w:val="clear" w:color="auto" w:fill="D9D9D9" w:themeFill="background1" w:themeFillShade="D9"/>
        <w:spacing w:after="0" w:afterAutospacing="0"/>
        <w:rPr>
          <w:b/>
        </w:rPr>
      </w:pPr>
      <w:r>
        <w:rPr>
          <w:b/>
        </w:rPr>
        <w:t>HERRAMIENTAS PARA LA GESTIÓN DE LOS COSTES</w:t>
      </w:r>
    </w:p>
    <w:tbl>
      <w:tblPr>
        <w:tblStyle w:val="Tablaconcuadrcula"/>
        <w:tblW w:w="0" w:type="auto"/>
        <w:tblLook w:val="04A0" w:firstRow="1" w:lastRow="0" w:firstColumn="1" w:lastColumn="0" w:noHBand="0" w:noVBand="1"/>
      </w:tblPr>
      <w:tblGrid>
        <w:gridCol w:w="11016"/>
      </w:tblGrid>
      <w:tr w:rsidRPr="00263DA7" w:rsidR="00C504F2" w:rsidTr="3E4FF53B" w14:paraId="6AFF859A" w14:textId="77777777">
        <w:tc>
          <w:tcPr>
            <w:tcW w:w="14540" w:type="dxa"/>
            <w:tcMar/>
          </w:tcPr>
          <w:p w:rsidRPr="00C3414E" w:rsidR="00DF5BB9" w:rsidP="3E4FF53B" w:rsidRDefault="00DF5BB9" w14:paraId="1765B3AA" w14:textId="7359A788">
            <w:pPr>
              <w:pStyle w:val="Prrafodelista"/>
              <w:numPr>
                <w:ilvl w:val="0"/>
                <w:numId w:val="1"/>
              </w:numPr>
              <w:spacing w:afterAutospacing="off"/>
              <w:rPr>
                <w:sz w:val="20"/>
                <w:szCs w:val="20"/>
                <w:lang w:val="es-ES"/>
              </w:rPr>
            </w:pPr>
            <w:r w:rsidRPr="3E4FF53B" w:rsidR="3E4FF53B">
              <w:rPr>
                <w:sz w:val="20"/>
                <w:szCs w:val="20"/>
                <w:lang w:val="es-ES"/>
              </w:rPr>
              <w:t>Excel para elaboración de informes y seguimiento de costes.</w:t>
            </w:r>
          </w:p>
          <w:p w:rsidR="3E4FF53B" w:rsidP="3E4FF53B" w:rsidRDefault="3E4FF53B" w14:paraId="01D35F8E" w14:textId="2EBA7DC8">
            <w:pPr>
              <w:pStyle w:val="Prrafodelista"/>
              <w:numPr>
                <w:ilvl w:val="0"/>
                <w:numId w:val="1"/>
              </w:numPr>
              <w:spacing w:afterAutospacing="off"/>
              <w:rPr>
                <w:sz w:val="20"/>
                <w:szCs w:val="20"/>
              </w:rPr>
            </w:pPr>
            <w:r w:rsidRPr="3E4FF53B" w:rsidR="3E4FF53B">
              <w:rPr>
                <w:sz w:val="20"/>
                <w:szCs w:val="20"/>
                <w:lang w:val="es-ES"/>
              </w:rPr>
              <w:t>MS Project para la planificación y administración de recursos financieros.</w:t>
            </w:r>
          </w:p>
          <w:p w:rsidRPr="00263DA7" w:rsidR="00C504F2" w:rsidP="009978D0" w:rsidRDefault="00C504F2" w14:paraId="1CA7C364" w14:textId="77777777">
            <w:pPr>
              <w:spacing w:afterAutospacing="0"/>
              <w:rPr>
                <w:sz w:val="20"/>
              </w:rPr>
            </w:pPr>
          </w:p>
        </w:tc>
      </w:tr>
    </w:tbl>
    <w:p w:rsidR="006836B6" w:rsidP="0059454E" w:rsidRDefault="006836B6" w14:paraId="21B653CC" w14:textId="77777777">
      <w:pPr>
        <w:spacing w:after="0" w:afterAutospacing="0"/>
        <w:jc w:val="both"/>
      </w:pPr>
    </w:p>
    <w:p w:rsidRPr="00263DA7" w:rsidR="00C504F2" w:rsidP="00C504F2" w:rsidRDefault="00C504F2" w14:paraId="5CE58F8F" w14:textId="54F3A1FA">
      <w:pPr>
        <w:shd w:val="clear" w:color="auto" w:fill="D9D9D9" w:themeFill="background1" w:themeFillShade="D9"/>
        <w:spacing w:after="0" w:afterAutospacing="0"/>
        <w:rPr>
          <w:b/>
        </w:rPr>
      </w:pPr>
      <w:r>
        <w:rPr>
          <w:b/>
        </w:rPr>
        <w:t>RESERVAS DE CONTINGENCIA</w:t>
      </w:r>
    </w:p>
    <w:tbl>
      <w:tblPr>
        <w:tblStyle w:val="Tablaconcuadrcula"/>
        <w:tblW w:w="0" w:type="auto"/>
        <w:tblLook w:val="04A0" w:firstRow="1" w:lastRow="0" w:firstColumn="1" w:lastColumn="0" w:noHBand="0" w:noVBand="1"/>
      </w:tblPr>
      <w:tblGrid>
        <w:gridCol w:w="11016"/>
      </w:tblGrid>
      <w:tr w:rsidRPr="00263DA7" w:rsidR="00C504F2" w:rsidTr="3E4FF53B" w14:paraId="3B9B7ED1" w14:textId="77777777">
        <w:tc>
          <w:tcPr>
            <w:tcW w:w="14540" w:type="dxa"/>
            <w:tcMar/>
          </w:tcPr>
          <w:p w:rsidR="3E4FF53B" w:rsidP="3E4FF53B" w:rsidRDefault="3E4FF53B" w14:paraId="73963546" w14:textId="2BF9C993">
            <w:pPr>
              <w:spacing w:afterAutospacing="off"/>
              <w:rPr>
                <w:sz w:val="20"/>
                <w:szCs w:val="20"/>
              </w:rPr>
            </w:pPr>
            <w:r w:rsidRPr="3E4FF53B" w:rsidR="3E4FF53B">
              <w:rPr>
                <w:sz w:val="20"/>
                <w:szCs w:val="20"/>
              </w:rPr>
              <w:t>El proyecto tiene una reserva de contingencia del 10% del presupuesto para cubrir riesgos imprevistos. Esta reserva, registrada en el Registro de Riesgos, se utiliza solo si ocurren eventos de riesgo identificados, permitiendo mitigar costos adicionales sin afectar el margen permitido.</w:t>
            </w:r>
          </w:p>
          <w:p w:rsidRPr="00263DA7" w:rsidR="00C504F2" w:rsidP="009978D0" w:rsidRDefault="00C504F2" w14:paraId="6F8AD1B2" w14:textId="77777777">
            <w:pPr>
              <w:spacing w:afterAutospacing="0"/>
              <w:rPr>
                <w:sz w:val="20"/>
              </w:rPr>
            </w:pPr>
          </w:p>
        </w:tc>
      </w:tr>
    </w:tbl>
    <w:p w:rsidR="006836B6" w:rsidP="0059454E" w:rsidRDefault="006836B6" w14:paraId="6703229A" w14:textId="77777777">
      <w:pPr>
        <w:spacing w:after="0" w:afterAutospacing="0"/>
        <w:jc w:val="both"/>
      </w:pPr>
    </w:p>
    <w:p w:rsidRPr="00263DA7" w:rsidR="00C504F2" w:rsidP="00C504F2" w:rsidRDefault="00C504F2" w14:paraId="22292FA9" w14:textId="051B1FA8">
      <w:pPr>
        <w:shd w:val="clear" w:color="auto" w:fill="D9D9D9" w:themeFill="background1" w:themeFillShade="D9"/>
        <w:spacing w:after="0" w:afterAutospacing="0"/>
        <w:rPr>
          <w:b/>
        </w:rPr>
      </w:pPr>
      <w:r>
        <w:rPr>
          <w:b/>
        </w:rPr>
        <w:t>UMBRALES DE DESVIACIÓN PERMITIDOS</w:t>
      </w:r>
    </w:p>
    <w:tbl>
      <w:tblPr>
        <w:tblStyle w:val="Tablaconcuadrcula"/>
        <w:tblW w:w="0" w:type="auto"/>
        <w:tblLook w:val="04A0" w:firstRow="1" w:lastRow="0" w:firstColumn="1" w:lastColumn="0" w:noHBand="0" w:noVBand="1"/>
      </w:tblPr>
      <w:tblGrid>
        <w:gridCol w:w="11016"/>
      </w:tblGrid>
      <w:tr w:rsidRPr="00263DA7" w:rsidR="00C504F2" w:rsidTr="3E4FF53B" w14:paraId="5BBEE251" w14:textId="77777777">
        <w:tc>
          <w:tcPr>
            <w:tcW w:w="14540" w:type="dxa"/>
            <w:tcMar/>
          </w:tcPr>
          <w:p w:rsidRPr="00C3414E" w:rsidR="00C504F2" w:rsidP="3E4FF53B" w:rsidRDefault="00DF5BB9" w14:paraId="211618E6" w14:textId="064FC80A">
            <w:pPr>
              <w:spacing w:afterAutospacing="off"/>
              <w:rPr>
                <w:sz w:val="20"/>
                <w:szCs w:val="20"/>
              </w:rPr>
            </w:pPr>
            <w:r w:rsidRPr="3E4FF53B" w:rsidR="3E4FF53B">
              <w:rPr>
                <w:sz w:val="20"/>
                <w:szCs w:val="20"/>
              </w:rPr>
              <w:t>Se permite una desviación del 5% sobre la línea base de costes antes de requerir una revisión del presupuesto. En casos excepcionales puede llegar a una desviación como máximo del 10% del presupuesto planificado</w:t>
            </w:r>
          </w:p>
          <w:p w:rsidRPr="00263DA7" w:rsidR="00C504F2" w:rsidP="3E4FF53B" w:rsidRDefault="00C504F2" w14:paraId="30161F63" w14:noSpellErr="1" w14:textId="5963DCFC">
            <w:pPr>
              <w:pStyle w:val="Normal"/>
              <w:spacing w:afterAutospacing="off"/>
              <w:rPr>
                <w:sz w:val="20"/>
                <w:szCs w:val="20"/>
              </w:rPr>
            </w:pPr>
          </w:p>
        </w:tc>
      </w:tr>
    </w:tbl>
    <w:p w:rsidRPr="00C504F2" w:rsidR="00C504F2" w:rsidP="0059454E" w:rsidRDefault="00C504F2" w14:paraId="239EE7A3" w14:textId="77777777">
      <w:pPr>
        <w:spacing w:after="0" w:afterAutospacing="0"/>
        <w:jc w:val="both"/>
        <w:rPr>
          <w:b/>
          <w:bCs/>
        </w:rPr>
      </w:pPr>
    </w:p>
    <w:sectPr w:rsidRPr="00C504F2" w:rsidR="00C504F2" w:rsidSect="00217C94">
      <w:headerReference w:type="default" r:id="rId7"/>
      <w:footerReference w:type="default" r:id="rId8"/>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1F56" w:rsidP="00837F2F" w:rsidRDefault="00EE1F56" w14:paraId="616D09B1" w14:textId="77777777">
      <w:pPr>
        <w:spacing w:after="0" w:line="240" w:lineRule="auto"/>
      </w:pPr>
      <w:r>
        <w:separator/>
      </w:r>
    </w:p>
  </w:endnote>
  <w:endnote w:type="continuationSeparator" w:id="0">
    <w:p w:rsidR="00EE1F56" w:rsidP="00837F2F" w:rsidRDefault="00EE1F56" w14:paraId="08622A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118D233D" w14:textId="013F1609">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DC145D">
      <w:rPr>
        <w:noProof/>
      </w:rPr>
      <w:t>1</w:t>
    </w:r>
    <w:r>
      <w:rPr>
        <w:noProof/>
      </w:rPr>
      <w:fldChar w:fldCharType="end"/>
    </w:r>
    <w:r w:rsidR="009D27C9">
      <w:t xml:space="preserve"> de </w:t>
    </w:r>
    <w:r>
      <w:fldChar w:fldCharType="begin"/>
    </w:r>
    <w:r>
      <w:instrText> NUMPAGES   \* MERGEFORMAT </w:instrText>
    </w:r>
    <w:r>
      <w:fldChar w:fldCharType="separate"/>
    </w:r>
    <w:r w:rsidR="00DC145D">
      <w:rPr>
        <w:noProof/>
      </w:rPr>
      <w:t>1</w:t>
    </w:r>
    <w:r>
      <w:fldChar w:fldCharType="end"/>
    </w:r>
  </w:p>
  <w:p w:rsidRPr="00837F2F" w:rsidR="00837F2F" w:rsidP="00837F2F" w:rsidRDefault="00F76297" w14:paraId="6E8DA3D7" w14:textId="6DAEB8F5">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1F56" w:rsidP="00837F2F" w:rsidRDefault="00EE1F56" w14:paraId="64AECD50" w14:textId="77777777">
      <w:pPr>
        <w:spacing w:after="0" w:line="240" w:lineRule="auto"/>
      </w:pPr>
      <w:r>
        <w:separator/>
      </w:r>
    </w:p>
  </w:footnote>
  <w:footnote w:type="continuationSeparator" w:id="0">
    <w:p w:rsidR="00EE1F56" w:rsidP="00837F2F" w:rsidRDefault="00EE1F56" w14:paraId="355C8B5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837F2F" w:rsidP="00924DFE" w:rsidRDefault="007D1CA4" w14:paraId="6887E9C7" w14:textId="6E6316B1">
    <w:pPr>
      <w:pStyle w:val="Encabezado"/>
      <w:pBdr>
        <w:bottom w:val="single" w:color="auto" w:sz="4" w:space="1"/>
      </w:pBdr>
      <w:spacing w:afterAutospacing="0"/>
      <w:jc w:val="center"/>
      <w:rPr>
        <w:b/>
        <w:sz w:val="36"/>
      </w:rPr>
    </w:pPr>
    <w:r>
      <w:rPr>
        <w:b/>
        <w:sz w:val="36"/>
      </w:rPr>
      <w:t xml:space="preserve">PLAN DE GESTIÓN </w:t>
    </w:r>
    <w:r w:rsidR="002766BC">
      <w:rPr>
        <w:b/>
        <w:sz w:val="36"/>
      </w:rPr>
      <w:t xml:space="preserve">DE LOS </w:t>
    </w:r>
    <w:r w:rsidR="006836B6">
      <w:rPr>
        <w:b/>
        <w:sz w:val="36"/>
      </w:rPr>
      <w:t>COST</w:t>
    </w:r>
    <w:r w:rsidR="00F76297">
      <w:rPr>
        <w:b/>
        <w:sz w:val="36"/>
      </w:rPr>
      <w: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43A65"/>
    <w:multiLevelType w:val="hybridMultilevel"/>
    <w:tmpl w:val="AB9C0558"/>
    <w:lvl w:ilvl="0" w:tplc="DA3A78A4">
      <w:start w:val="2024"/>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70A12250"/>
    <w:multiLevelType w:val="hybridMultilevel"/>
    <w:tmpl w:val="BFA24D86"/>
    <w:lvl w:ilvl="0" w:tplc="86609828">
      <w:start w:val="2024"/>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599143583">
    <w:abstractNumId w:val="0"/>
  </w:num>
  <w:num w:numId="2" w16cid:durableId="133726522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4"/>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60750"/>
    <w:rsid w:val="00131E1D"/>
    <w:rsid w:val="00162139"/>
    <w:rsid w:val="001D06F7"/>
    <w:rsid w:val="00217C94"/>
    <w:rsid w:val="002766BC"/>
    <w:rsid w:val="0028298D"/>
    <w:rsid w:val="002D3729"/>
    <w:rsid w:val="002F6413"/>
    <w:rsid w:val="00353FC9"/>
    <w:rsid w:val="003D218D"/>
    <w:rsid w:val="003D5B55"/>
    <w:rsid w:val="00440D81"/>
    <w:rsid w:val="00480A95"/>
    <w:rsid w:val="004D078B"/>
    <w:rsid w:val="004F5F61"/>
    <w:rsid w:val="0051331B"/>
    <w:rsid w:val="005154B3"/>
    <w:rsid w:val="0052008B"/>
    <w:rsid w:val="0055087B"/>
    <w:rsid w:val="0059454E"/>
    <w:rsid w:val="005C6798"/>
    <w:rsid w:val="006305C7"/>
    <w:rsid w:val="006836B6"/>
    <w:rsid w:val="006B191B"/>
    <w:rsid w:val="006B2A51"/>
    <w:rsid w:val="006D4279"/>
    <w:rsid w:val="00760317"/>
    <w:rsid w:val="0079596E"/>
    <w:rsid w:val="00796E26"/>
    <w:rsid w:val="007C620A"/>
    <w:rsid w:val="007D1CA4"/>
    <w:rsid w:val="007E11C3"/>
    <w:rsid w:val="00837F2F"/>
    <w:rsid w:val="00891B24"/>
    <w:rsid w:val="008958E4"/>
    <w:rsid w:val="008D0127"/>
    <w:rsid w:val="00924DFE"/>
    <w:rsid w:val="0095401D"/>
    <w:rsid w:val="0099587A"/>
    <w:rsid w:val="009B57BF"/>
    <w:rsid w:val="009D27C9"/>
    <w:rsid w:val="009D6C5A"/>
    <w:rsid w:val="00A163E7"/>
    <w:rsid w:val="00A2075C"/>
    <w:rsid w:val="00A95442"/>
    <w:rsid w:val="00AE274C"/>
    <w:rsid w:val="00B43969"/>
    <w:rsid w:val="00B76CE7"/>
    <w:rsid w:val="00B95FB6"/>
    <w:rsid w:val="00BE0A20"/>
    <w:rsid w:val="00BE2CED"/>
    <w:rsid w:val="00C3414E"/>
    <w:rsid w:val="00C504F2"/>
    <w:rsid w:val="00C8782E"/>
    <w:rsid w:val="00C87E83"/>
    <w:rsid w:val="00C96423"/>
    <w:rsid w:val="00CC1D15"/>
    <w:rsid w:val="00D12D98"/>
    <w:rsid w:val="00D202E9"/>
    <w:rsid w:val="00DC145D"/>
    <w:rsid w:val="00DE0D29"/>
    <w:rsid w:val="00DF09F4"/>
    <w:rsid w:val="00DF5BB9"/>
    <w:rsid w:val="00E36E24"/>
    <w:rsid w:val="00EA416E"/>
    <w:rsid w:val="00EA4A2A"/>
    <w:rsid w:val="00EE1F56"/>
    <w:rsid w:val="00F277C4"/>
    <w:rsid w:val="00F303DB"/>
    <w:rsid w:val="00F308A2"/>
    <w:rsid w:val="00F428DA"/>
    <w:rsid w:val="00F64777"/>
    <w:rsid w:val="00F76297"/>
    <w:rsid w:val="00F76F0A"/>
    <w:rsid w:val="00F90956"/>
    <w:rsid w:val="00FC1098"/>
    <w:rsid w:val="00FE5050"/>
    <w:rsid w:val="2174EDD2"/>
    <w:rsid w:val="3E4FF53B"/>
    <w:rsid w:val="773AD8A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DD618"/>
  <w15:docId w15:val="{432DA188-FDCA-48B9-ABBA-A6883EFF94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anttheadCoverSheet" w:customStyle="1">
    <w:name w:val="Gantthead Cover Sheet"/>
    <w:basedOn w:val="Normal"/>
    <w:rsid w:val="00FC1098"/>
    <w:pPr>
      <w:spacing w:before="240" w:after="240" w:afterAutospacing="0" w:line="240" w:lineRule="auto"/>
      <w:jc w:val="center"/>
    </w:pPr>
    <w:rPr>
      <w:rFonts w:ascii="Arial" w:hAnsi="Arial" w:eastAsia="Times New Roman" w:cs="Arial"/>
      <w:b/>
      <w:bCs/>
      <w:sz w:val="44"/>
      <w:szCs w:val="44"/>
      <w:lang w:val="en-US"/>
    </w:rPr>
  </w:style>
  <w:style w:type="paragraph" w:styleId="Prrafodelista">
    <w:name w:val="List Paragraph"/>
    <w:basedOn w:val="Normal"/>
    <w:uiPriority w:val="34"/>
    <w:qFormat/>
    <w:rsid w:val="007E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664946">
      <w:bodyDiv w:val="1"/>
      <w:marLeft w:val="0"/>
      <w:marRight w:val="0"/>
      <w:marTop w:val="0"/>
      <w:marBottom w:val="0"/>
      <w:divBdr>
        <w:top w:val="none" w:sz="0" w:space="0" w:color="auto"/>
        <w:left w:val="none" w:sz="0" w:space="0" w:color="auto"/>
        <w:bottom w:val="none" w:sz="0" w:space="0" w:color="auto"/>
        <w:right w:val="none" w:sz="0" w:space="0" w:color="auto"/>
      </w:divBdr>
    </w:div>
    <w:div w:id="404960908">
      <w:bodyDiv w:val="1"/>
      <w:marLeft w:val="0"/>
      <w:marRight w:val="0"/>
      <w:marTop w:val="0"/>
      <w:marBottom w:val="0"/>
      <w:divBdr>
        <w:top w:val="none" w:sz="0" w:space="0" w:color="auto"/>
        <w:left w:val="none" w:sz="0" w:space="0" w:color="auto"/>
        <w:bottom w:val="none" w:sz="0" w:space="0" w:color="auto"/>
        <w:right w:val="none" w:sz="0" w:space="0" w:color="auto"/>
      </w:divBdr>
    </w:div>
    <w:div w:id="458185882">
      <w:bodyDiv w:val="1"/>
      <w:marLeft w:val="0"/>
      <w:marRight w:val="0"/>
      <w:marTop w:val="0"/>
      <w:marBottom w:val="0"/>
      <w:divBdr>
        <w:top w:val="none" w:sz="0" w:space="0" w:color="auto"/>
        <w:left w:val="none" w:sz="0" w:space="0" w:color="auto"/>
        <w:bottom w:val="none" w:sz="0" w:space="0" w:color="auto"/>
        <w:right w:val="none" w:sz="0" w:space="0" w:color="auto"/>
      </w:divBdr>
    </w:div>
    <w:div w:id="620960201">
      <w:bodyDiv w:val="1"/>
      <w:marLeft w:val="0"/>
      <w:marRight w:val="0"/>
      <w:marTop w:val="0"/>
      <w:marBottom w:val="0"/>
      <w:divBdr>
        <w:top w:val="none" w:sz="0" w:space="0" w:color="auto"/>
        <w:left w:val="none" w:sz="0" w:space="0" w:color="auto"/>
        <w:bottom w:val="none" w:sz="0" w:space="0" w:color="auto"/>
        <w:right w:val="none" w:sz="0" w:space="0" w:color="auto"/>
      </w:divBdr>
    </w:div>
    <w:div w:id="735476554">
      <w:bodyDiv w:val="1"/>
      <w:marLeft w:val="0"/>
      <w:marRight w:val="0"/>
      <w:marTop w:val="0"/>
      <w:marBottom w:val="0"/>
      <w:divBdr>
        <w:top w:val="none" w:sz="0" w:space="0" w:color="auto"/>
        <w:left w:val="none" w:sz="0" w:space="0" w:color="auto"/>
        <w:bottom w:val="none" w:sz="0" w:space="0" w:color="auto"/>
        <w:right w:val="none" w:sz="0" w:space="0" w:color="auto"/>
      </w:divBdr>
    </w:div>
    <w:div w:id="750545710">
      <w:bodyDiv w:val="1"/>
      <w:marLeft w:val="0"/>
      <w:marRight w:val="0"/>
      <w:marTop w:val="0"/>
      <w:marBottom w:val="0"/>
      <w:divBdr>
        <w:top w:val="none" w:sz="0" w:space="0" w:color="auto"/>
        <w:left w:val="none" w:sz="0" w:space="0" w:color="auto"/>
        <w:bottom w:val="none" w:sz="0" w:space="0" w:color="auto"/>
        <w:right w:val="none" w:sz="0" w:space="0" w:color="auto"/>
      </w:divBdr>
    </w:div>
    <w:div w:id="779953151">
      <w:bodyDiv w:val="1"/>
      <w:marLeft w:val="0"/>
      <w:marRight w:val="0"/>
      <w:marTop w:val="0"/>
      <w:marBottom w:val="0"/>
      <w:divBdr>
        <w:top w:val="none" w:sz="0" w:space="0" w:color="auto"/>
        <w:left w:val="none" w:sz="0" w:space="0" w:color="auto"/>
        <w:bottom w:val="none" w:sz="0" w:space="0" w:color="auto"/>
        <w:right w:val="none" w:sz="0" w:space="0" w:color="auto"/>
      </w:divBdr>
    </w:div>
    <w:div w:id="1308245349">
      <w:bodyDiv w:val="1"/>
      <w:marLeft w:val="0"/>
      <w:marRight w:val="0"/>
      <w:marTop w:val="0"/>
      <w:marBottom w:val="0"/>
      <w:divBdr>
        <w:top w:val="none" w:sz="0" w:space="0" w:color="auto"/>
        <w:left w:val="none" w:sz="0" w:space="0" w:color="auto"/>
        <w:bottom w:val="none" w:sz="0" w:space="0" w:color="auto"/>
        <w:right w:val="none" w:sz="0" w:space="0" w:color="auto"/>
      </w:divBdr>
    </w:div>
    <w:div w:id="1447695582">
      <w:bodyDiv w:val="1"/>
      <w:marLeft w:val="0"/>
      <w:marRight w:val="0"/>
      <w:marTop w:val="0"/>
      <w:marBottom w:val="0"/>
      <w:divBdr>
        <w:top w:val="none" w:sz="0" w:space="0" w:color="auto"/>
        <w:left w:val="none" w:sz="0" w:space="0" w:color="auto"/>
        <w:bottom w:val="none" w:sz="0" w:space="0" w:color="auto"/>
        <w:right w:val="none" w:sz="0" w:space="0" w:color="auto"/>
      </w:divBdr>
    </w:div>
    <w:div w:id="1508859577">
      <w:bodyDiv w:val="1"/>
      <w:marLeft w:val="0"/>
      <w:marRight w:val="0"/>
      <w:marTop w:val="0"/>
      <w:marBottom w:val="0"/>
      <w:divBdr>
        <w:top w:val="none" w:sz="0" w:space="0" w:color="auto"/>
        <w:left w:val="none" w:sz="0" w:space="0" w:color="auto"/>
        <w:bottom w:val="none" w:sz="0" w:space="0" w:color="auto"/>
        <w:right w:val="none" w:sz="0" w:space="0" w:color="auto"/>
      </w:divBdr>
    </w:div>
    <w:div w:id="1516844740">
      <w:bodyDiv w:val="1"/>
      <w:marLeft w:val="0"/>
      <w:marRight w:val="0"/>
      <w:marTop w:val="0"/>
      <w:marBottom w:val="0"/>
      <w:divBdr>
        <w:top w:val="none" w:sz="0" w:space="0" w:color="auto"/>
        <w:left w:val="none" w:sz="0" w:space="0" w:color="auto"/>
        <w:bottom w:val="none" w:sz="0" w:space="0" w:color="auto"/>
        <w:right w:val="none" w:sz="0" w:space="0" w:color="auto"/>
      </w:divBdr>
    </w:div>
    <w:div w:id="1579903266">
      <w:bodyDiv w:val="1"/>
      <w:marLeft w:val="0"/>
      <w:marRight w:val="0"/>
      <w:marTop w:val="0"/>
      <w:marBottom w:val="0"/>
      <w:divBdr>
        <w:top w:val="none" w:sz="0" w:space="0" w:color="auto"/>
        <w:left w:val="none" w:sz="0" w:space="0" w:color="auto"/>
        <w:bottom w:val="none" w:sz="0" w:space="0" w:color="auto"/>
        <w:right w:val="none" w:sz="0" w:space="0" w:color="auto"/>
      </w:divBdr>
    </w:div>
    <w:div w:id="1740325142">
      <w:bodyDiv w:val="1"/>
      <w:marLeft w:val="0"/>
      <w:marRight w:val="0"/>
      <w:marTop w:val="0"/>
      <w:marBottom w:val="0"/>
      <w:divBdr>
        <w:top w:val="none" w:sz="0" w:space="0" w:color="auto"/>
        <w:left w:val="none" w:sz="0" w:space="0" w:color="auto"/>
        <w:bottom w:val="none" w:sz="0" w:space="0" w:color="auto"/>
        <w:right w:val="none" w:sz="0" w:space="0" w:color="auto"/>
      </w:divBdr>
    </w:div>
    <w:div w:id="1812020965">
      <w:bodyDiv w:val="1"/>
      <w:marLeft w:val="0"/>
      <w:marRight w:val="0"/>
      <w:marTop w:val="0"/>
      <w:marBottom w:val="0"/>
      <w:divBdr>
        <w:top w:val="none" w:sz="0" w:space="0" w:color="auto"/>
        <w:left w:val="none" w:sz="0" w:space="0" w:color="auto"/>
        <w:bottom w:val="none" w:sz="0" w:space="0" w:color="auto"/>
        <w:right w:val="none" w:sz="0" w:space="0" w:color="auto"/>
      </w:divBdr>
    </w:div>
    <w:div w:id="1844082310">
      <w:bodyDiv w:val="1"/>
      <w:marLeft w:val="0"/>
      <w:marRight w:val="0"/>
      <w:marTop w:val="0"/>
      <w:marBottom w:val="0"/>
      <w:divBdr>
        <w:top w:val="none" w:sz="0" w:space="0" w:color="auto"/>
        <w:left w:val="none" w:sz="0" w:space="0" w:color="auto"/>
        <w:bottom w:val="none" w:sz="0" w:space="0" w:color="auto"/>
        <w:right w:val="none" w:sz="0" w:space="0" w:color="auto"/>
      </w:divBdr>
    </w:div>
    <w:div w:id="1874421547">
      <w:bodyDiv w:val="1"/>
      <w:marLeft w:val="0"/>
      <w:marRight w:val="0"/>
      <w:marTop w:val="0"/>
      <w:marBottom w:val="0"/>
      <w:divBdr>
        <w:top w:val="none" w:sz="0" w:space="0" w:color="auto"/>
        <w:left w:val="none" w:sz="0" w:space="0" w:color="auto"/>
        <w:bottom w:val="none" w:sz="0" w:space="0" w:color="auto"/>
        <w:right w:val="none" w:sz="0" w:space="0" w:color="auto"/>
      </w:divBdr>
    </w:div>
    <w:div w:id="1916626526">
      <w:bodyDiv w:val="1"/>
      <w:marLeft w:val="0"/>
      <w:marRight w:val="0"/>
      <w:marTop w:val="0"/>
      <w:marBottom w:val="0"/>
      <w:divBdr>
        <w:top w:val="none" w:sz="0" w:space="0" w:color="auto"/>
        <w:left w:val="none" w:sz="0" w:space="0" w:color="auto"/>
        <w:bottom w:val="none" w:sz="0" w:space="0" w:color="auto"/>
        <w:right w:val="none" w:sz="0" w:space="0" w:color="auto"/>
      </w:divBdr>
    </w:div>
    <w:div w:id="21218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US-LSI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PMBOK-Costes</dc:subject>
  <dc:creator>Juan M. Cordero</dc:creator>
  <lastModifiedBy>JOSÉ MANUEL MIRET MARTÍN</lastModifiedBy>
  <revision>37</revision>
  <dcterms:created xsi:type="dcterms:W3CDTF">2015-10-20T22:35:00.0000000Z</dcterms:created>
  <dcterms:modified xsi:type="dcterms:W3CDTF">2024-11-08T21:49:14.7818988Z</dcterms:modified>
</coreProperties>
</file>