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63DA7" w:rsidR="00C33F70" w:rsidP="00C33F70" w:rsidRDefault="00C33F70" w14:paraId="39375DAC" w14:textId="77777777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Pr="006D54FD" w:rsidR="00C33F70" w:rsidTr="625AB1E9" w14:paraId="524EA80F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1C116594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tcMar/>
            <w:vAlign w:val="center"/>
          </w:tcPr>
          <w:p w:rsidRPr="006D54FD" w:rsidR="00C33F70" w:rsidP="009978D0" w:rsidRDefault="00C33F70" w14:paraId="6272AD4A" w14:textId="77777777">
            <w:pPr>
              <w:jc w:val="center"/>
              <w:rPr>
                <w:b/>
                <w:sz w:val="20"/>
              </w:rPr>
            </w:pPr>
          </w:p>
          <w:p w:rsidR="350C05DA" w:rsidP="625AB1E9" w:rsidRDefault="350C05DA" w14:paraId="1F0C66F2" w14:textId="26BEA25D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</w:pPr>
            <w:r w:rsidRPr="625AB1E9" w:rsidR="350C05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PA"/>
              </w:rPr>
              <w:t>Sistema de gestión de reserva de alquileres de pisos</w:t>
            </w:r>
          </w:p>
          <w:p w:rsidRPr="006D54FD" w:rsidR="00C33F70" w:rsidP="1FD4BEC0" w:rsidRDefault="00C33F70" w14:paraId="5F1920D8" w14:textId="66D3E412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</w:pPr>
          </w:p>
          <w:p w:rsidRPr="006D54FD" w:rsidR="00C33F70" w:rsidP="1FD4BEC0" w:rsidRDefault="00C33F70" w14:paraId="646ED782" w14:textId="0A6BAF8F">
            <w:pPr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0B4E7816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tcMar/>
            <w:vAlign w:val="center"/>
          </w:tcPr>
          <w:p w:rsidRPr="006D54FD" w:rsidR="00C33F70" w:rsidP="1FD4BEC0" w:rsidRDefault="00C33F70" w14:paraId="609FFC1A" w14:textId="3048AEA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</w:pPr>
            <w:r w:rsidRPr="1FD4BEC0" w:rsidR="270B3E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PA"/>
              </w:rPr>
              <w:t>2024/308</w:t>
            </w:r>
          </w:p>
          <w:p w:rsidRPr="006D54FD" w:rsidR="00C33F70" w:rsidP="1FD4BEC0" w:rsidRDefault="00C33F70" w14:paraId="5C61A002" w14:textId="39560BAB">
            <w:pPr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28445986" w14:textId="77777777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6D54FD" w:rsidR="00C33F70" w:rsidP="1FD4BEC0" w:rsidRDefault="00C33F70" w14:paraId="612B39A0" w14:textId="633B86A0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1FD4BEC0" w:rsidR="4D4A35FD">
              <w:rPr>
                <w:b w:val="1"/>
                <w:bCs w:val="1"/>
                <w:sz w:val="20"/>
                <w:szCs w:val="20"/>
              </w:rPr>
              <w:t>29/10/2024</w:t>
            </w:r>
          </w:p>
        </w:tc>
      </w:tr>
    </w:tbl>
    <w:p w:rsidR="00C33F70" w:rsidP="00C33F70" w:rsidRDefault="00C33F70" w14:paraId="2E9227BC" w14:textId="77777777">
      <w:pPr>
        <w:spacing w:after="0" w:afterAutospacing="0"/>
      </w:pPr>
    </w:p>
    <w:p w:rsidRPr="00263DA7" w:rsidR="00C33F70" w:rsidP="00C33F70" w:rsidRDefault="00C33F70" w14:paraId="380B1A6F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NORMAS Y PROCEDIMIENTOS APLICABLES (</w:t>
      </w:r>
      <w:proofErr w:type="spellStart"/>
      <w:r>
        <w:rPr>
          <w:b/>
        </w:rPr>
        <w:t>FAE</w:t>
      </w:r>
      <w:proofErr w:type="spellEnd"/>
      <w:r>
        <w:rPr>
          <w:b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33F70" w:rsidTr="2B337B64" w14:paraId="07BD988C" w14:textId="77777777">
        <w:tc>
          <w:tcPr>
            <w:tcW w:w="14540" w:type="dxa"/>
            <w:tcMar/>
          </w:tcPr>
          <w:p w:rsidR="00C33F70" w:rsidP="2B337B64" w:rsidRDefault="00C33F70" w14:paraId="6CAAA37B" w14:textId="5649E340">
            <w:pPr>
              <w:spacing w:afterAutospacing="off"/>
              <w:rPr>
                <w:sz w:val="20"/>
                <w:szCs w:val="20"/>
              </w:rPr>
            </w:pPr>
            <w:r w:rsidRPr="2B337B64" w:rsidR="14C2803F">
              <w:rPr>
                <w:sz w:val="20"/>
                <w:szCs w:val="20"/>
              </w:rPr>
              <w:t>Estándar de PMBOK</w:t>
            </w:r>
          </w:p>
          <w:p w:rsidRPr="00263DA7" w:rsidR="00C33F70" w:rsidP="009978D0" w:rsidRDefault="00C33F70" w14:paraId="694E9BD8" w14:textId="77777777">
            <w:pPr>
              <w:spacing w:afterAutospacing="0"/>
              <w:rPr>
                <w:sz w:val="20"/>
              </w:rPr>
            </w:pPr>
          </w:p>
        </w:tc>
      </w:tr>
    </w:tbl>
    <w:p w:rsidR="00C33F70" w:rsidP="00C33F70" w:rsidRDefault="00C33F70" w14:paraId="0F91D5A1" w14:textId="77777777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p w:rsidRPr="00263DA7" w:rsidR="00C33F70" w:rsidP="00C33F70" w:rsidRDefault="00C33F70" w14:paraId="68BD3FC0" w14:textId="77777777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APLICABLES (APO)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Pr="00263DA7" w:rsidR="00C33F70" w:rsidTr="2B337B64" w14:paraId="3FF5127C" w14:textId="77777777">
        <w:tc>
          <w:tcPr>
            <w:tcW w:w="14540" w:type="dxa"/>
            <w:tcMar/>
          </w:tcPr>
          <w:p w:rsidR="00C33F70" w:rsidP="2B337B64" w:rsidRDefault="00C33F70" w14:paraId="21620E11" w14:textId="470EFDFB">
            <w:pPr>
              <w:spacing w:afterAutospacing="off"/>
              <w:rPr>
                <w:sz w:val="20"/>
                <w:szCs w:val="20"/>
              </w:rPr>
            </w:pPr>
            <w:r w:rsidRPr="2B337B64" w:rsidR="0F1D4750">
              <w:rPr>
                <w:sz w:val="20"/>
                <w:szCs w:val="20"/>
              </w:rPr>
              <w:t>Solicitud de cambio, Registro de cambios, Informe de impacto del cambio e informe de seguimiento del cambio.</w:t>
            </w:r>
          </w:p>
          <w:p w:rsidRPr="00263DA7" w:rsidR="00C33F70" w:rsidP="009978D0" w:rsidRDefault="00C33F70" w14:paraId="49C2599F" w14:textId="77777777">
            <w:pPr>
              <w:spacing w:afterAutospacing="0"/>
              <w:rPr>
                <w:sz w:val="20"/>
              </w:rPr>
            </w:pPr>
          </w:p>
        </w:tc>
      </w:tr>
    </w:tbl>
    <w:p w:rsidR="00C33F70" w:rsidP="00C33F70" w:rsidRDefault="00C33F70" w14:paraId="37D30433" w14:textId="77777777">
      <w:pPr>
        <w:spacing w:after="0" w:afterAutospacing="0"/>
      </w:pPr>
    </w:p>
    <w:tbl>
      <w:tblPr>
        <w:tblW w:w="11005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20"/>
        <w:gridCol w:w="4428"/>
        <w:gridCol w:w="5257"/>
      </w:tblGrid>
      <w:tr w:rsidRPr="006D54FD" w:rsidR="00C33F70" w:rsidTr="1FD4BEC0" w14:paraId="181F0399" w14:textId="77777777">
        <w:trPr>
          <w:trHeight w:val="241"/>
        </w:trPr>
        <w:tc>
          <w:tcPr>
            <w:tcW w:w="11005" w:type="dxa"/>
            <w:gridSpan w:val="3"/>
            <w:shd w:val="clear" w:color="auto" w:fill="D9D9D9" w:themeFill="background1" w:themeFillShade="D9"/>
            <w:noWrap/>
            <w:tcMar/>
            <w:vAlign w:val="bottom"/>
          </w:tcPr>
          <w:p w:rsidRPr="006D54FD" w:rsidR="00C33F70" w:rsidP="009978D0" w:rsidRDefault="00C33F70" w14:paraId="3554FA9C" w14:textId="3F36E86F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TIPOS DE CAMBIOS</w:t>
            </w:r>
          </w:p>
        </w:tc>
      </w:tr>
      <w:tr w:rsidRPr="006D54FD" w:rsidR="00C33F70" w:rsidTr="1FD4BEC0" w14:paraId="54D7DD7A" w14:textId="77777777">
        <w:trPr>
          <w:trHeight w:val="286"/>
        </w:trPr>
        <w:tc>
          <w:tcPr>
            <w:tcW w:w="1320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78D9BEA6" w14:textId="1AFA525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4428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5473DDBD" w14:textId="4B5DD591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</w:t>
            </w:r>
          </w:p>
        </w:tc>
        <w:tc>
          <w:tcPr>
            <w:tcW w:w="5257" w:type="dxa"/>
            <w:shd w:val="clear" w:color="auto" w:fill="D9D9D9" w:themeFill="background1" w:themeFillShade="D9"/>
            <w:tcMar/>
            <w:vAlign w:val="center"/>
          </w:tcPr>
          <w:p w:rsidRPr="006D54FD" w:rsidR="00C33F70" w:rsidP="009978D0" w:rsidRDefault="00C33F70" w14:paraId="7C0E8A2D" w14:textId="7969EBF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DIMENSIÓN</w:t>
            </w:r>
          </w:p>
        </w:tc>
      </w:tr>
      <w:tr w:rsidRPr="006D54FD" w:rsidR="00C33F70" w:rsidTr="1FD4BEC0" w14:paraId="46E73EE7" w14:textId="77777777">
        <w:trPr>
          <w:trHeight w:val="386"/>
        </w:trPr>
        <w:tc>
          <w:tcPr>
            <w:tcW w:w="1320" w:type="dxa"/>
            <w:tcMar/>
            <w:vAlign w:val="center"/>
          </w:tcPr>
          <w:p w:rsidRPr="006D54FD" w:rsidR="00C33F70" w:rsidP="1FD4BEC0" w:rsidRDefault="00C33F70" w14:paraId="78587858" w14:textId="4791C847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1FD4BEC0" w:rsidR="72DE4E2A">
              <w:rPr>
                <w:rFonts w:eastAsia="Calibri" w:cs="HelveticaNeueLT Std Med"/>
                <w:sz w:val="18"/>
                <w:szCs w:val="18"/>
              </w:rPr>
              <w:t>De características</w:t>
            </w:r>
          </w:p>
        </w:tc>
        <w:tc>
          <w:tcPr>
            <w:tcW w:w="4428" w:type="dxa"/>
            <w:tcMar/>
            <w:vAlign w:val="center"/>
          </w:tcPr>
          <w:p w:rsidRPr="006D54FD" w:rsidR="00C33F70" w:rsidP="1FD4BEC0" w:rsidRDefault="00C33F70" w14:paraId="750DBECD" w14:textId="2E5CF665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1FD4BEC0" w:rsidR="266C80DA">
              <w:rPr>
                <w:rFonts w:eastAsia="Calibri" w:cs="HelveticaNeueLT Std Med"/>
                <w:sz w:val="18"/>
                <w:szCs w:val="18"/>
              </w:rPr>
              <w:t>Solicitud de inclusión de nuevas características por parte del cliente.</w:t>
            </w:r>
          </w:p>
        </w:tc>
        <w:tc>
          <w:tcPr>
            <w:tcW w:w="5257" w:type="dxa"/>
            <w:tcMar/>
            <w:vAlign w:val="center"/>
          </w:tcPr>
          <w:p w:rsidRPr="006D54FD" w:rsidR="00C33F70" w:rsidP="1FD4BEC0" w:rsidRDefault="00C33F70" w14:paraId="2B5DC1F9" w14:textId="55DEC41B">
            <w:pPr>
              <w:pStyle w:val="Normal"/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5E4D878A">
              <w:rPr>
                <w:rFonts w:eastAsia="Calibri" w:cs="HelveticaNeueLT Std Med"/>
                <w:sz w:val="18"/>
                <w:szCs w:val="18"/>
              </w:rPr>
              <w:t>Alcance, cronograma y costes.</w:t>
            </w:r>
          </w:p>
        </w:tc>
      </w:tr>
      <w:tr w:rsidRPr="006D54FD" w:rsidR="00C33F70" w:rsidTr="1FD4BEC0" w14:paraId="59F6DE6A" w14:textId="77777777">
        <w:trPr>
          <w:trHeight w:val="406"/>
        </w:trPr>
        <w:tc>
          <w:tcPr>
            <w:tcW w:w="1320" w:type="dxa"/>
            <w:tcMar/>
            <w:vAlign w:val="center"/>
          </w:tcPr>
          <w:p w:rsidRPr="006D54FD" w:rsidR="00C33F70" w:rsidP="1FD4BEC0" w:rsidRDefault="00C33F70" w14:paraId="30650EC4" w14:textId="212A2101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720A106C">
              <w:rPr>
                <w:rFonts w:eastAsia="Calibri" w:cs="HelveticaNeueLT Std Med"/>
                <w:sz w:val="18"/>
                <w:szCs w:val="18"/>
              </w:rPr>
              <w:t>Por retrasos</w:t>
            </w:r>
          </w:p>
        </w:tc>
        <w:tc>
          <w:tcPr>
            <w:tcW w:w="4428" w:type="dxa"/>
            <w:tcMar/>
            <w:vAlign w:val="center"/>
          </w:tcPr>
          <w:p w:rsidRPr="006D54FD" w:rsidR="00C33F70" w:rsidP="1FD4BEC0" w:rsidRDefault="00C33F70" w14:paraId="2FF44FCB" w14:textId="14090F7D">
            <w:pPr>
              <w:spacing w:after="0"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720A106C">
              <w:rPr>
                <w:rFonts w:eastAsia="Calibri" w:cs="HelveticaNeueLT Std Med"/>
                <w:sz w:val="18"/>
                <w:szCs w:val="18"/>
              </w:rPr>
              <w:t>Retrasos en las adquisiciones</w:t>
            </w:r>
            <w:r w:rsidRPr="1FD4BEC0" w:rsidR="104F8DFF">
              <w:rPr>
                <w:rFonts w:eastAsia="Calibri" w:cs="HelveticaNeueLT Std Med"/>
                <w:sz w:val="18"/>
                <w:szCs w:val="18"/>
              </w:rPr>
              <w:t>.</w:t>
            </w:r>
          </w:p>
        </w:tc>
        <w:tc>
          <w:tcPr>
            <w:tcW w:w="5257" w:type="dxa"/>
            <w:tcMar/>
            <w:vAlign w:val="center"/>
          </w:tcPr>
          <w:p w:rsidRPr="006D54FD" w:rsidR="00C33F70" w:rsidP="1FD4BEC0" w:rsidRDefault="00C33F70" w14:paraId="4AA5E960" w14:textId="5BED2C1A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left"/>
            </w:pPr>
            <w:r w:rsidRPr="1FD4BEC0" w:rsidR="4DEB5ACD">
              <w:rPr>
                <w:rFonts w:eastAsia="Calibri" w:cs="HelveticaNeueLT Std Med"/>
                <w:sz w:val="18"/>
                <w:szCs w:val="18"/>
              </w:rPr>
              <w:t>Cronograma y costes</w:t>
            </w:r>
            <w:r w:rsidRPr="1FD4BEC0" w:rsidR="5C1D23A4">
              <w:rPr>
                <w:rFonts w:eastAsia="Calibri" w:cs="HelveticaNeueLT Std Med"/>
                <w:sz w:val="18"/>
                <w:szCs w:val="18"/>
              </w:rPr>
              <w:t>.</w:t>
            </w:r>
          </w:p>
        </w:tc>
      </w:tr>
      <w:tr w:rsidR="1FD4BEC0" w:rsidTr="1FD4BEC0" w14:paraId="662E323E">
        <w:trPr>
          <w:trHeight w:val="300"/>
        </w:trPr>
        <w:tc>
          <w:tcPr>
            <w:tcW w:w="1320" w:type="dxa"/>
            <w:tcMar/>
            <w:vAlign w:val="center"/>
          </w:tcPr>
          <w:p w:rsidR="0F2AAA95" w:rsidP="1FD4BEC0" w:rsidRDefault="0F2AAA95" w14:paraId="01221344" w14:textId="172E7CFC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0F2AAA95">
              <w:rPr>
                <w:rFonts w:eastAsia="Calibri" w:cs="HelveticaNeueLT Std Med"/>
                <w:sz w:val="18"/>
                <w:szCs w:val="18"/>
              </w:rPr>
              <w:t>Por riesgos</w:t>
            </w:r>
          </w:p>
        </w:tc>
        <w:tc>
          <w:tcPr>
            <w:tcW w:w="4428" w:type="dxa"/>
            <w:tcMar/>
            <w:vAlign w:val="center"/>
          </w:tcPr>
          <w:p w:rsidR="0F2AAA95" w:rsidP="1FD4BEC0" w:rsidRDefault="0F2AAA95" w14:paraId="296CDC8F" w14:textId="349D3493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0F2AAA95">
              <w:rPr>
                <w:rFonts w:eastAsia="Calibri" w:cs="HelveticaNeueLT Std Med"/>
                <w:sz w:val="18"/>
                <w:szCs w:val="18"/>
              </w:rPr>
              <w:t xml:space="preserve">La puesta en marcha del plan de contingencia </w:t>
            </w:r>
            <w:r w:rsidRPr="1FD4BEC0" w:rsidR="0F2AAA95">
              <w:rPr>
                <w:rFonts w:eastAsia="Calibri" w:cs="HelveticaNeueLT Std Med"/>
                <w:sz w:val="18"/>
                <w:szCs w:val="18"/>
              </w:rPr>
              <w:t>podría</w:t>
            </w:r>
            <w:r w:rsidRPr="1FD4BEC0" w:rsidR="0F2AAA95">
              <w:rPr>
                <w:rFonts w:eastAsia="Calibri" w:cs="HelveticaNeueLT Std Med"/>
                <w:sz w:val="18"/>
                <w:szCs w:val="18"/>
              </w:rPr>
              <w:t xml:space="preserve"> implicar cambios.</w:t>
            </w:r>
          </w:p>
        </w:tc>
        <w:tc>
          <w:tcPr>
            <w:tcW w:w="5257" w:type="dxa"/>
            <w:tcMar/>
            <w:vAlign w:val="center"/>
          </w:tcPr>
          <w:p w:rsidR="2366C255" w:rsidP="1FD4BEC0" w:rsidRDefault="2366C255" w14:paraId="3298789D" w14:textId="664E7C0C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2366C255">
              <w:rPr>
                <w:rFonts w:eastAsia="Calibri" w:cs="HelveticaNeueLT Std Med"/>
                <w:sz w:val="18"/>
                <w:szCs w:val="18"/>
              </w:rPr>
              <w:t>Costes, cronograma y calidad.</w:t>
            </w:r>
          </w:p>
        </w:tc>
      </w:tr>
      <w:tr w:rsidR="1FD4BEC0" w:rsidTr="1FD4BEC0" w14:paraId="5DEDBE6F">
        <w:trPr>
          <w:trHeight w:val="300"/>
        </w:trPr>
        <w:tc>
          <w:tcPr>
            <w:tcW w:w="1320" w:type="dxa"/>
            <w:tcMar/>
            <w:vAlign w:val="center"/>
          </w:tcPr>
          <w:p w:rsidR="2A1920D5" w:rsidP="1FD4BEC0" w:rsidRDefault="2A1920D5" w14:paraId="5371AC32" w14:textId="195AC42F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2A1920D5">
              <w:rPr>
                <w:rFonts w:eastAsia="Calibri" w:cs="HelveticaNeueLT Std Med"/>
                <w:sz w:val="18"/>
                <w:szCs w:val="18"/>
              </w:rPr>
              <w:t>Por falta de recursos</w:t>
            </w:r>
          </w:p>
        </w:tc>
        <w:tc>
          <w:tcPr>
            <w:tcW w:w="4428" w:type="dxa"/>
            <w:tcMar/>
            <w:vAlign w:val="center"/>
          </w:tcPr>
          <w:p w:rsidR="2A1920D5" w:rsidP="1FD4BEC0" w:rsidRDefault="2A1920D5" w14:paraId="7C5888DC" w14:textId="178298D0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2A1920D5">
              <w:rPr>
                <w:rFonts w:eastAsia="Calibri" w:cs="HelveticaNeueLT Std Med"/>
                <w:sz w:val="18"/>
                <w:szCs w:val="18"/>
              </w:rPr>
              <w:t>Necesidad de recursos no previstos en el plan.</w:t>
            </w:r>
          </w:p>
        </w:tc>
        <w:tc>
          <w:tcPr>
            <w:tcW w:w="5257" w:type="dxa"/>
            <w:tcMar/>
            <w:vAlign w:val="center"/>
          </w:tcPr>
          <w:p w:rsidR="50723EB7" w:rsidP="1FD4BEC0" w:rsidRDefault="50723EB7" w14:paraId="20572DD6" w14:textId="3DDC8280">
            <w:pPr>
              <w:pStyle w:val="Normal"/>
              <w:spacing w:line="240" w:lineRule="auto"/>
              <w:rPr>
                <w:rFonts w:eastAsia="Calibri" w:cs="HelveticaNeueLT Std Med"/>
                <w:sz w:val="18"/>
                <w:szCs w:val="18"/>
              </w:rPr>
            </w:pPr>
            <w:r w:rsidRPr="1FD4BEC0" w:rsidR="50723EB7">
              <w:rPr>
                <w:rFonts w:eastAsia="Calibri" w:cs="HelveticaNeueLT Std Med"/>
                <w:sz w:val="18"/>
                <w:szCs w:val="18"/>
              </w:rPr>
              <w:t>Costes, cronograma y alcance.</w:t>
            </w:r>
          </w:p>
        </w:tc>
      </w:tr>
    </w:tbl>
    <w:p w:rsidR="00C33F70" w:rsidP="00C33F70" w:rsidRDefault="00C33F70" w14:paraId="7406F2F9" w14:textId="77777777">
      <w:pPr>
        <w:spacing w:after="0" w:afterAutospacing="0"/>
      </w:pPr>
    </w:p>
    <w:p w:rsidRPr="00276778" w:rsidR="00C33F70" w:rsidP="00C33F70" w:rsidRDefault="00C33F70" w14:paraId="49A42BF9" w14:textId="77777777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ROLES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2552"/>
        <w:gridCol w:w="2693"/>
      </w:tblGrid>
      <w:tr w:rsidRPr="00276778" w:rsidR="00C33F70" w:rsidTr="1FD4BEC0" w14:paraId="05ADFD2C" w14:textId="77777777">
        <w:tc>
          <w:tcPr>
            <w:tcW w:w="2235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3A37D07D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ROL</w:t>
            </w:r>
          </w:p>
        </w:tc>
        <w:tc>
          <w:tcPr>
            <w:tcW w:w="3543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0A462DDF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 w:rsidRPr="00276778">
              <w:rPr>
                <w:b/>
              </w:rPr>
              <w:t>RESPONSABILIDAD</w:t>
            </w:r>
            <w:r>
              <w:rPr>
                <w:b/>
              </w:rPr>
              <w:t>ES</w:t>
            </w:r>
          </w:p>
        </w:tc>
        <w:tc>
          <w:tcPr>
            <w:tcW w:w="2552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415A6B0D" w14:textId="55208DEF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TIPO DE CAMBIO</w:t>
            </w:r>
          </w:p>
        </w:tc>
        <w:tc>
          <w:tcPr>
            <w:tcW w:w="2693" w:type="dxa"/>
            <w:shd w:val="clear" w:color="auto" w:fill="D9D9D9" w:themeFill="background1" w:themeFillShade="D9"/>
            <w:tcMar/>
          </w:tcPr>
          <w:p w:rsidR="00C33F70" w:rsidP="009978D0" w:rsidRDefault="00C33F70" w14:paraId="44C99D8D" w14:textId="7777777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NIVEL DE ACCESO</w:t>
            </w:r>
          </w:p>
        </w:tc>
      </w:tr>
      <w:tr w:rsidR="00C33F70" w:rsidTr="1FD4BEC0" w14:paraId="26DAB630" w14:textId="77777777">
        <w:tc>
          <w:tcPr>
            <w:tcW w:w="2235" w:type="dxa"/>
            <w:tcMar/>
          </w:tcPr>
          <w:p w:rsidRPr="006752F1" w:rsidR="00C33F70" w:rsidP="1FD4BEC0" w:rsidRDefault="00C33F70" w14:paraId="7ED63761" w14:textId="6B12DA8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</w:pPr>
            <w:r w:rsidRPr="1FD4BEC0" w:rsidR="1C921222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Director de proyecto</w:t>
            </w:r>
          </w:p>
        </w:tc>
        <w:tc>
          <w:tcPr>
            <w:tcW w:w="3543" w:type="dxa"/>
            <w:tcMar/>
          </w:tcPr>
          <w:p w:rsidR="00C33F70" w:rsidP="1FD4BEC0" w:rsidRDefault="00C33F70" w14:paraId="7B177F7E" w14:textId="10D0D0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</w:pPr>
            <w:r w:rsidRPr="1FD4BEC0" w:rsidR="3F2CFA85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Recepción, análisis y autorización del cambio</w:t>
            </w:r>
            <w:r w:rsidRPr="1FD4BEC0" w:rsidR="2DFDE3EB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2552" w:type="dxa"/>
            <w:tcMar/>
          </w:tcPr>
          <w:p w:rsidR="00C33F70" w:rsidP="1FD4BEC0" w:rsidRDefault="00C33F70" w14:paraId="4F82FD55" w14:textId="4E26FA07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441846C2">
              <w:rPr>
                <w:i w:val="0"/>
                <w:iCs w:val="0"/>
                <w:color w:val="auto"/>
                <w:sz w:val="20"/>
                <w:szCs w:val="20"/>
              </w:rPr>
              <w:t>Todos</w:t>
            </w:r>
          </w:p>
        </w:tc>
        <w:tc>
          <w:tcPr>
            <w:tcW w:w="2693" w:type="dxa"/>
            <w:tcMar/>
          </w:tcPr>
          <w:p w:rsidR="00C33F70" w:rsidP="1FD4BEC0" w:rsidRDefault="00C33F70" w14:paraId="6F3D89C1" w14:textId="65368BC5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547991A1">
              <w:rPr>
                <w:i w:val="0"/>
                <w:iCs w:val="0"/>
                <w:color w:val="auto"/>
                <w:sz w:val="20"/>
                <w:szCs w:val="20"/>
              </w:rPr>
              <w:t>Alto</w:t>
            </w:r>
          </w:p>
        </w:tc>
      </w:tr>
      <w:tr w:rsidR="00C33F70" w:rsidTr="1FD4BEC0" w14:paraId="680E95E9" w14:textId="77777777">
        <w:tc>
          <w:tcPr>
            <w:tcW w:w="2235" w:type="dxa"/>
            <w:tcMar/>
          </w:tcPr>
          <w:p w:rsidRPr="006752F1" w:rsidR="00C33F70" w:rsidP="1FD4BEC0" w:rsidRDefault="00C33F70" w14:paraId="2F8C19B1" w14:textId="76BE79A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</w:pPr>
            <w:r w:rsidRPr="1FD4BEC0" w:rsidR="6BB7C9B4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Desarrolladores</w:t>
            </w:r>
          </w:p>
        </w:tc>
        <w:tc>
          <w:tcPr>
            <w:tcW w:w="3543" w:type="dxa"/>
            <w:tcMar/>
          </w:tcPr>
          <w:p w:rsidR="00C33F70" w:rsidP="1FD4BEC0" w:rsidRDefault="00C33F70" w14:paraId="2CC2755E" w14:textId="11CDA9B4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012896C2">
              <w:rPr>
                <w:i w:val="0"/>
                <w:iCs w:val="0"/>
                <w:color w:val="auto"/>
                <w:sz w:val="20"/>
                <w:szCs w:val="20"/>
              </w:rPr>
              <w:t>Implantación del cambio</w:t>
            </w:r>
            <w:r w:rsidRPr="1FD4BEC0" w:rsidR="36E77A90">
              <w:rPr>
                <w:i w:val="0"/>
                <w:iCs w:val="0"/>
                <w:color w:val="auto"/>
                <w:sz w:val="20"/>
                <w:szCs w:val="20"/>
              </w:rPr>
              <w:t>.</w:t>
            </w:r>
          </w:p>
        </w:tc>
        <w:tc>
          <w:tcPr>
            <w:tcW w:w="2552" w:type="dxa"/>
            <w:tcMar/>
          </w:tcPr>
          <w:p w:rsidR="00C33F70" w:rsidP="1FD4BEC0" w:rsidRDefault="00C33F70" w14:paraId="3B1D575D" w14:textId="1531A948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012896C2">
              <w:rPr>
                <w:i w:val="0"/>
                <w:iCs w:val="0"/>
                <w:color w:val="auto"/>
                <w:sz w:val="20"/>
                <w:szCs w:val="20"/>
              </w:rPr>
              <w:t>De características</w:t>
            </w:r>
          </w:p>
        </w:tc>
        <w:tc>
          <w:tcPr>
            <w:tcW w:w="2693" w:type="dxa"/>
            <w:tcMar/>
          </w:tcPr>
          <w:p w:rsidR="00C33F70" w:rsidP="1FD4BEC0" w:rsidRDefault="00C33F70" w14:paraId="6FAD57CF" w14:textId="1558B602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0AD69ADC">
              <w:rPr>
                <w:i w:val="0"/>
                <w:iCs w:val="0"/>
                <w:color w:val="auto"/>
                <w:sz w:val="20"/>
                <w:szCs w:val="20"/>
              </w:rPr>
              <w:t>Bajo</w:t>
            </w:r>
          </w:p>
        </w:tc>
      </w:tr>
      <w:tr w:rsidR="00C33F70" w:rsidTr="1FD4BEC0" w14:paraId="0C6858D5" w14:textId="77777777">
        <w:tc>
          <w:tcPr>
            <w:tcW w:w="2235" w:type="dxa"/>
            <w:tcMar/>
          </w:tcPr>
          <w:p w:rsidRPr="006752F1" w:rsidR="00C33F70" w:rsidP="1FD4BEC0" w:rsidRDefault="00C33F70" w14:paraId="1299F346" w14:textId="4C066AA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</w:pPr>
            <w:r w:rsidRPr="1FD4BEC0" w:rsidR="7B8F432E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Patrocinador</w:t>
            </w:r>
          </w:p>
        </w:tc>
        <w:tc>
          <w:tcPr>
            <w:tcW w:w="3543" w:type="dxa"/>
            <w:tcMar/>
          </w:tcPr>
          <w:p w:rsidR="00C33F70" w:rsidP="1FD4BEC0" w:rsidRDefault="00C33F70" w14:paraId="37167FEC" w14:textId="21EB25FC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5B2071CB">
              <w:rPr>
                <w:i w:val="0"/>
                <w:iCs w:val="0"/>
                <w:color w:val="auto"/>
                <w:sz w:val="20"/>
                <w:szCs w:val="20"/>
              </w:rPr>
              <w:t>Revisión del cambio.</w:t>
            </w:r>
          </w:p>
        </w:tc>
        <w:tc>
          <w:tcPr>
            <w:tcW w:w="2552" w:type="dxa"/>
            <w:tcMar/>
          </w:tcPr>
          <w:p w:rsidR="00C33F70" w:rsidP="1FD4BEC0" w:rsidRDefault="00C33F70" w14:paraId="7536631D" w14:textId="0CC401B9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4951E5F8">
              <w:rPr>
                <w:i w:val="0"/>
                <w:iCs w:val="0"/>
                <w:color w:val="auto"/>
                <w:sz w:val="20"/>
                <w:szCs w:val="20"/>
              </w:rPr>
              <w:t>Todos</w:t>
            </w:r>
          </w:p>
        </w:tc>
        <w:tc>
          <w:tcPr>
            <w:tcW w:w="2693" w:type="dxa"/>
            <w:tcMar/>
          </w:tcPr>
          <w:p w:rsidR="00C33F70" w:rsidP="1FD4BEC0" w:rsidRDefault="00C33F70" w14:paraId="42853C55" w14:textId="53F856BC">
            <w:pPr>
              <w:spacing w:afterAutospacing="off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5B2071CB">
              <w:rPr>
                <w:i w:val="0"/>
                <w:iCs w:val="0"/>
                <w:color w:val="auto"/>
                <w:sz w:val="20"/>
                <w:szCs w:val="20"/>
              </w:rPr>
              <w:t>Alto</w:t>
            </w:r>
          </w:p>
        </w:tc>
      </w:tr>
      <w:tr w:rsidR="1FD4BEC0" w:rsidTr="1FD4BEC0" w14:paraId="621259E6">
        <w:trPr>
          <w:trHeight w:val="300"/>
        </w:trPr>
        <w:tc>
          <w:tcPr>
            <w:tcW w:w="2235" w:type="dxa"/>
            <w:tcMar/>
          </w:tcPr>
          <w:p w:rsidR="1C06E07E" w:rsidP="1FD4BEC0" w:rsidRDefault="1C06E07E" w14:paraId="76E846FE" w14:textId="09BFFB7E">
            <w:pPr>
              <w:pStyle w:val="Normal"/>
              <w:spacing w:line="240" w:lineRule="auto"/>
              <w:jc w:val="both"/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</w:pPr>
            <w:r w:rsidRPr="1FD4BEC0" w:rsidR="1C06E07E">
              <w:rPr>
                <w:rFonts w:cs="Calibri" w:cstheme="minorAscii"/>
                <w:i w:val="0"/>
                <w:iCs w:val="0"/>
                <w:color w:val="auto"/>
                <w:sz w:val="20"/>
                <w:szCs w:val="20"/>
                <w:lang w:val="es-ES"/>
              </w:rPr>
              <w:t>Jefe de Equipo</w:t>
            </w:r>
          </w:p>
        </w:tc>
        <w:tc>
          <w:tcPr>
            <w:tcW w:w="3543" w:type="dxa"/>
            <w:tcMar/>
          </w:tcPr>
          <w:p w:rsidR="10C3607A" w:rsidP="1FD4BEC0" w:rsidRDefault="10C3607A" w14:paraId="553A8F6B" w14:textId="7EB66845">
            <w:pPr>
              <w:pStyle w:val="Normal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10C3607A">
              <w:rPr>
                <w:i w:val="0"/>
                <w:iCs w:val="0"/>
                <w:color w:val="auto"/>
                <w:sz w:val="20"/>
                <w:szCs w:val="20"/>
              </w:rPr>
              <w:t>Registrar el cambio</w:t>
            </w:r>
          </w:p>
        </w:tc>
        <w:tc>
          <w:tcPr>
            <w:tcW w:w="2552" w:type="dxa"/>
            <w:tcMar/>
          </w:tcPr>
          <w:p w:rsidR="10C3607A" w:rsidP="1FD4BEC0" w:rsidRDefault="10C3607A" w14:paraId="4927A017" w14:textId="3BB7A1F2">
            <w:pPr>
              <w:pStyle w:val="Normal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10C3607A">
              <w:rPr>
                <w:i w:val="0"/>
                <w:iCs w:val="0"/>
                <w:color w:val="auto"/>
                <w:sz w:val="20"/>
                <w:szCs w:val="20"/>
              </w:rPr>
              <w:t>Todos</w:t>
            </w:r>
          </w:p>
        </w:tc>
        <w:tc>
          <w:tcPr>
            <w:tcW w:w="2693" w:type="dxa"/>
            <w:tcMar/>
          </w:tcPr>
          <w:p w:rsidR="334608A3" w:rsidP="1FD4BEC0" w:rsidRDefault="334608A3" w14:paraId="67380685" w14:textId="7C04FB0A">
            <w:pPr>
              <w:pStyle w:val="Normal"/>
              <w:jc w:val="both"/>
              <w:rPr>
                <w:i w:val="0"/>
                <w:iCs w:val="0"/>
                <w:color w:val="auto"/>
                <w:sz w:val="20"/>
                <w:szCs w:val="20"/>
              </w:rPr>
            </w:pPr>
            <w:r w:rsidRPr="1FD4BEC0" w:rsidR="334608A3">
              <w:rPr>
                <w:i w:val="0"/>
                <w:iCs w:val="0"/>
                <w:color w:val="auto"/>
                <w:sz w:val="20"/>
                <w:szCs w:val="20"/>
              </w:rPr>
              <w:t>Medio</w:t>
            </w:r>
          </w:p>
        </w:tc>
      </w:tr>
    </w:tbl>
    <w:p w:rsidR="0058351C" w:rsidP="1FD4BEC0" w:rsidRDefault="0058351C" w14:paraId="24DD3C36" w14:textId="0BB49EE6">
      <w:pPr>
        <w:pStyle w:val="Normal"/>
        <w:spacing w:after="0" w:afterAutospacing="0"/>
      </w:pPr>
    </w:p>
    <w:p w:rsidRPr="00276778" w:rsidR="00C33F70" w:rsidP="00C33F70" w:rsidRDefault="00C33F70" w14:paraId="02A4B69E" w14:textId="7961A52D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PROCEDIMIENTO DE ANÁLISIS DE CAMBIOS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2235"/>
        <w:gridCol w:w="3543"/>
        <w:gridCol w:w="3570"/>
        <w:gridCol w:w="1675"/>
      </w:tblGrid>
      <w:tr w:rsidRPr="00276778" w:rsidR="00C33F70" w:rsidTr="2B337B64" w14:paraId="41FF790C" w14:textId="77777777">
        <w:tc>
          <w:tcPr>
            <w:tcW w:w="2235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03FE8EC3" w14:textId="1E98CB7C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3543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57B78DA2" w14:textId="6AADEFEA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70" w:type="dxa"/>
            <w:shd w:val="clear" w:color="auto" w:fill="D9D9D9" w:themeFill="background1" w:themeFillShade="D9"/>
            <w:tcMar/>
          </w:tcPr>
          <w:p w:rsidRPr="00276778" w:rsidR="00C33F70" w:rsidP="009978D0" w:rsidRDefault="00C33F70" w14:paraId="37C15290" w14:textId="76BA7B98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75" w:type="dxa"/>
            <w:shd w:val="clear" w:color="auto" w:fill="D9D9D9" w:themeFill="background1" w:themeFillShade="D9"/>
            <w:tcMar/>
          </w:tcPr>
          <w:p w:rsidR="00C33F70" w:rsidP="009978D0" w:rsidRDefault="00C33F70" w14:paraId="0E893D40" w14:textId="644AB4B7">
            <w:pPr>
              <w:shd w:val="clear" w:color="auto" w:fill="D9D9D9" w:themeFill="background1" w:themeFillShade="D9"/>
              <w:spacing w:afterAutospacing="0"/>
              <w:jc w:val="both"/>
              <w:rPr>
                <w:b/>
              </w:rPr>
            </w:pPr>
            <w:r>
              <w:rPr>
                <w:b/>
              </w:rPr>
              <w:t>RESPONSABLE (ROL)</w:t>
            </w:r>
          </w:p>
        </w:tc>
      </w:tr>
      <w:tr w:rsidR="00C33F70" w:rsidTr="2B337B64" w14:paraId="08570AC6" w14:textId="77777777">
        <w:tc>
          <w:tcPr>
            <w:tcW w:w="2235" w:type="dxa"/>
            <w:tcMar/>
          </w:tcPr>
          <w:p w:rsidRPr="006752F1" w:rsidR="00C33F70" w:rsidP="1FD4BEC0" w:rsidRDefault="00C33F70" w14:paraId="00D38F10" w14:textId="57968B48">
            <w:pPr>
              <w:pStyle w:val="Normal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1FD4BEC0" w:rsidR="6D77F60B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Fase I</w:t>
            </w:r>
          </w:p>
        </w:tc>
        <w:tc>
          <w:tcPr>
            <w:tcW w:w="3543" w:type="dxa"/>
            <w:tcMar/>
          </w:tcPr>
          <w:p w:rsidR="00C33F70" w:rsidP="1FD4BEC0" w:rsidRDefault="00C33F70" w14:paraId="4F241A26" w14:textId="7099A0F1">
            <w:pPr>
              <w:pStyle w:val="Normal"/>
              <w:spacing w:afterAutospacing="off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1FD4BEC0" w:rsidR="5AD3FA53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Recepción de solicitud de cambio</w:t>
            </w:r>
            <w:r w:rsidRPr="1FD4BEC0" w:rsidR="7CCA411E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3570" w:type="dxa"/>
            <w:tcMar/>
          </w:tcPr>
          <w:p w:rsidR="00C33F70" w:rsidP="1FD4BEC0" w:rsidRDefault="00C33F70" w14:paraId="370C0CA2" w14:textId="6CE469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77DDF874">
              <w:rPr>
                <w:i w:val="1"/>
                <w:iCs w:val="1"/>
                <w:sz w:val="20"/>
                <w:szCs w:val="20"/>
              </w:rPr>
              <w:t xml:space="preserve">Remisión de solicitud formal de cambio al </w:t>
            </w:r>
            <w:r w:rsidRPr="1FD4BEC0" w:rsidR="009E919C">
              <w:rPr>
                <w:i w:val="1"/>
                <w:iCs w:val="1"/>
                <w:sz w:val="20"/>
                <w:szCs w:val="20"/>
              </w:rPr>
              <w:t>director</w:t>
            </w:r>
            <w:r w:rsidRPr="1FD4BEC0" w:rsidR="009E919C">
              <w:rPr>
                <w:i w:val="1"/>
                <w:iCs w:val="1"/>
                <w:sz w:val="20"/>
                <w:szCs w:val="20"/>
              </w:rPr>
              <w:t xml:space="preserve"> de proyecto</w:t>
            </w:r>
            <w:r w:rsidRPr="1FD4BEC0" w:rsidR="77DDF874">
              <w:rPr>
                <w:i w:val="1"/>
                <w:iCs w:val="1"/>
                <w:sz w:val="20"/>
                <w:szCs w:val="20"/>
              </w:rPr>
              <w:t>.</w:t>
            </w:r>
          </w:p>
        </w:tc>
        <w:tc>
          <w:tcPr>
            <w:tcW w:w="1675" w:type="dxa"/>
            <w:tcMar/>
          </w:tcPr>
          <w:p w:rsidR="00C33F70" w:rsidP="1FD4BEC0" w:rsidRDefault="00C33F70" w14:paraId="644D6636" w14:textId="0870E7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27732C87">
              <w:rPr>
                <w:i w:val="1"/>
                <w:iCs w:val="1"/>
                <w:sz w:val="20"/>
                <w:szCs w:val="20"/>
              </w:rPr>
              <w:t>Director de proyecto</w:t>
            </w:r>
          </w:p>
        </w:tc>
      </w:tr>
      <w:tr w:rsidR="00C33F70" w:rsidTr="2B337B64" w14:paraId="0457D759" w14:textId="77777777">
        <w:tc>
          <w:tcPr>
            <w:tcW w:w="2235" w:type="dxa"/>
            <w:tcMar/>
          </w:tcPr>
          <w:p w:rsidRPr="006752F1" w:rsidR="00C33F70" w:rsidP="1FD4BEC0" w:rsidRDefault="00C33F70" w14:paraId="0E4509A7" w14:textId="6B8B6DA3">
            <w:pPr>
              <w:pStyle w:val="Normal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1FD4BEC0" w:rsidR="6D77F60B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Fase II</w:t>
            </w:r>
          </w:p>
        </w:tc>
        <w:tc>
          <w:tcPr>
            <w:tcW w:w="3543" w:type="dxa"/>
            <w:tcMar/>
          </w:tcPr>
          <w:p w:rsidR="00C33F70" w:rsidP="1FD4BEC0" w:rsidRDefault="00C33F70" w14:paraId="098FF63B" w14:textId="339DD033">
            <w:pPr>
              <w:pStyle w:val="Normal"/>
              <w:spacing w:afterAutospacing="off"/>
              <w:jc w:val="both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1FD4BEC0" w:rsidR="5F7FBE14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Análisis y evaluación</w:t>
            </w:r>
            <w:r w:rsidRPr="1FD4BEC0" w:rsidR="5F7FBE14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 xml:space="preserve"> del cambio</w:t>
            </w:r>
            <w:r w:rsidRPr="1FD4BEC0" w:rsidR="1FE92A6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3570" w:type="dxa"/>
            <w:tcMar/>
          </w:tcPr>
          <w:p w:rsidR="00C33F70" w:rsidP="1FD4BEC0" w:rsidRDefault="00C33F70" w14:paraId="72E5EF80" w14:textId="2EADE714">
            <w:pPr>
              <w:spacing w:afterAutospacing="off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282B7DDF">
              <w:rPr>
                <w:i w:val="1"/>
                <w:iCs w:val="1"/>
                <w:sz w:val="20"/>
                <w:szCs w:val="20"/>
              </w:rPr>
              <w:t>Evaluación del impacto en el alcance, cronograma, costes y riesgos del proyecto</w:t>
            </w:r>
            <w:r w:rsidRPr="1FD4BEC0" w:rsidR="1F30D4E0">
              <w:rPr>
                <w:i w:val="1"/>
                <w:iCs w:val="1"/>
                <w:sz w:val="20"/>
                <w:szCs w:val="20"/>
              </w:rPr>
              <w:t>.</w:t>
            </w:r>
          </w:p>
        </w:tc>
        <w:tc>
          <w:tcPr>
            <w:tcW w:w="1675" w:type="dxa"/>
            <w:tcMar/>
          </w:tcPr>
          <w:p w:rsidR="00C33F70" w:rsidP="1FD4BEC0" w:rsidRDefault="00C33F70" w14:paraId="7A21F8EF" w14:textId="1198B4B5">
            <w:pPr>
              <w:spacing w:afterAutospacing="off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39DB0498">
              <w:rPr>
                <w:i w:val="1"/>
                <w:iCs w:val="1"/>
                <w:sz w:val="20"/>
                <w:szCs w:val="20"/>
              </w:rPr>
              <w:t>Director de proyecto</w:t>
            </w:r>
          </w:p>
        </w:tc>
      </w:tr>
      <w:tr w:rsidR="2B337B64" w:rsidTr="2B337B64" w14:paraId="297A585F">
        <w:trPr>
          <w:trHeight w:val="300"/>
        </w:trPr>
        <w:tc>
          <w:tcPr>
            <w:tcW w:w="2235" w:type="dxa"/>
            <w:tcMar/>
          </w:tcPr>
          <w:p w:rsidR="6C9A3258" w:rsidP="2B337B64" w:rsidRDefault="6C9A3258" w14:paraId="013668BF" w14:textId="4B9F1055">
            <w:pPr>
              <w:pStyle w:val="Normal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2B337B64" w:rsidR="6C9A3258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Fase III</w:t>
            </w:r>
          </w:p>
        </w:tc>
        <w:tc>
          <w:tcPr>
            <w:tcW w:w="3543" w:type="dxa"/>
            <w:tcMar/>
          </w:tcPr>
          <w:p w:rsidR="03055418" w:rsidP="2B337B64" w:rsidRDefault="03055418" w14:paraId="0C778A5C" w14:textId="5C0B099F">
            <w:pPr>
              <w:pStyle w:val="Normal"/>
              <w:jc w:val="both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2B337B64" w:rsidR="03055418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 xml:space="preserve">Decisión de elevación a Comité </w:t>
            </w:r>
            <w:r w:rsidRPr="2B337B64" w:rsidR="13A0EB59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de Control de Cambio</w:t>
            </w:r>
          </w:p>
        </w:tc>
        <w:tc>
          <w:tcPr>
            <w:tcW w:w="3570" w:type="dxa"/>
            <w:tcMar/>
          </w:tcPr>
          <w:p w:rsidR="13A0EB59" w:rsidP="2B337B64" w:rsidRDefault="13A0EB59" w14:paraId="77195CB3" w14:textId="3D0C387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s-PA"/>
              </w:rPr>
            </w:pPr>
            <w:r w:rsidRPr="2B337B64" w:rsidR="13A0EB59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s-PA"/>
              </w:rPr>
              <w:t>El director de proyecto decidirá si elevar la solicitud al Comité</w:t>
            </w:r>
          </w:p>
        </w:tc>
        <w:tc>
          <w:tcPr>
            <w:tcW w:w="1675" w:type="dxa"/>
            <w:tcMar/>
          </w:tcPr>
          <w:p w:rsidR="13A0EB59" w:rsidP="2B337B64" w:rsidRDefault="13A0EB59" w14:paraId="46780197" w14:textId="6478A253">
            <w:pPr>
              <w:pStyle w:val="Normal"/>
              <w:jc w:val="both"/>
              <w:rPr>
                <w:i w:val="1"/>
                <w:iCs w:val="1"/>
                <w:sz w:val="20"/>
                <w:szCs w:val="20"/>
              </w:rPr>
            </w:pPr>
            <w:r w:rsidRPr="2B337B64" w:rsidR="13A0EB59">
              <w:rPr>
                <w:i w:val="1"/>
                <w:iCs w:val="1"/>
                <w:sz w:val="20"/>
                <w:szCs w:val="20"/>
              </w:rPr>
              <w:t>Director de Proyecto</w:t>
            </w:r>
          </w:p>
        </w:tc>
      </w:tr>
      <w:tr w:rsidR="00C33F70" w:rsidTr="2B337B64" w14:paraId="63FFDDCE" w14:textId="77777777">
        <w:tc>
          <w:tcPr>
            <w:tcW w:w="2235" w:type="dxa"/>
            <w:tcMar/>
          </w:tcPr>
          <w:p w:rsidRPr="006752F1" w:rsidR="00C33F70" w:rsidP="2B337B64" w:rsidRDefault="00C33F70" w14:paraId="38ED21D0" w14:textId="180CFF5C">
            <w:pPr>
              <w:pStyle w:val="Normal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2B337B64" w:rsidR="3FFD6E4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Fase I</w:t>
            </w:r>
            <w:r w:rsidRPr="2B337B64" w:rsidR="425CF97A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V</w:t>
            </w:r>
          </w:p>
        </w:tc>
        <w:tc>
          <w:tcPr>
            <w:tcW w:w="3543" w:type="dxa"/>
            <w:tcMar/>
          </w:tcPr>
          <w:p w:rsidR="00C33F70" w:rsidP="1FD4BEC0" w:rsidRDefault="00C33F70" w14:paraId="7C36F00A" w14:textId="3FDA3D4B">
            <w:pPr>
              <w:pStyle w:val="Normal"/>
              <w:spacing w:afterAutospacing="off"/>
              <w:jc w:val="both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1FD4BEC0" w:rsidR="0C44C59C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Autorización o re</w:t>
            </w:r>
            <w:r w:rsidRPr="1FD4BEC0" w:rsidR="0C44C59C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chazo formal del cambio</w:t>
            </w:r>
            <w:r w:rsidRPr="1FD4BEC0" w:rsidR="67E51655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3570" w:type="dxa"/>
            <w:tcMar/>
          </w:tcPr>
          <w:p w:rsidR="00C33F70" w:rsidP="1FD4BEC0" w:rsidRDefault="00C33F70" w14:paraId="62A3BAC6" w14:textId="5BFB964E">
            <w:pPr>
              <w:pStyle w:val="Normal"/>
              <w:spacing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s-PA"/>
              </w:rPr>
            </w:pPr>
            <w:r w:rsidRPr="1FD4BEC0" w:rsidR="6CB4DCF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u w:val="none"/>
                <w:lang w:val="es-PA"/>
              </w:rPr>
              <w:t>Expresar decisión a través de un informe, como respuesta a la solicitud de cambio.</w:t>
            </w:r>
          </w:p>
        </w:tc>
        <w:tc>
          <w:tcPr>
            <w:tcW w:w="1675" w:type="dxa"/>
            <w:tcMar/>
          </w:tcPr>
          <w:p w:rsidR="00C33F70" w:rsidP="1FD4BEC0" w:rsidRDefault="00C33F70" w14:paraId="3E41239C" w14:textId="7242E526">
            <w:pPr>
              <w:spacing w:afterAutospacing="off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31425EA1">
              <w:rPr>
                <w:i w:val="1"/>
                <w:iCs w:val="1"/>
                <w:sz w:val="20"/>
                <w:szCs w:val="20"/>
              </w:rPr>
              <w:t>Director de proyecto</w:t>
            </w:r>
          </w:p>
        </w:tc>
      </w:tr>
      <w:tr w:rsidR="00C33F70" w:rsidTr="2B337B64" w14:paraId="6FA602E3" w14:textId="77777777">
        <w:tc>
          <w:tcPr>
            <w:tcW w:w="2235" w:type="dxa"/>
            <w:tcMar/>
          </w:tcPr>
          <w:p w:rsidRPr="006752F1" w:rsidR="00C33F70" w:rsidP="2B337B64" w:rsidRDefault="00C33F70" w14:paraId="69ED0246" w14:textId="7B00100E">
            <w:pPr>
              <w:pStyle w:val="Normal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2B337B64" w:rsidR="3FFD6E4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 xml:space="preserve">Fase </w:t>
            </w:r>
            <w:r w:rsidRPr="2B337B64" w:rsidR="6E868B69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V</w:t>
            </w:r>
          </w:p>
        </w:tc>
        <w:tc>
          <w:tcPr>
            <w:tcW w:w="3543" w:type="dxa"/>
            <w:tcMar/>
          </w:tcPr>
          <w:p w:rsidR="00C33F70" w:rsidP="1FD4BEC0" w:rsidRDefault="00C33F70" w14:paraId="447D1A7C" w14:textId="69170429">
            <w:pPr>
              <w:pStyle w:val="Normal"/>
              <w:spacing w:afterAutospacing="off"/>
              <w:jc w:val="both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1FD4BEC0" w:rsidR="708E3E5A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Registro del cambio</w:t>
            </w:r>
            <w:r w:rsidRPr="1FD4BEC0" w:rsidR="0F130E4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3570" w:type="dxa"/>
            <w:tcMar/>
          </w:tcPr>
          <w:p w:rsidR="00C33F70" w:rsidP="1FD4BEC0" w:rsidRDefault="00C33F70" w14:paraId="0E6DE5D6" w14:textId="1BC1052A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</w:pPr>
            <w:r w:rsidRPr="1FD4BEC0" w:rsidR="1B9B8997"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  <w:t>Actualización del registro de cambios</w:t>
            </w:r>
            <w:r w:rsidRPr="1FD4BEC0" w:rsidR="13B9F503"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  <w:t>.</w:t>
            </w:r>
          </w:p>
        </w:tc>
        <w:tc>
          <w:tcPr>
            <w:tcW w:w="1675" w:type="dxa"/>
            <w:tcMar/>
          </w:tcPr>
          <w:p w:rsidR="00C33F70" w:rsidP="1FD4BEC0" w:rsidRDefault="00C33F70" w14:paraId="2916ED9A" w14:textId="4F921D37">
            <w:pPr>
              <w:spacing w:afterAutospacing="off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472BFFF4">
              <w:rPr>
                <w:i w:val="1"/>
                <w:iCs w:val="1"/>
                <w:sz w:val="20"/>
                <w:szCs w:val="20"/>
              </w:rPr>
              <w:t>Jefe de Equipo</w:t>
            </w:r>
          </w:p>
        </w:tc>
      </w:tr>
      <w:tr w:rsidR="00C33F70" w:rsidTr="2B337B64" w14:paraId="1E7CE25C" w14:textId="77777777">
        <w:trPr>
          <w:trHeight w:val="525"/>
        </w:trPr>
        <w:tc>
          <w:tcPr>
            <w:tcW w:w="2235" w:type="dxa"/>
            <w:tcMar/>
          </w:tcPr>
          <w:p w:rsidRPr="006752F1" w:rsidR="00C33F70" w:rsidP="2B337B64" w:rsidRDefault="00C33F70" w14:paraId="4EC9A56A" w14:textId="6477E2A8">
            <w:pPr>
              <w:pStyle w:val="Normal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2B337B64" w:rsidR="3FFD6E4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 xml:space="preserve">Fase </w:t>
            </w:r>
            <w:r w:rsidRPr="2B337B64" w:rsidR="1507B703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V</w:t>
            </w:r>
            <w:r w:rsidRPr="2B337B64" w:rsidR="4F8C6C82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I</w:t>
            </w:r>
          </w:p>
        </w:tc>
        <w:tc>
          <w:tcPr>
            <w:tcW w:w="3543" w:type="dxa"/>
            <w:tcMar/>
          </w:tcPr>
          <w:p w:rsidR="00C33F70" w:rsidP="1FD4BEC0" w:rsidRDefault="00C33F70" w14:paraId="28DBC387" w14:textId="4E43BD98">
            <w:pPr>
              <w:pStyle w:val="Normal"/>
              <w:spacing w:afterAutospacing="off"/>
              <w:jc w:val="both"/>
              <w:rPr>
                <w:rFonts w:cs="Calibri" w:cstheme="minorAscii"/>
                <w:i w:val="1"/>
                <w:iCs w:val="1"/>
                <w:color w:val="0070C0"/>
                <w:sz w:val="20"/>
                <w:szCs w:val="20"/>
                <w:lang w:val="es-ES"/>
              </w:rPr>
            </w:pPr>
            <w:r w:rsidRPr="1FD4BEC0" w:rsidR="6200BCF3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Implantación del cambio</w:t>
            </w:r>
            <w:r w:rsidRPr="1FD4BEC0" w:rsidR="5D82E814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3570" w:type="dxa"/>
            <w:tcMar/>
          </w:tcPr>
          <w:p w:rsidR="00C33F70" w:rsidP="1FD4BEC0" w:rsidRDefault="00C33F70" w14:paraId="11E8DABA" w14:textId="25066790">
            <w:pPr>
              <w:pStyle w:val="Normal"/>
              <w:spacing w:afterAutospacing="off"/>
              <w:jc w:val="both"/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</w:pPr>
            <w:r w:rsidRPr="1FD4BEC0" w:rsidR="31500EE9"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  <w:t>Ejecución de las actividades y pruebas necesarias para integrar el cambio en el proyecto.</w:t>
            </w:r>
          </w:p>
        </w:tc>
        <w:tc>
          <w:tcPr>
            <w:tcW w:w="1675" w:type="dxa"/>
            <w:tcMar/>
          </w:tcPr>
          <w:p w:rsidR="00C33F70" w:rsidP="1FD4BEC0" w:rsidRDefault="00C33F70" w14:paraId="2D1BCC64" w14:textId="1A1E5B0A">
            <w:pPr>
              <w:spacing w:afterAutospacing="off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187E82EE">
              <w:rPr>
                <w:i w:val="1"/>
                <w:iCs w:val="1"/>
                <w:sz w:val="20"/>
                <w:szCs w:val="20"/>
              </w:rPr>
              <w:t>Desarrolladores</w:t>
            </w:r>
          </w:p>
        </w:tc>
      </w:tr>
      <w:tr w:rsidR="1FD4BEC0" w:rsidTr="2B337B64" w14:paraId="3AB995C8">
        <w:trPr>
          <w:trHeight w:val="300"/>
        </w:trPr>
        <w:tc>
          <w:tcPr>
            <w:tcW w:w="2235" w:type="dxa"/>
            <w:tcMar/>
          </w:tcPr>
          <w:p w:rsidR="5614871B" w:rsidP="2B337B64" w:rsidRDefault="5614871B" w14:paraId="375D05AE" w14:textId="43A615D3">
            <w:pPr>
              <w:pStyle w:val="Normal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2B337B64" w:rsidR="5B2A1E7D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Fase VI</w:t>
            </w:r>
            <w:r w:rsidRPr="2B337B64" w:rsidR="0529093D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I</w:t>
            </w:r>
          </w:p>
        </w:tc>
        <w:tc>
          <w:tcPr>
            <w:tcW w:w="3543" w:type="dxa"/>
            <w:tcMar/>
          </w:tcPr>
          <w:p w:rsidR="5614871B" w:rsidP="1FD4BEC0" w:rsidRDefault="5614871B" w14:paraId="03BC3A6A" w14:textId="4DE8C3F0">
            <w:pPr>
              <w:pStyle w:val="Normal"/>
              <w:jc w:val="both"/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</w:pPr>
            <w:r w:rsidRPr="1FD4BEC0" w:rsidR="5614871B">
              <w:rPr>
                <w:rFonts w:cs="Calibri" w:cstheme="minorAscii"/>
                <w:i w:val="1"/>
                <w:iCs w:val="1"/>
                <w:color w:val="auto"/>
                <w:sz w:val="20"/>
                <w:szCs w:val="20"/>
                <w:lang w:val="es-ES"/>
              </w:rPr>
              <w:t>Revisión y seguimiento del cambio.</w:t>
            </w:r>
          </w:p>
        </w:tc>
        <w:tc>
          <w:tcPr>
            <w:tcW w:w="3570" w:type="dxa"/>
            <w:tcMar/>
          </w:tcPr>
          <w:p w:rsidR="62A13B51" w:rsidP="1FD4BEC0" w:rsidRDefault="62A13B51" w14:paraId="4C39CE5A" w14:textId="7DC479B2">
            <w:pPr>
              <w:pStyle w:val="Normal"/>
              <w:suppressLineNumbers w:val="0"/>
              <w:bidi w:val="0"/>
              <w:spacing w:before="0" w:beforeAutospacing="off" w:afterAutospacing="on" w:line="240" w:lineRule="auto"/>
              <w:ind w:left="0" w:right="0"/>
              <w:jc w:val="both"/>
            </w:pPr>
            <w:r w:rsidRPr="1FD4BEC0" w:rsidR="62A13B51">
              <w:rPr>
                <w:rFonts w:ascii="Calibri" w:hAnsi="Calibri" w:eastAsia="Calibri" w:cs="Calibri"/>
                <w:i w:val="1"/>
                <w:iCs w:val="1"/>
                <w:noProof w:val="0"/>
                <w:sz w:val="20"/>
                <w:szCs w:val="20"/>
                <w:lang w:val="es-PA"/>
              </w:rPr>
              <w:t>Revisión de los cambios realizados.</w:t>
            </w:r>
          </w:p>
        </w:tc>
        <w:tc>
          <w:tcPr>
            <w:tcW w:w="1675" w:type="dxa"/>
            <w:tcMar/>
          </w:tcPr>
          <w:p w:rsidR="0F2F1D21" w:rsidP="1FD4BEC0" w:rsidRDefault="0F2F1D21" w14:paraId="74351692" w14:textId="2732EF42">
            <w:pPr>
              <w:pStyle w:val="Normal"/>
              <w:jc w:val="both"/>
              <w:rPr>
                <w:i w:val="1"/>
                <w:iCs w:val="1"/>
                <w:sz w:val="20"/>
                <w:szCs w:val="20"/>
              </w:rPr>
            </w:pPr>
            <w:r w:rsidRPr="1FD4BEC0" w:rsidR="0F2F1D21">
              <w:rPr>
                <w:i w:val="1"/>
                <w:iCs w:val="1"/>
                <w:sz w:val="20"/>
                <w:szCs w:val="20"/>
              </w:rPr>
              <w:t>Patrocinador</w:t>
            </w:r>
          </w:p>
        </w:tc>
      </w:tr>
    </w:tbl>
    <w:p w:rsidR="00C33F70" w:rsidP="00C33F70" w:rsidRDefault="00C33F70" w14:paraId="3804A895" w14:textId="77777777">
      <w:pPr>
        <w:spacing w:after="0" w:afterAutospacing="0"/>
        <w:rPr>
          <w:sz w:val="20"/>
        </w:rPr>
      </w:pPr>
    </w:p>
    <w:p w:rsidR="00C33F70" w:rsidP="00C33F70" w:rsidRDefault="00C33F70" w14:paraId="118A5327" w14:textId="77777777">
      <w:pPr>
        <w:spacing w:after="0" w:afterAutospacing="0"/>
        <w:rPr>
          <w:sz w:val="20"/>
        </w:rPr>
      </w:pPr>
    </w:p>
    <w:sectPr w:rsidR="00C33F70" w:rsidSect="00217C94">
      <w:headerReference w:type="default" r:id="rId7"/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6340" w:rsidP="00837F2F" w:rsidRDefault="00D36340" w14:paraId="2AE7BC45" w14:textId="77777777">
      <w:pPr>
        <w:spacing w:after="0" w:line="240" w:lineRule="auto"/>
      </w:pPr>
      <w:r>
        <w:separator/>
      </w:r>
    </w:p>
  </w:endnote>
  <w:endnote w:type="continuationSeparator" w:id="0">
    <w:p w:rsidR="00D36340" w:rsidP="00837F2F" w:rsidRDefault="00D36340" w14:paraId="6A9DA2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7F2F" w:rsidP="00837F2F" w:rsidRDefault="00837F2F" w14:paraId="7B6E5985" w14:textId="0E0E5EE8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591A7C">
      <w:rPr>
        <w:noProof/>
      </w:rPr>
      <w:t>1</w:t>
    </w:r>
    <w:r>
      <w:fldChar w:fldCharType="end"/>
    </w:r>
  </w:p>
  <w:p w:rsidRPr="00837F2F" w:rsidR="00837F2F" w:rsidP="00837F2F" w:rsidRDefault="007B2C1D" w14:paraId="536D3F66" w14:textId="0F96281A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6340" w:rsidP="00837F2F" w:rsidRDefault="00D36340" w14:paraId="5B75B6D8" w14:textId="77777777">
      <w:pPr>
        <w:spacing w:after="0" w:line="240" w:lineRule="auto"/>
      </w:pPr>
      <w:r>
        <w:separator/>
      </w:r>
    </w:p>
  </w:footnote>
  <w:footnote w:type="continuationSeparator" w:id="0">
    <w:p w:rsidR="00D36340" w:rsidP="00837F2F" w:rsidRDefault="00D36340" w14:paraId="322140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4DFE" w:rsidR="00837F2F" w:rsidP="00924DFE" w:rsidRDefault="007D1CA4" w14:paraId="681A04A5" w14:textId="71641188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>DE</w:t>
    </w:r>
    <w:r w:rsidR="0020547A">
      <w:rPr>
        <w:b/>
        <w:sz w:val="36"/>
      </w:rPr>
      <w:t>L</w:t>
    </w:r>
    <w:r w:rsidR="002766BC">
      <w:rPr>
        <w:b/>
        <w:sz w:val="36"/>
      </w:rPr>
      <w:t xml:space="preserve"> </w:t>
    </w:r>
    <w:r w:rsidR="007C1654">
      <w:rPr>
        <w:b/>
        <w:sz w:val="36"/>
      </w:rPr>
      <w:t>CAMBIO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9902021">
    <w:abstractNumId w:val="3"/>
  </w:num>
  <w:num w:numId="2" w16cid:durableId="1017150750">
    <w:abstractNumId w:val="0"/>
  </w:num>
  <w:num w:numId="3" w16cid:durableId="1813718140">
    <w:abstractNumId w:val="4"/>
  </w:num>
  <w:num w:numId="4" w16cid:durableId="773212086">
    <w:abstractNumId w:val="2"/>
  </w:num>
  <w:num w:numId="5" w16cid:durableId="9896752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12EF"/>
    <w:rsid w:val="000D1D2A"/>
    <w:rsid w:val="00101579"/>
    <w:rsid w:val="00131E1D"/>
    <w:rsid w:val="00162139"/>
    <w:rsid w:val="00167DBE"/>
    <w:rsid w:val="00186231"/>
    <w:rsid w:val="001CE7CE"/>
    <w:rsid w:val="001D06F7"/>
    <w:rsid w:val="0020547A"/>
    <w:rsid w:val="00211760"/>
    <w:rsid w:val="00217C94"/>
    <w:rsid w:val="00263DA7"/>
    <w:rsid w:val="002766BC"/>
    <w:rsid w:val="00276778"/>
    <w:rsid w:val="0028298D"/>
    <w:rsid w:val="002D3729"/>
    <w:rsid w:val="002F6413"/>
    <w:rsid w:val="003015AF"/>
    <w:rsid w:val="00333606"/>
    <w:rsid w:val="00353FC9"/>
    <w:rsid w:val="00394A5E"/>
    <w:rsid w:val="00397FBE"/>
    <w:rsid w:val="003A35C9"/>
    <w:rsid w:val="003D218D"/>
    <w:rsid w:val="003F35FD"/>
    <w:rsid w:val="004C47E0"/>
    <w:rsid w:val="004D078B"/>
    <w:rsid w:val="004F5617"/>
    <w:rsid w:val="004F5F61"/>
    <w:rsid w:val="0051331B"/>
    <w:rsid w:val="00550041"/>
    <w:rsid w:val="0055087B"/>
    <w:rsid w:val="00577D1C"/>
    <w:rsid w:val="0058351C"/>
    <w:rsid w:val="00591A7C"/>
    <w:rsid w:val="0059454E"/>
    <w:rsid w:val="005A7495"/>
    <w:rsid w:val="005C6798"/>
    <w:rsid w:val="006305C7"/>
    <w:rsid w:val="00666EB8"/>
    <w:rsid w:val="006836B6"/>
    <w:rsid w:val="006B191B"/>
    <w:rsid w:val="006B2A51"/>
    <w:rsid w:val="006D4279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837F2F"/>
    <w:rsid w:val="00891B24"/>
    <w:rsid w:val="008958E4"/>
    <w:rsid w:val="008A040E"/>
    <w:rsid w:val="008B16B3"/>
    <w:rsid w:val="008D0127"/>
    <w:rsid w:val="00924D38"/>
    <w:rsid w:val="00924DFE"/>
    <w:rsid w:val="00941973"/>
    <w:rsid w:val="0095084F"/>
    <w:rsid w:val="0095401D"/>
    <w:rsid w:val="0099587A"/>
    <w:rsid w:val="009B57BF"/>
    <w:rsid w:val="009D27C9"/>
    <w:rsid w:val="009D6C5A"/>
    <w:rsid w:val="009E919C"/>
    <w:rsid w:val="00A06159"/>
    <w:rsid w:val="00A163E7"/>
    <w:rsid w:val="00A57A2D"/>
    <w:rsid w:val="00A95442"/>
    <w:rsid w:val="00AF4C81"/>
    <w:rsid w:val="00B43969"/>
    <w:rsid w:val="00B95FB6"/>
    <w:rsid w:val="00C33F70"/>
    <w:rsid w:val="00C7001A"/>
    <w:rsid w:val="00C8782E"/>
    <w:rsid w:val="00C96423"/>
    <w:rsid w:val="00CA3A78"/>
    <w:rsid w:val="00CC1D15"/>
    <w:rsid w:val="00CC6210"/>
    <w:rsid w:val="00D12D98"/>
    <w:rsid w:val="00D36340"/>
    <w:rsid w:val="00DF09F4"/>
    <w:rsid w:val="00E03089"/>
    <w:rsid w:val="00E36E24"/>
    <w:rsid w:val="00EA4A2A"/>
    <w:rsid w:val="00EB6167"/>
    <w:rsid w:val="00EF6258"/>
    <w:rsid w:val="00F277C4"/>
    <w:rsid w:val="00F303DB"/>
    <w:rsid w:val="00F308A2"/>
    <w:rsid w:val="00F40E8B"/>
    <w:rsid w:val="00F428DA"/>
    <w:rsid w:val="00F62D22"/>
    <w:rsid w:val="00F64777"/>
    <w:rsid w:val="00F76F0A"/>
    <w:rsid w:val="00F90956"/>
    <w:rsid w:val="00FE5050"/>
    <w:rsid w:val="012896C2"/>
    <w:rsid w:val="03055418"/>
    <w:rsid w:val="0529093D"/>
    <w:rsid w:val="083BC78A"/>
    <w:rsid w:val="08C0390C"/>
    <w:rsid w:val="09EA9715"/>
    <w:rsid w:val="0AD69ADC"/>
    <w:rsid w:val="0C44C59C"/>
    <w:rsid w:val="0EE42E9D"/>
    <w:rsid w:val="0F130E42"/>
    <w:rsid w:val="0F1D4750"/>
    <w:rsid w:val="0F2AAA95"/>
    <w:rsid w:val="0F2F1D21"/>
    <w:rsid w:val="104F8DFF"/>
    <w:rsid w:val="10C3607A"/>
    <w:rsid w:val="11505B6C"/>
    <w:rsid w:val="11856B50"/>
    <w:rsid w:val="13A0EB59"/>
    <w:rsid w:val="13B9F503"/>
    <w:rsid w:val="13F6FA8E"/>
    <w:rsid w:val="14C2803F"/>
    <w:rsid w:val="1507B703"/>
    <w:rsid w:val="187E82EE"/>
    <w:rsid w:val="1B9B8997"/>
    <w:rsid w:val="1C06E07E"/>
    <w:rsid w:val="1C921222"/>
    <w:rsid w:val="1ECC7E81"/>
    <w:rsid w:val="1F30D4E0"/>
    <w:rsid w:val="1FA69A2E"/>
    <w:rsid w:val="1FD4BEC0"/>
    <w:rsid w:val="1FE92A62"/>
    <w:rsid w:val="2366C255"/>
    <w:rsid w:val="23D5550B"/>
    <w:rsid w:val="266C80DA"/>
    <w:rsid w:val="270B3E19"/>
    <w:rsid w:val="27732C87"/>
    <w:rsid w:val="282B7DDF"/>
    <w:rsid w:val="297E56C2"/>
    <w:rsid w:val="29F1A10B"/>
    <w:rsid w:val="2A1920D5"/>
    <w:rsid w:val="2A3F6B84"/>
    <w:rsid w:val="2B337B64"/>
    <w:rsid w:val="2C5BC66F"/>
    <w:rsid w:val="2C7B8A06"/>
    <w:rsid w:val="2CF232ED"/>
    <w:rsid w:val="2DFDE3EB"/>
    <w:rsid w:val="30CB6DE3"/>
    <w:rsid w:val="31425EA1"/>
    <w:rsid w:val="31500EE9"/>
    <w:rsid w:val="324CBF2D"/>
    <w:rsid w:val="334608A3"/>
    <w:rsid w:val="350C05DA"/>
    <w:rsid w:val="367C2E88"/>
    <w:rsid w:val="36E77A90"/>
    <w:rsid w:val="37D97B79"/>
    <w:rsid w:val="3845B004"/>
    <w:rsid w:val="39DB0498"/>
    <w:rsid w:val="3F2CFA85"/>
    <w:rsid w:val="3FFD6E42"/>
    <w:rsid w:val="4068FAB5"/>
    <w:rsid w:val="41922759"/>
    <w:rsid w:val="41B690DD"/>
    <w:rsid w:val="425CF97A"/>
    <w:rsid w:val="42815C96"/>
    <w:rsid w:val="428DFBA4"/>
    <w:rsid w:val="433D055A"/>
    <w:rsid w:val="43D37D05"/>
    <w:rsid w:val="441846C2"/>
    <w:rsid w:val="46546A6C"/>
    <w:rsid w:val="472BFFF4"/>
    <w:rsid w:val="47B92987"/>
    <w:rsid w:val="4951E5F8"/>
    <w:rsid w:val="4D4A35FD"/>
    <w:rsid w:val="4DA622D2"/>
    <w:rsid w:val="4DEB5ACD"/>
    <w:rsid w:val="4E2BCA37"/>
    <w:rsid w:val="4F8C6C82"/>
    <w:rsid w:val="500D6EFC"/>
    <w:rsid w:val="50723EB7"/>
    <w:rsid w:val="50B3038E"/>
    <w:rsid w:val="547991A1"/>
    <w:rsid w:val="559F0BF1"/>
    <w:rsid w:val="55A43A3F"/>
    <w:rsid w:val="55D1D737"/>
    <w:rsid w:val="5614871B"/>
    <w:rsid w:val="56815952"/>
    <w:rsid w:val="5AD3FA53"/>
    <w:rsid w:val="5B2071CB"/>
    <w:rsid w:val="5B260F2C"/>
    <w:rsid w:val="5B2A1E7D"/>
    <w:rsid w:val="5C1D23A4"/>
    <w:rsid w:val="5D82E814"/>
    <w:rsid w:val="5E4D878A"/>
    <w:rsid w:val="5EF71B0C"/>
    <w:rsid w:val="5F7FBE14"/>
    <w:rsid w:val="618D4ADB"/>
    <w:rsid w:val="6200BCF3"/>
    <w:rsid w:val="625AB1E9"/>
    <w:rsid w:val="62A13B51"/>
    <w:rsid w:val="62BB3DBD"/>
    <w:rsid w:val="642F4D74"/>
    <w:rsid w:val="65B39920"/>
    <w:rsid w:val="65DC89AC"/>
    <w:rsid w:val="67B89507"/>
    <w:rsid w:val="67E51655"/>
    <w:rsid w:val="6BB7C9B4"/>
    <w:rsid w:val="6C9A3258"/>
    <w:rsid w:val="6CB4DCF6"/>
    <w:rsid w:val="6D77F60B"/>
    <w:rsid w:val="6E868B69"/>
    <w:rsid w:val="708E3E5A"/>
    <w:rsid w:val="720A106C"/>
    <w:rsid w:val="72DE4E2A"/>
    <w:rsid w:val="74752FDE"/>
    <w:rsid w:val="76281EB6"/>
    <w:rsid w:val="76C5D033"/>
    <w:rsid w:val="77DDF874"/>
    <w:rsid w:val="78F5786D"/>
    <w:rsid w:val="7AEA9E33"/>
    <w:rsid w:val="7B8F432E"/>
    <w:rsid w:val="7CC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95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anttheadCoverSheet" w:customStyle="1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hAnsi="Arial" w:eastAsia="Times New Roman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US-LSI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PMBOK-Cambios</dc:title>
  <dc:creator>Juan M. Cordero</dc:creator>
  <lastModifiedBy>JOSÉ MANUEL MIRET MARTÍN</lastModifiedBy>
  <revision>48</revision>
  <dcterms:created xsi:type="dcterms:W3CDTF">2015-10-20T22:35:00.0000000Z</dcterms:created>
  <dcterms:modified xsi:type="dcterms:W3CDTF">2024-11-08T21:02:21.7913600Z</dcterms:modified>
</coreProperties>
</file>