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D01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6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sz w:val="26"/>
            <w:szCs w:val="26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josreimun@alum.us.es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17/09/2023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Requisitos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"/>
            </w:tabs>
            <w:spacing w:after="80" w:before="200" w:line="240" w:lineRule="auto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40"/>
          <w:szCs w:val="40"/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y en caso de necesitarlo, conclusiones detalladas del análisis y decisiones tomadas para enmendar el requerimiento en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para entrega de octubre (Incluye 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blanco intencionadamente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40"/>
          <w:szCs w:val="40"/>
          <w:rtl w:val="0"/>
        </w:rPr>
        <w:t xml:space="preserve">Bibliografía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S03 - Working together,  de los contenidos de la plataforma virtual de esta asignatura.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17 de Septiembre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josrojrom1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XaZFZDgq5kEWCzYlqo17FORdQ==">CgMxLjAyCGguZ2pkZ3hzMgloLjMwajB6bGwyCWguMWZvYjl0ZTIJaC4zem55c2g3MgloLjJldDkycDA4AHIhMTU5SzR5RDVmLUxxaVVWdDF2T2tDZlM5cXIwQW85WldD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2023-09-17T15:12:00Z</dcterms:created>
</cp:coreProperties>
</file>