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- D02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2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C3.04.02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José Joaquín Rojas Romero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josrojrom1@alum.us.es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30/09/2023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80" w:line="24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heading=h.1t3h5sf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heading=h.4d34og8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after="80" w:before="200" w:line="240" w:lineRule="auto"/>
            <w:rPr/>
          </w:pPr>
          <w:hyperlink w:anchor="_heading=h.2s8eyo1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5565"/>
        <w:tblGridChange w:id="0">
          <w:tblGrid>
            <w:gridCol w:w="1380"/>
            <w:gridCol w:w="2010"/>
            <w:gridCol w:w="556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primer documento Analysis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segundo documento de Analysis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correcciones de la </w:t>
            </w:r>
            <w:r w:rsidDel="00000000" w:rsidR="00000000" w:rsidRPr="00000000">
              <w:rPr>
                <w:i w:val="1"/>
                <w:rtl w:val="0"/>
              </w:rPr>
              <w:t xml:space="preserve">First Call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i w:val="1"/>
                <w:rtl w:val="0"/>
              </w:rPr>
              <w:t xml:space="preserve">Second Call</w:t>
            </w:r>
            <w:r w:rsidDel="00000000" w:rsidR="00000000" w:rsidRPr="00000000">
              <w:rPr>
                <w:rtl w:val="0"/>
              </w:rPr>
              <w:t xml:space="preserve">, ya que no hubo modificaciones previas del documento</w:t>
            </w:r>
          </w:p>
        </w:tc>
      </w:tr>
    </w:tbl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continuación verá el listado de requisitos completados para este entregable, donde solo se aportarán decisiones y conclusiones en aquellos requisitos que hayan tenido más complicaciones a la hora de su implementación junto con un enlace al foro de la asignatura con la explicación al detalle.</w:t>
      </w:r>
    </w:p>
    <w:p w:rsidR="00000000" w:rsidDel="00000000" w:rsidP="00000000" w:rsidRDefault="00000000" w:rsidRPr="00000000" w14:paraId="00000037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</w:t>
      </w:r>
    </w:p>
    <w:p w:rsidR="00000000" w:rsidDel="00000000" w:rsidP="00000000" w:rsidRDefault="00000000" w:rsidRPr="00000000" w14:paraId="0000003B">
      <w:pPr>
        <w:jc w:val="both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="259" w:lineRule="auto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Information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19) Produce a UML domain 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</w:t>
      </w:r>
      <w:r w:rsidDel="00000000" w:rsidR="00000000" w:rsidRPr="00000000">
        <w:rPr>
          <w:sz w:val="26"/>
          <w:szCs w:val="26"/>
          <w:rtl w:val="0"/>
        </w:rPr>
        <w:t xml:space="preserve">: Se han eliminado todas las apariencias a nombres y entidades referentes a los ejemplos (employer, consumer, job…) y se han creado las tablas tal y como se especificaba en clase. Hemos corregido algunas direcciones de las relaciones entre entidades y se ha hecho un planteamiento un poco más profundo en base a futuros entregables para no tener que hacer grandes cambios en el UML de un entregable a otro. Esto ha implicado el desarrollo de una clase intermedia </w:t>
      </w:r>
      <w:r w:rsidDel="00000000" w:rsidR="00000000" w:rsidRPr="00000000">
        <w:rPr>
          <w:i w:val="1"/>
          <w:sz w:val="26"/>
          <w:szCs w:val="26"/>
          <w:rtl w:val="0"/>
        </w:rPr>
        <w:t xml:space="preserve">CourseOfLecture</w:t>
      </w:r>
      <w:r w:rsidDel="00000000" w:rsidR="00000000" w:rsidRPr="00000000">
        <w:rPr>
          <w:sz w:val="26"/>
          <w:szCs w:val="26"/>
          <w:rtl w:val="0"/>
        </w:rPr>
        <w:t xml:space="preserve"> que relaciona un </w:t>
      </w:r>
      <w:r w:rsidDel="00000000" w:rsidR="00000000" w:rsidRPr="00000000">
        <w:rPr>
          <w:i w:val="1"/>
          <w:sz w:val="26"/>
          <w:szCs w:val="26"/>
          <w:rtl w:val="0"/>
        </w:rPr>
        <w:t xml:space="preserve">course </w:t>
      </w:r>
      <w:r w:rsidDel="00000000" w:rsidR="00000000" w:rsidRPr="00000000">
        <w:rPr>
          <w:sz w:val="26"/>
          <w:szCs w:val="26"/>
          <w:rtl w:val="0"/>
        </w:rPr>
        <w:t xml:space="preserve">con sus posibles </w:t>
      </w:r>
      <w:r w:rsidDel="00000000" w:rsidR="00000000" w:rsidRPr="00000000">
        <w:rPr>
          <w:i w:val="1"/>
          <w:sz w:val="26"/>
          <w:szCs w:val="26"/>
          <w:rtl w:val="0"/>
        </w:rPr>
        <w:t xml:space="preserve">lectures</w:t>
      </w:r>
      <w:r w:rsidDel="00000000" w:rsidR="00000000" w:rsidRPr="00000000">
        <w:rPr>
          <w:sz w:val="26"/>
          <w:szCs w:val="26"/>
          <w:rtl w:val="0"/>
        </w:rPr>
        <w:t xml:space="preserve">, tal y como se nos indicó en la sesión de </w:t>
      </w:r>
      <w:r w:rsidDel="00000000" w:rsidR="00000000" w:rsidRPr="00000000">
        <w:rPr>
          <w:i w:val="1"/>
          <w:sz w:val="26"/>
          <w:szCs w:val="26"/>
          <w:rtl w:val="0"/>
        </w:rPr>
        <w:t xml:space="preserve">Follow Up</w:t>
      </w:r>
      <w:r w:rsidDel="00000000" w:rsidR="00000000" w:rsidRPr="00000000">
        <w:rPr>
          <w:sz w:val="26"/>
          <w:szCs w:val="26"/>
          <w:rtl w:val="0"/>
        </w:rPr>
        <w:t xml:space="preserve"> correspondiente.</w:t>
      </w:r>
    </w:p>
    <w:p w:rsidR="00000000" w:rsidDel="00000000" w:rsidP="00000000" w:rsidRDefault="00000000" w:rsidRPr="00000000" w14:paraId="00000040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Es imprescindible tener claro cómo relacionar las entidades, sobre todo las del Student#1 ya que el resto de funcionalidades dependen en mayor o menor medida de este. En un principio no lo teníamos del todo claro pero se decidió emplear la clase intermedia </w:t>
      </w:r>
      <w:r w:rsidDel="00000000" w:rsidR="00000000" w:rsidRPr="00000000">
        <w:rPr>
          <w:i w:val="1"/>
          <w:sz w:val="26"/>
          <w:szCs w:val="26"/>
          <w:rtl w:val="0"/>
        </w:rPr>
        <w:t xml:space="preserve">CourseOfLecture</w:t>
      </w:r>
      <w:r w:rsidDel="00000000" w:rsidR="00000000" w:rsidRPr="00000000">
        <w:rPr>
          <w:sz w:val="26"/>
          <w:szCs w:val="26"/>
          <w:rtl w:val="0"/>
        </w:rPr>
        <w:t xml:space="preserve"> para poder relacionar </w:t>
      </w:r>
      <w:r w:rsidDel="00000000" w:rsidR="00000000" w:rsidRPr="00000000">
        <w:rPr>
          <w:i w:val="1"/>
          <w:sz w:val="26"/>
          <w:szCs w:val="26"/>
          <w:rtl w:val="0"/>
        </w:rPr>
        <w:t xml:space="preserve">course </w:t>
      </w:r>
      <w:r w:rsidDel="00000000" w:rsidR="00000000" w:rsidRPr="00000000">
        <w:rPr>
          <w:sz w:val="26"/>
          <w:szCs w:val="26"/>
          <w:rtl w:val="0"/>
        </w:rPr>
        <w:t xml:space="preserve">y </w:t>
      </w:r>
      <w:r w:rsidDel="00000000" w:rsidR="00000000" w:rsidRPr="00000000">
        <w:rPr>
          <w:i w:val="1"/>
          <w:sz w:val="26"/>
          <w:szCs w:val="26"/>
          <w:rtl w:val="0"/>
        </w:rPr>
        <w:t xml:space="preserve">lecture</w:t>
      </w:r>
      <w:r w:rsidDel="00000000" w:rsidR="00000000" w:rsidRPr="00000000">
        <w:rPr>
          <w:sz w:val="26"/>
          <w:szCs w:val="26"/>
          <w:rtl w:val="0"/>
        </w:rPr>
        <w:t xml:space="preserve"> y todas sus dependencias.</w:t>
      </w:r>
    </w:p>
    <w:p w:rsidR="00000000" w:rsidDel="00000000" w:rsidP="00000000" w:rsidRDefault="00000000" w:rsidRPr="00000000" w14:paraId="00000041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Testing requirements</w:t>
      </w:r>
    </w:p>
    <w:p w:rsidR="00000000" w:rsidDel="00000000" w:rsidP="00000000" w:rsidRDefault="00000000" w:rsidRPr="00000000" w14:paraId="00000043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[Mandatory] Produce initial data to cold start your project; it must include an administrator account with credentials “administrator/administrator”.  Produce assorted sample data to test your requirements; it must include two administrator accounts with credentials “administrator1/administrator1” and “administrator2/administrator2”.</w:t>
      </w:r>
    </w:p>
    <w:p w:rsidR="00000000" w:rsidDel="00000000" w:rsidP="00000000" w:rsidRDefault="00000000" w:rsidRPr="00000000" w14:paraId="00000044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</w:t>
      </w:r>
      <w:r w:rsidDel="00000000" w:rsidR="00000000" w:rsidRPr="00000000">
        <w:rPr>
          <w:sz w:val="26"/>
          <w:szCs w:val="26"/>
          <w:rtl w:val="0"/>
        </w:rPr>
        <w:t xml:space="preserve">: Encontramos un problema a la hora de visualizar en el navegador el texto de todos los campos posibles de </w:t>
      </w:r>
      <w:r w:rsidDel="00000000" w:rsidR="00000000" w:rsidRPr="00000000">
        <w:rPr>
          <w:i w:val="1"/>
          <w:sz w:val="26"/>
          <w:szCs w:val="26"/>
          <w:rtl w:val="0"/>
        </w:rPr>
        <w:t xml:space="preserve">lectures</w:t>
      </w:r>
      <w:r w:rsidDel="00000000" w:rsidR="00000000" w:rsidRPr="00000000">
        <w:rPr>
          <w:sz w:val="26"/>
          <w:szCs w:val="26"/>
          <w:rtl w:val="0"/>
        </w:rPr>
        <w:t xml:space="preserve"> y </w:t>
      </w:r>
      <w:r w:rsidDel="00000000" w:rsidR="00000000" w:rsidRPr="00000000">
        <w:rPr>
          <w:i w:val="1"/>
          <w:sz w:val="26"/>
          <w:szCs w:val="26"/>
          <w:rtl w:val="0"/>
        </w:rPr>
        <w:t xml:space="preserve">courses</w:t>
      </w:r>
      <w:r w:rsidDel="00000000" w:rsidR="00000000" w:rsidRPr="00000000">
        <w:rPr>
          <w:sz w:val="26"/>
          <w:szCs w:val="26"/>
          <w:rtl w:val="0"/>
        </w:rPr>
        <w:t xml:space="preserve"> donde al emplear caracteres de otros idiomas obtenemos lo siguiente en su lugar: “?????”. Se realizó una búsqueda en el foro por si algún alumno tenía en mismo problema que nosotros y efectivamente ya alguien había preguntado y encontrado la solución al mismo problema.</w:t>
      </w:r>
    </w:p>
    <w:p w:rsidR="00000000" w:rsidDel="00000000" w:rsidP="00000000" w:rsidRDefault="00000000" w:rsidRPr="00000000" w14:paraId="00000045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59" w:lineRule="auto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Dicha solución consistió en añadir el parámetro: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&amp;characterEncoding=UTF-8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="259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el valor de la variable: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“spring.datasource.url”</w:t>
      </w:r>
    </w:p>
    <w:p w:rsidR="00000000" w:rsidDel="00000000" w:rsidP="00000000" w:rsidRDefault="00000000" w:rsidRPr="00000000" w14:paraId="00000048">
      <w:pPr>
        <w:spacing w:after="240" w:before="240" w:line="259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dentro del archivo de la ruta (</w:t>
      </w:r>
      <w:r w:rsidDel="00000000" w:rsidR="00000000" w:rsidRPr="00000000">
        <w:rPr>
          <w:i w:val="1"/>
          <w:sz w:val="26"/>
          <w:szCs w:val="26"/>
          <w:rtl w:val="0"/>
        </w:rPr>
        <w:t xml:space="preserve">src/main/resources</w:t>
      </w:r>
      <w:r w:rsidDel="00000000" w:rsidR="00000000" w:rsidRPr="00000000">
        <w:rPr>
          <w:sz w:val="26"/>
          <w:szCs w:val="26"/>
          <w:rtl w:val="0"/>
        </w:rPr>
        <w:t xml:space="preserve">):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profile-development.properties</w:t>
      </w:r>
    </w:p>
    <w:p w:rsidR="00000000" w:rsidDel="00000000" w:rsidP="00000000" w:rsidRDefault="00000000" w:rsidRPr="00000000" w14:paraId="00000049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detalles más concretos adjuntamos el siguiente enlace al foro el cual resolvió nuestro problema: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https://ev.us.es/webapps/discussionboard/do/message?action=list_messages&amp;course_id=_63009_1&amp;nav=discussion_board&amp;conf_id=_303964_1&amp;forum_id=_206215_1&amp;message_id=_364528_1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Cuando comenzamos a poblar la base de datos con ejemplos de </w:t>
      </w:r>
      <w:r w:rsidDel="00000000" w:rsidR="00000000" w:rsidRPr="00000000">
        <w:rPr>
          <w:i w:val="1"/>
          <w:sz w:val="26"/>
          <w:szCs w:val="26"/>
          <w:rtl w:val="0"/>
        </w:rPr>
        <w:t xml:space="preserve">lectures </w:t>
      </w:r>
      <w:r w:rsidDel="00000000" w:rsidR="00000000" w:rsidRPr="00000000">
        <w:rPr>
          <w:sz w:val="26"/>
          <w:szCs w:val="26"/>
          <w:rtl w:val="0"/>
        </w:rPr>
        <w:t xml:space="preserve">y </w:t>
      </w:r>
      <w:r w:rsidDel="00000000" w:rsidR="00000000" w:rsidRPr="00000000">
        <w:rPr>
          <w:i w:val="1"/>
          <w:sz w:val="26"/>
          <w:szCs w:val="26"/>
          <w:rtl w:val="0"/>
        </w:rPr>
        <w:t xml:space="preserve">courses </w:t>
      </w:r>
      <w:r w:rsidDel="00000000" w:rsidR="00000000" w:rsidRPr="00000000">
        <w:rPr>
          <w:sz w:val="26"/>
          <w:szCs w:val="26"/>
          <w:rtl w:val="0"/>
        </w:rPr>
        <w:t xml:space="preserve">entre otros más nos dimos cuenta que quizá alguien emplease otros caracteres distintos de otros idiomas. Esto nos llevó a pensar que quizá hubiese que cambiar el encoding de </w:t>
      </w:r>
      <w:r w:rsidDel="00000000" w:rsidR="00000000" w:rsidRPr="00000000">
        <w:rPr>
          <w:i w:val="1"/>
          <w:sz w:val="26"/>
          <w:szCs w:val="26"/>
          <w:rtl w:val="0"/>
        </w:rPr>
        <w:t xml:space="preserve">UTF-8</w:t>
      </w:r>
      <w:r w:rsidDel="00000000" w:rsidR="00000000" w:rsidRPr="00000000">
        <w:rPr>
          <w:sz w:val="26"/>
          <w:szCs w:val="26"/>
          <w:rtl w:val="0"/>
        </w:rPr>
        <w:t xml:space="preserve"> a otro/s para poder visualizar correctamente dichos caracteres en el navegador. Tras intentar probando con otros </w:t>
      </w:r>
      <w:r w:rsidDel="00000000" w:rsidR="00000000" w:rsidRPr="00000000">
        <w:rPr>
          <w:i w:val="1"/>
          <w:sz w:val="26"/>
          <w:szCs w:val="26"/>
          <w:rtl w:val="0"/>
        </w:rPr>
        <w:t xml:space="preserve">encodings</w:t>
      </w:r>
      <w:r w:rsidDel="00000000" w:rsidR="00000000" w:rsidRPr="00000000">
        <w:rPr>
          <w:sz w:val="26"/>
          <w:szCs w:val="26"/>
          <w:rtl w:val="0"/>
        </w:rPr>
        <w:t xml:space="preserve"> nos dimos cuenta de que ya estaba en el </w:t>
      </w:r>
      <w:r w:rsidDel="00000000" w:rsidR="00000000" w:rsidRPr="00000000">
        <w:rPr>
          <w:i w:val="1"/>
          <w:sz w:val="26"/>
          <w:szCs w:val="26"/>
          <w:rtl w:val="0"/>
        </w:rPr>
        <w:t xml:space="preserve">encoding</w:t>
      </w:r>
      <w:r w:rsidDel="00000000" w:rsidR="00000000" w:rsidRPr="00000000">
        <w:rPr>
          <w:sz w:val="26"/>
          <w:szCs w:val="26"/>
          <w:rtl w:val="0"/>
        </w:rPr>
        <w:t xml:space="preserve"> correcto, solo faltaba agregarlo a la ruta de la url de la variable anteriormente mencionada para que aceptase otros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59" w:lineRule="auto"/>
        <w:jc w:val="both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59" w:lineRule="auto"/>
        <w:jc w:val="both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59" w:lineRule="auto"/>
        <w:jc w:val="both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08 Annexes, de los contenidos de la plataforma virtual de esta asignatura.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-Documentos de L02 de los contenidos de la plataforma de la enseñanza virtual de esta asignatura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C3.04.02                                                                                                      Sevilla 30 de Septiembre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ev.us.es/webapps/discussionboard/do/message?action=list_messages&amp;course_id=_63009_1&amp;nav=discussion_board&amp;conf_id=_303964_1&amp;forum_id=_206215_1&amp;message_id=_364528_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C1.04.02%C3%A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BDaiXUEBloR7kZnNOzRxNl5AGQ==">CgMxLjAyCGguZ2pkZ3hzMgloLjMwajB6bGwyCWguMWZvYjl0ZTIJaC4zem55c2g3MgloLjJldDkycDAyCWguM2R5NnZrbTgAciExNWpBYXI5S3NWcWFKTkJaMUZLbkdXN2xSb3VBRzNpQmM=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