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Fonts w:ascii="Calibri" w:cs="Calibri" w:eastAsia="Calibri" w:hAnsi="Calibri"/>
          <w:color w:val="2f5496"/>
          <w:sz w:val="58"/>
          <w:szCs w:val="58"/>
          <w:rtl w:val="0"/>
        </w:rPr>
        <w:t xml:space="preserve">ANALYSIS REPORT INDIVIDUAL - D01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b="0" l="0" r="0" t="0"/>
            <wp:wrapTopAndBottom distB="0" distT="0"/>
            <wp:docPr descr="http://recursoshumanos.us.es/images/marca-dos-tintas_300.gif" id="4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C3.04.02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Repositorio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https://github.com/josrojrom1/C1.04.02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Rojas Romero, José Joaquín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josreimun@alum.us.es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Fecha: </w:t>
      </w:r>
      <w:r w:rsidDel="00000000" w:rsidR="00000000" w:rsidRPr="00000000">
        <w:rPr>
          <w:rtl w:val="0"/>
        </w:rPr>
        <w:t xml:space="preserve">18/09/2023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30j0zll">
            <w:r w:rsidDel="00000000" w:rsidR="00000000" w:rsidRPr="00000000">
              <w:rPr>
                <w:b w:val="1"/>
                <w:rtl w:val="0"/>
              </w:rPr>
              <w:t xml:space="preserve">Tabla de revisión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1fob9te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3znysh7">
            <w:r w:rsidDel="00000000" w:rsidR="00000000" w:rsidRPr="00000000">
              <w:rPr>
                <w:b w:val="1"/>
                <w:rtl w:val="0"/>
              </w:rPr>
              <w:t xml:space="preserve">Contenidos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/>
          </w:pPr>
          <w:hyperlink w:anchor="_heading=h.3dy6vkm">
            <w:r w:rsidDel="00000000" w:rsidR="00000000" w:rsidRPr="00000000">
              <w:rPr>
                <w:b w:val="1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Resumen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Este documento se trata de un listado de registros de análisis, cada uno de los cuales deberá incluir los siguientes datos: copia textual del requerimiento a que se refiere el registro; conclusiones detalladas del análisis y decisiones tomadas para enmendar el requerimiento.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Tabla de revisión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010"/>
        <w:gridCol w:w="3255"/>
        <w:tblGridChange w:id="0">
          <w:tblGrid>
            <w:gridCol w:w="1380"/>
            <w:gridCol w:w="2010"/>
            <w:gridCol w:w="3255"/>
          </w:tblGrid>
        </w:tblGridChange>
      </w:tblGrid>
      <w:tr>
        <w:trPr>
          <w:cantSplit w:val="0"/>
          <w:trHeight w:val="38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Desglose de contenidos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Arreglo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18/09/2023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Correcciones tras </w:t>
            </w:r>
            <w:r w:rsidDel="00000000" w:rsidR="00000000" w:rsidRPr="00000000">
              <w:rPr>
                <w:i w:val="1"/>
                <w:rtl w:val="0"/>
              </w:rPr>
              <w:t xml:space="preserve">First </w:t>
            </w:r>
            <w:r w:rsidDel="00000000" w:rsidR="00000000" w:rsidRPr="00000000">
              <w:rPr>
                <w:rtl w:val="0"/>
              </w:rPr>
              <w:t xml:space="preserve">y </w:t>
            </w:r>
            <w:r w:rsidDel="00000000" w:rsidR="00000000" w:rsidRPr="00000000">
              <w:rPr>
                <w:i w:val="1"/>
                <w:rtl w:val="0"/>
              </w:rPr>
              <w:t xml:space="preserve">Second call</w:t>
            </w:r>
          </w:p>
        </w:tc>
      </w:tr>
    </w:tbl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sz w:val="24"/>
          <w:szCs w:val="24"/>
          <w:rtl w:val="0"/>
        </w:rPr>
        <w:t xml:space="preserve">En este documento se va a llevar a cabo el análisis de los requisitos implementados individualmente por el miembro José Joaquín Rojas Romero.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Contenidos</w:t>
      </w:r>
    </w:p>
    <w:p w:rsidR="00000000" w:rsidDel="00000000" w:rsidP="00000000" w:rsidRDefault="00000000" w:rsidRPr="00000000" w14:paraId="00000042">
      <w:pPr>
        <w:pStyle w:val="Heading1"/>
        <w:rPr>
          <w:rFonts w:ascii="Calibri" w:cs="Calibri" w:eastAsia="Calibri" w:hAnsi="Calibri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este entregable, solo ha sido efectivo analizar tres requisitos individuales:</w:t>
      </w:r>
    </w:p>
    <w:p w:rsidR="00000000" w:rsidDel="00000000" w:rsidP="00000000" w:rsidRDefault="00000000" w:rsidRPr="00000000" w14:paraId="00000043">
      <w:pPr>
        <w:spacing w:after="160"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numPr>
          <w:ilvl w:val="0"/>
          <w:numId w:val="1"/>
        </w:numPr>
        <w:spacing w:after="0" w:before="24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[Mandatory]</w:t>
      </w:r>
      <w:r w:rsidDel="00000000" w:rsidR="00000000" w:rsidRPr="00000000">
        <w:rPr>
          <w:rFonts w:ascii="Calibri" w:cs="Calibri" w:eastAsia="Calibri" w:hAnsi="Calibri"/>
          <w:smallCaps w:val="1"/>
          <w:color w:val="5a5a5a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Modify the anonymous menu so that it shows an option that takes the browser to the home page of your favourite web site.  The title must read as follows: “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〈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id-number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〉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〈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surname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〉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〈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name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〉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”, where “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〈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id-number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〉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 denotes your DNI, NIE, or passport number, “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〈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surname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〉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 denotes your surname/s, and “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〈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name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〉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 denotes your name/s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bookmarkStart w:colFirst="0" w:colLast="0" w:name="_heading=h.tyjcwt" w:id="5"/>
      <w:bookmarkEnd w:id="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Produce an Analysis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bookmarkStart w:colFirst="0" w:colLast="0" w:name="_heading=h.ydl54055m041" w:id="6"/>
      <w:bookmarkEnd w:id="6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Produce a Planning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heading=h.3n86rlgihjr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heading=h.tgwvtxcfgsb" w:id="8"/>
      <w:bookmarkEnd w:id="8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Debido a la simplicidad de estos requisitos al tratarse de tareas sencillas no ha sido necesario tomar decisiones importantes que nos lleven a una conclusión alternativa, por lo que solo se muestra el listado de requisitos para este entregable.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heading=h.3dy6vkm" w:id="9"/>
      <w:bookmarkEnd w:id="9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-Documento 08 Annexes, de los contenidos de la plataforma virtual de esta asignatura.</w:t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mbria Math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jc w:val="right"/>
      <w:rPr/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>
        <w:b w:val="1"/>
        <w:i w:val="1"/>
        <w:sz w:val="18"/>
        <w:szCs w:val="18"/>
      </w:rPr>
    </w:pPr>
    <w:r w:rsidDel="00000000" w:rsidR="00000000" w:rsidRPr="00000000">
      <w:rPr>
        <w:b w:val="1"/>
        <w:i w:val="1"/>
        <w:sz w:val="18"/>
        <w:szCs w:val="18"/>
        <w:rtl w:val="0"/>
      </w:rPr>
      <w:t xml:space="preserve">Grupo C3.04.02                                                                                                      Sevilla 18 de Septiembre 2023</w:t>
    </w:r>
  </w:p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yperlink" Target="https://github.com/josrojrom1/C1.04.02%C3%A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sJu6fHZOGuFiuIl5uxUt8P0ikg==">CgMxLjAyCGguZ2pkZ3hzMgloLjMwajB6bGwyCWguMWZvYjl0ZTIJaC4zem55c2g3MgloLjJldDkycDAyCGgudHlqY3d0Mg5oLnlkbDU0MDU1bTA0MTIOaC4zbjg2cmxnaWhqcmIyDWgudGd3dnR4Y2Znc2IyCWguM2R5NnZrbTgAciExaFVfd21xN0xnRDFRRXQ4U3N6M1dBVkdJSGt3d0cxOUc=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