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ANALYSIS REPORT - D02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10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C1.027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https://github.com/josrojrom1/DP2-G27-Acme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Autores:</w:t>
      </w:r>
    </w:p>
    <w:p w:rsidR="00000000" w:rsidDel="00000000" w:rsidP="00000000" w:rsidRDefault="00000000" w:rsidRPr="00000000" w14:paraId="0000000F">
      <w:pPr>
        <w:spacing w:line="240" w:lineRule="auto"/>
        <w:rPr>
          <w:sz w:val="26"/>
          <w:szCs w:val="26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josrojrom1@alum.us.es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6"/>
          <w:szCs w:val="26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danalorom1@alum.us.es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6"/>
          <w:szCs w:val="26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benmauflo@alum.us.es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6"/>
          <w:szCs w:val="26"/>
        </w:rPr>
      </w:pP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guaridpin@alum.us.es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agudevbon@alum.us.es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08/03/2024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heading=h.3dy6vkm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90kw7kdgl2vo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Este documento consiste en un listado de registros de análisis, cada uno de los cuales deberá incluir los siguientes datos: copia textual del requerimiento a que se refiere el registro; conclusiones detalladas del análisis y decisiones tomadas para enmendar el requerimiento, si fuera necesario.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5655"/>
        <w:tblGridChange w:id="0">
          <w:tblGrid>
            <w:gridCol w:w="1380"/>
            <w:gridCol w:w="2010"/>
            <w:gridCol w:w="56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y desarrollo del documento</w:t>
            </w:r>
          </w:p>
        </w:tc>
      </w:tr>
    </w:tbl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este documento se va a llevar a cabo el análisis de los requisitos implementados por el grupo C1.027.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3C">
      <w:pPr>
        <w:pStyle w:val="Heading2"/>
        <w:pBdr>
          <w:bottom w:color="000000" w:space="1" w:sz="8" w:val="single"/>
        </w:pBdr>
        <w:spacing w:after="240" w:before="24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Requisitos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spacing w:after="24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4) 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objective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allows an authenticated principal to define a goal or end towards which the actions or operations of a specific project are directed. The system must store the following data about them: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instantiation moment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(in the past),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(not blank, shorter than 76 characters),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(not blank, shorter than 101 characters),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(“Low”, “Medium”, “High”),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indicate whether it is critical or not,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duration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(must start at any moment after the instantiation moment), and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optional link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further information.</w:t>
      </w:r>
    </w:p>
    <w:p w:rsidR="00000000" w:rsidDel="00000000" w:rsidP="00000000" w:rsidRDefault="00000000" w:rsidRPr="00000000" w14:paraId="0000003E">
      <w:pPr>
        <w:keepNext w:val="1"/>
        <w:spacing w:after="240" w:before="240" w:line="240" w:lineRule="auto"/>
        <w:ind w:left="0" w:firstLine="0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Se ha decidido implementar el atributo status como un </w:t>
      </w:r>
      <w:r w:rsidDel="00000000" w:rsidR="00000000" w:rsidRPr="00000000">
        <w:rPr>
          <w:i w:val="1"/>
          <w:sz w:val="26"/>
          <w:szCs w:val="26"/>
          <w:rtl w:val="0"/>
        </w:rPr>
        <w:t xml:space="preserve">booleano</w:t>
      </w:r>
      <w:r w:rsidDel="00000000" w:rsidR="00000000" w:rsidRPr="00000000">
        <w:rPr>
          <w:sz w:val="26"/>
          <w:szCs w:val="26"/>
          <w:rtl w:val="0"/>
        </w:rPr>
        <w:t xml:space="preserve"> que toma valor verdadero cuando se trata de un objetivo crítico, y falso en caso contrario. Además, el atributo </w:t>
      </w:r>
      <w:r w:rsidDel="00000000" w:rsidR="00000000" w:rsidRPr="00000000">
        <w:rPr>
          <w:i w:val="1"/>
          <w:sz w:val="26"/>
          <w:szCs w:val="26"/>
          <w:rtl w:val="0"/>
        </w:rPr>
        <w:t xml:space="preserve">duration </w:t>
      </w:r>
      <w:r w:rsidDel="00000000" w:rsidR="00000000" w:rsidRPr="00000000">
        <w:rPr>
          <w:sz w:val="26"/>
          <w:szCs w:val="26"/>
          <w:rtl w:val="0"/>
        </w:rPr>
        <w:t xml:space="preserve">se ha decidido implementar como dos atributos diferentes (</w:t>
      </w:r>
      <w:r w:rsidDel="00000000" w:rsidR="00000000" w:rsidRPr="00000000">
        <w:rPr>
          <w:i w:val="1"/>
          <w:sz w:val="26"/>
          <w:szCs w:val="26"/>
          <w:rtl w:val="0"/>
        </w:rPr>
        <w:t xml:space="preserve">executionPeriodStart</w:t>
      </w:r>
      <w:r w:rsidDel="00000000" w:rsidR="00000000" w:rsidRPr="00000000">
        <w:rPr>
          <w:sz w:val="26"/>
          <w:szCs w:val="26"/>
          <w:rtl w:val="0"/>
        </w:rPr>
        <w:t xml:space="preserve"> y </w:t>
      </w: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executionPeriodFinish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) que indican el inicio y el final de ese periodo de duración. La fecha de inicio del periodo deberá comenzar en cualquier momento posterior al indicado por el atributo </w:t>
      </w: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instantiationMoment</w:t>
      </w: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1"/>
        <w:spacing w:after="240" w:before="240" w:line="240" w:lineRule="auto"/>
        <w:ind w:left="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Estas decisiones han sido tomadas siguiendo las recomendaciones indicadas en el foro de la asignatura de Diseño y Pruebas II: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hyperlink r:id="rId14">
        <w:r w:rsidDel="00000000" w:rsidR="00000000" w:rsidRPr="00000000">
          <w:rPr>
            <w:i w:val="1"/>
            <w:color w:val="1155cc"/>
            <w:sz w:val="26"/>
            <w:szCs w:val="26"/>
            <w:highlight w:val="white"/>
            <w:u w:val="single"/>
            <w:rtl w:val="0"/>
          </w:rPr>
          <w:t xml:space="preserve">https://ev.us.es/webapps/discussionboard/do/message?action=list_messages&amp;course_id=_85092_1&amp;nav=discussion_board&amp;conf_id=_405265_1&amp;forum_id=_234042_1&amp;message_id=_403018_1</w:t>
        </w:r>
      </w:hyperlink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https://ev.us.es/webapps/discussionboard/do/message?action=list_messages&amp;course_id=_85092_1&amp;nav=discussion_board&amp;conf_id=_405265_1&amp;forum_id=_234042_1&amp;message_id=_403621_1</w:t>
        </w:r>
      </w:hyperlink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5)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risk,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positive or negative, is a fact that has a certain impact on the development of a project and must be considered by the administrator. The system must store the following data about them: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reference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(pattern “R-[0-9]{3}”), not blank, unique),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identification date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(in the past),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impact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(positive real number),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probability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(result of the multiplication of impact and probability),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(not blank, shorter than 101 characters), and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optional link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further information.</w:t>
      </w:r>
    </w:p>
    <w:p w:rsidR="00000000" w:rsidDel="00000000" w:rsidP="00000000" w:rsidRDefault="00000000" w:rsidRPr="00000000" w14:paraId="00000041">
      <w:pPr>
        <w:keepNext w:val="1"/>
        <w:spacing w:after="240" w:before="240" w:line="240" w:lineRule="auto"/>
        <w:ind w:left="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Se ha decidido implementar el atributo probabilidad como un número real comprendido entre 0 y 100.</w:t>
      </w:r>
    </w:p>
    <w:p w:rsidR="00000000" w:rsidDel="00000000" w:rsidP="00000000" w:rsidRDefault="00000000" w:rsidRPr="00000000" w14:paraId="00000042">
      <w:pPr>
        <w:keepNext w:val="1"/>
        <w:spacing w:after="240" w:before="240" w:line="240" w:lineRule="auto"/>
        <w:ind w:left="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Esta decisión ha sido tomada siguiendo las recomendaciones indicadas en el foro de la asignatura de Diseño y Pruebas II: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https://ev.us.es/webapps/discussionboard/do/message?action=list_messages&amp;course_id=_85092_1&amp;nav=discussion_board&amp;conf_id=_405265_1&amp;forum_id=_234042_1&amp;message_id=_405561_1</w:t>
        </w:r>
      </w:hyperlink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7)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banner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allows administrators to advertise products, services, or organisations. The system must store the following data about them: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instantiation/update moment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(in the past),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display period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(must start at any moment after the instantiation/update moment and must last for at least one week), a link to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picture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must be stored somewhere else,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slogan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(not blank, shorter than 76 characters), and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a target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web document.</w:t>
      </w:r>
    </w:p>
    <w:p w:rsidR="00000000" w:rsidDel="00000000" w:rsidP="00000000" w:rsidRDefault="00000000" w:rsidRPr="00000000" w14:paraId="00000044">
      <w:pPr>
        <w:keepNext w:val="1"/>
        <w:spacing w:after="240" w:before="240" w:line="240" w:lineRule="auto"/>
        <w:ind w:left="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Se ha tenido en cuenta el mismo razonamiento para plantear el </w:t>
      </w: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display period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que el expuesto anteriormente para el requisito de información </w:t>
      </w: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objective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pStyle w:val="Heading1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vc59q753i26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Documento 08 Annexes, de los contenidos de la plataforma virtual de esta asignatura.</w:t>
      </w:r>
    </w:p>
    <w:sectPr>
      <w:headerReference r:id="rId17" w:type="default"/>
      <w:foot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right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jc w:val="center"/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C1.027                                                                                                             Sevilla 08 de Marzo 2024</w:t>
    </w:r>
  </w:p>
  <w:p w:rsidR="00000000" w:rsidDel="00000000" w:rsidP="00000000" w:rsidRDefault="00000000" w:rsidRPr="00000000" w14:paraId="0000004C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benmauflo@alum.us.es" TargetMode="External"/><Relationship Id="rId10" Type="http://schemas.openxmlformats.org/officeDocument/2006/relationships/hyperlink" Target="mailto:danalorom1@alum.us.es" TargetMode="External"/><Relationship Id="rId13" Type="http://schemas.openxmlformats.org/officeDocument/2006/relationships/hyperlink" Target="mailto:agudevbon@alum.us.es" TargetMode="External"/><Relationship Id="rId12" Type="http://schemas.openxmlformats.org/officeDocument/2006/relationships/hyperlink" Target="mailto:guaridpin@alum.us.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osrojrom1@alum.us.es" TargetMode="External"/><Relationship Id="rId15" Type="http://schemas.openxmlformats.org/officeDocument/2006/relationships/hyperlink" Target="https://ev.us.es/webapps/discussionboard/do/message?action=list_messages&amp;course_id=_85092_1&amp;nav=discussion_board&amp;conf_id=_405265_1&amp;forum_id=_234042_1&amp;message_id=_403621_1" TargetMode="External"/><Relationship Id="rId14" Type="http://schemas.openxmlformats.org/officeDocument/2006/relationships/hyperlink" Target="https://ev.us.es/webapps/discussionboard/do/message?action=list_messages&amp;course_id=_85092_1&amp;nav=discussion_board&amp;conf_id=_405265_1&amp;forum_id=_234042_1&amp;message_id=_403018_1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ev.us.es/webapps/discussionboard/do/message?action=list_messages&amp;course_id=_85092_1&amp;nav=discussion_board&amp;conf_id=_405265_1&amp;forum_id=_234042_1&amp;message_id=_405561_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DP2-G27-Ac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QuizSTxYW4K0eel4CJXcCeUCkA==">CgMxLjAyDmguOTBrdzdrZGdsMnZvMghoLmdqZGd4czIJaC4zMGowemxsMgloLjFmb2I5dGUyCWguM3pueXNoNzIOaC52YzU5cTc1M2kyNmkyCWguM2R5NnZrbTgAciExeGtFVmFraGdKLXQ5SGo5WE5SajRqcXFZSHIySTFpbTk=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