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- D03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C1.027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https://github.com/josrojrom1/DP2-G27-Acme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spacing w:line="240" w:lineRule="auto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josrojrom1@alum.us.es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danalorom1@alum.us.es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benmauflo@alum.us.es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guaridpin@alum.us.es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agudevbon@alum.us.es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26/04/2024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90kw7kdgl2vo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documento consiste en un listado de registros de análisis, cada uno de los cuales deberá incluir los siguientes datos: copia textual del requerimiento a que se refiere el registro; conclusiones detalladas del análisis y decisiones tomadas para enmendar el requerimiento, si fuera necesario.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655"/>
        <w:tblGridChange w:id="0">
          <w:tblGrid>
            <w:gridCol w:w="1380"/>
            <w:gridCol w:w="2010"/>
            <w:gridCol w:w="56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y desarrollo del documento</w:t>
            </w:r>
          </w:p>
        </w:tc>
      </w:tr>
    </w:tbl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va a llevar a cabo el análisis de los requisitos implementados por el grupo C1.027.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C">
      <w:pPr>
        <w:keepNext w:val="1"/>
        <w:keepLines w:val="1"/>
        <w:pBdr>
          <w:bottom w:color="000000" w:space="1" w:sz="8" w:val="single"/>
        </w:pBd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Functional requirements 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numPr>
          <w:ilvl w:val="0"/>
          <w:numId w:val="2"/>
        </w:numPr>
        <w:spacing w:after="240" w:before="240" w:line="240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Operations by administrators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 </w:t>
      </w:r>
    </w:p>
    <w:p w:rsidR="00000000" w:rsidDel="00000000" w:rsidP="00000000" w:rsidRDefault="00000000" w:rsidRPr="00000000" w14:paraId="0000003F">
      <w:pPr>
        <w:keepNext w:val="1"/>
        <w:numPr>
          <w:ilvl w:val="0"/>
          <w:numId w:val="1"/>
        </w:numPr>
        <w:spacing w:after="240" w:before="240" w:line="240" w:lineRule="auto"/>
        <w:ind w:left="1068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This operation requires confirmation because bulletins cannot be updated or deleted. 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acción de la confirmación se ha realizado siguiendo el esquema utilizado en el </w:t>
      </w:r>
      <w:r w:rsidDel="00000000" w:rsidR="00000000" w:rsidRPr="00000000">
        <w:rPr>
          <w:i w:val="1"/>
          <w:sz w:val="26"/>
          <w:szCs w:val="26"/>
          <w:rtl w:val="0"/>
        </w:rPr>
        <w:t xml:space="preserve">framework </w:t>
      </w:r>
      <w:r w:rsidDel="00000000" w:rsidR="00000000" w:rsidRPr="00000000">
        <w:rPr>
          <w:sz w:val="26"/>
          <w:szCs w:val="26"/>
          <w:rtl w:val="0"/>
        </w:rPr>
        <w:t xml:space="preserve">para confirmar los datos de creación de una cuenta de usuario, empleando una casilla de confirmación en la vista que envíe el estado de la acción correspondiente al sistema y permita o no la acción si esta casilla ha sido seleccioanda.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Documento 08 Annexes, de los contenidos de la plataforma virtual de esta asignatura.</w:t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C1.027                                                                                                             Sevilla 26 de Abril 2024</w:t>
    </w:r>
  </w:p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o"/>
      <w:lvlJc w:val="left"/>
      <w:pPr>
        <w:ind w:left="2248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▪"/>
      <w:lvlJc w:val="left"/>
      <w:pPr>
        <w:ind w:left="2969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3841" w:hanging="360"/>
      </w:pPr>
      <w:rPr/>
    </w:lvl>
    <w:lvl w:ilvl="4">
      <w:start w:val="0"/>
      <w:numFmt w:val="bullet"/>
      <w:lvlText w:val="•"/>
      <w:lvlJc w:val="left"/>
      <w:pPr>
        <w:ind w:left="4714" w:hanging="360"/>
      </w:pPr>
      <w:rPr/>
    </w:lvl>
    <w:lvl w:ilvl="5">
      <w:start w:val="0"/>
      <w:numFmt w:val="bullet"/>
      <w:lvlText w:val="•"/>
      <w:lvlJc w:val="left"/>
      <w:pPr>
        <w:ind w:left="5587" w:hanging="360"/>
      </w:pPr>
      <w:rPr/>
    </w:lvl>
    <w:lvl w:ilvl="6">
      <w:start w:val="0"/>
      <w:numFmt w:val="bullet"/>
      <w:lvlText w:val="•"/>
      <w:lvlJc w:val="left"/>
      <w:pPr>
        <w:ind w:left="6461" w:hanging="360"/>
      </w:pPr>
      <w:rPr/>
    </w:lvl>
    <w:lvl w:ilvl="7">
      <w:start w:val="0"/>
      <w:numFmt w:val="bullet"/>
      <w:lvlText w:val="•"/>
      <w:lvlJc w:val="left"/>
      <w:pPr>
        <w:ind w:left="7334" w:hanging="360"/>
      </w:pPr>
      <w:rPr/>
    </w:lvl>
    <w:lvl w:ilvl="8">
      <w:start w:val="0"/>
      <w:numFmt w:val="bullet"/>
      <w:lvlText w:val="•"/>
      <w:lvlJc w:val="left"/>
      <w:pPr>
        <w:ind w:left="8207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3133" w:hanging="360"/>
      </w:pPr>
      <w:rPr/>
    </w:lvl>
    <w:lvl w:ilvl="4">
      <w:start w:val="0"/>
      <w:numFmt w:val="bullet"/>
      <w:lvlText w:val="•"/>
      <w:lvlJc w:val="left"/>
      <w:pPr>
        <w:ind w:left="4006" w:hanging="360"/>
      </w:pPr>
      <w:rPr/>
    </w:lvl>
    <w:lvl w:ilvl="5">
      <w:start w:val="0"/>
      <w:numFmt w:val="bullet"/>
      <w:lvlText w:val="•"/>
      <w:lvlJc w:val="left"/>
      <w:pPr>
        <w:ind w:left="4879" w:hanging="360"/>
      </w:pPr>
      <w:rPr/>
    </w:lvl>
    <w:lvl w:ilvl="6">
      <w:start w:val="0"/>
      <w:numFmt w:val="bullet"/>
      <w:lvlText w:val="•"/>
      <w:lvlJc w:val="left"/>
      <w:pPr>
        <w:ind w:left="5753" w:hanging="360"/>
      </w:pPr>
      <w:rPr/>
    </w:lvl>
    <w:lvl w:ilvl="7">
      <w:start w:val="0"/>
      <w:numFmt w:val="bullet"/>
      <w:lvlText w:val="•"/>
      <w:lvlJc w:val="left"/>
      <w:pPr>
        <w:ind w:left="6626" w:hanging="360"/>
      </w:pPr>
      <w:rPr/>
    </w:lvl>
    <w:lvl w:ilvl="8">
      <w:start w:val="0"/>
      <w:numFmt w:val="bullet"/>
      <w:lvlText w:val="•"/>
      <w:lvlJc w:val="left"/>
      <w:pPr>
        <w:ind w:left="749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enmauflo@alum.us.es" TargetMode="External"/><Relationship Id="rId10" Type="http://schemas.openxmlformats.org/officeDocument/2006/relationships/hyperlink" Target="mailto:danalorom1@alum.us.es" TargetMode="External"/><Relationship Id="rId13" Type="http://schemas.openxmlformats.org/officeDocument/2006/relationships/hyperlink" Target="mailto:agudevbon@alum.us.es" TargetMode="External"/><Relationship Id="rId12" Type="http://schemas.openxmlformats.org/officeDocument/2006/relationships/hyperlink" Target="mailto:guaridpin@alum.us.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rojrom1@alum.us.es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DP2-G27-Ac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szEqb4h/nVEKXDFRrhZI0KsgiQ==">CgMxLjAyDmguOTBrdzdrZGdsMnZvMghoLmdqZGd4czIJaC4zMGowemxsMgloLjFmb2I5dGUyCWguM3pueXNoNzIJaC4zZHk2dmttOAByITF3SEFDMkxWTzlLVUtHXzVPb2hTZnRPN1Z5N0hWdlpsUA==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