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0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Ridruejo Pineda, Guadalupe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guaridpin@alum.us.es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07/04/2024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mwqmvbniwbc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Este documento consiste en un listado de registros de análisis, cada uno de los cuales deberá incluir los siguientes datos: copia textual del requisito al que se refiere el registro; conclusiones detalladas del análisis y decisiones tomadas para enmendar el requisito, si fuera necesario.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655"/>
        <w:tblGridChange w:id="0">
          <w:tblGrid>
            <w:gridCol w:w="1380"/>
            <w:gridCol w:w="2010"/>
            <w:gridCol w:w="56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Análisis del requisito funcional 7: </w:t>
            </w:r>
            <w:r w:rsidDel="00000000" w:rsidR="00000000" w:rsidRPr="00000000">
              <w:rPr>
                <w:i w:val="1"/>
                <w:rtl w:val="0"/>
              </w:rPr>
              <w:t xml:space="preserve">Operations by sponsors on invoices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Modificación de a</w:t>
            </w:r>
            <w:r w:rsidDel="00000000" w:rsidR="00000000" w:rsidRPr="00000000">
              <w:rPr>
                <w:rtl w:val="0"/>
              </w:rPr>
              <w:t xml:space="preserve">nálisis del requisito funcional 7: </w:t>
            </w:r>
            <w:r w:rsidDel="00000000" w:rsidR="00000000" w:rsidRPr="00000000">
              <w:rPr>
                <w:i w:val="1"/>
                <w:rtl w:val="0"/>
              </w:rPr>
              <w:t xml:space="preserve">Operations by sponsors on invoices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Análisis del requisito funcional 8: </w:t>
            </w:r>
            <w:r w:rsidDel="00000000" w:rsidR="00000000" w:rsidRPr="00000000">
              <w:rPr>
                <w:i w:val="1"/>
                <w:rtl w:val="0"/>
              </w:rPr>
              <w:t xml:space="preserve">Operations by sponsors on sponsors dashboards</w:t>
            </w:r>
          </w:p>
        </w:tc>
      </w:tr>
    </w:tbl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Guadalupe Ridruejo Pineda.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40">
      <w:pPr>
        <w:keepNext w:val="1"/>
        <w:keepLines w:val="1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 w14:paraId="00000041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Operations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numPr>
          <w:ilvl w:val="0"/>
          <w:numId w:val="3"/>
        </w:numPr>
        <w:spacing w:before="240" w:line="240" w:lineRule="auto"/>
        <w:ind w:left="1066" w:hanging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they have created.</w:t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3"/>
        </w:numPr>
        <w:spacing w:line="240" w:lineRule="auto"/>
        <w:ind w:left="1066" w:hanging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the details of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1"/>
        <w:numPr>
          <w:ilvl w:val="0"/>
          <w:numId w:val="3"/>
        </w:numPr>
        <w:spacing w:after="240" w:line="240" w:lineRule="auto"/>
        <w:ind w:left="1068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Create, update, or delete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can be updated or deleted as long as they have not been published. For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be published, the sum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 amount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all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 be equal to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sponsorship.</w:t>
      </w:r>
    </w:p>
    <w:p w:rsidR="00000000" w:rsidDel="00000000" w:rsidP="00000000" w:rsidRDefault="00000000" w:rsidRPr="00000000" w14:paraId="00000045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Operations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1"/>
        <w:numPr>
          <w:ilvl w:val="0"/>
          <w:numId w:val="2"/>
        </w:numPr>
        <w:spacing w:before="240" w:line="240" w:lineRule="auto"/>
        <w:ind w:left="1066" w:hanging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2"/>
        </w:numPr>
        <w:spacing w:line="240" w:lineRule="auto"/>
        <w:ind w:left="1066" w:hanging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the details of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1"/>
        <w:numPr>
          <w:ilvl w:val="0"/>
          <w:numId w:val="2"/>
        </w:numPr>
        <w:spacing w:line="240" w:lineRule="auto"/>
        <w:ind w:left="1066" w:hanging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and publish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1"/>
        <w:numPr>
          <w:ilvl w:val="0"/>
          <w:numId w:val="2"/>
        </w:numPr>
        <w:spacing w:after="240" w:line="240" w:lineRule="auto"/>
        <w:ind w:left="1066" w:hanging="3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or delete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long as it is not published.</w:t>
      </w:r>
    </w:p>
    <w:p w:rsidR="00000000" w:rsidDel="00000000" w:rsidP="00000000" w:rsidRDefault="00000000" w:rsidRPr="00000000" w14:paraId="0000004A">
      <w:pPr>
        <w:keepNext w:val="1"/>
        <w:spacing w:after="240" w:line="240" w:lineRule="auto"/>
        <w:ind w:left="0" w:firstLine="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Para poder acceder al listado de facturas que pertenecen a un patrocinio se ha añadido en la vista de detalles de cada patrocinio un botón que permite navegar a otra página donde se listan las facturas que pertenezcan a 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 decisión ha sido tomada siguiendo las recomendaciones indicadas en el foro de la asignatura de Diseño y Pruebas II: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https://ev.us.es/webapps/discussionboard/do/message?action=list_messages&amp;course_id=_85092_1&amp;nav=discussion_board&amp;conf_id=_405265_1&amp;forum_id=_234042_1&amp;message_id=_414617_1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Además, se ha indicado un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draftMode</w:t>
      </w:r>
      <w:r w:rsidDel="00000000" w:rsidR="00000000" w:rsidRPr="00000000">
        <w:rPr>
          <w:sz w:val="26"/>
          <w:szCs w:val="26"/>
          <w:rtl w:val="0"/>
        </w:rPr>
        <w:t xml:space="preserve"> en la entidad </w:t>
      </w:r>
      <w:r w:rsidDel="00000000" w:rsidR="00000000" w:rsidRPr="00000000">
        <w:rPr>
          <w:i w:val="1"/>
          <w:sz w:val="26"/>
          <w:szCs w:val="26"/>
          <w:rtl w:val="0"/>
        </w:rPr>
        <w:t xml:space="preserve">invoice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para que el sistema permita su publicación. También es importante señalar, que para que una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 pueda ser publicada, además de cumplir con la condición de que su coste debe ser igual a la suma de todas las cantidades totales de sus facturas, estas deberán estar publicadas.</w:t>
      </w:r>
    </w:p>
    <w:p w:rsidR="00000000" w:rsidDel="00000000" w:rsidP="00000000" w:rsidRDefault="00000000" w:rsidRPr="00000000" w14:paraId="0000004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 decisión ha sido tomada siguiendo las recomendaciones indicadas en el foro de la asignatura de Diseño y Pruebas II:</w:t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https://ev.us.es/webapps/discussionboard/do/message?action=list_messages&amp;course_id=_85092_1&amp;nav=discussion_board&amp;conf_id=_405265_1&amp;forum_id=_234042_1&amp;message_id=_416338_1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También, por decisión personal, he decidido implementar la inicialización del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registration time</w:t>
      </w:r>
      <w:r w:rsidDel="00000000" w:rsidR="00000000" w:rsidRPr="00000000">
        <w:rPr>
          <w:sz w:val="26"/>
          <w:szCs w:val="26"/>
          <w:rtl w:val="0"/>
        </w:rPr>
        <w:t xml:space="preserve">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Invoice</w:t>
      </w:r>
      <w:r w:rsidDel="00000000" w:rsidR="00000000" w:rsidRPr="00000000">
        <w:rPr>
          <w:sz w:val="26"/>
          <w:szCs w:val="26"/>
          <w:rtl w:val="0"/>
        </w:rPr>
        <w:t xml:space="preserve"> con el momento en el que se encuentre el sistema en ese instante, que en este caso es el 30/07/2022. No he empleado este mismo criterio para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moment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 porque no especifica claramente que sea una fecha de registro de creación. En cualquier caso es una implementación sencilla que podría consultarse con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8) Operationstions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dashboards:</w:t>
      </w:r>
    </w:p>
    <w:p w:rsidR="00000000" w:rsidDel="00000000" w:rsidP="00000000" w:rsidRDefault="00000000" w:rsidRPr="00000000" w14:paraId="00000053">
      <w:pPr>
        <w:keepNext w:val="1"/>
        <w:numPr>
          <w:ilvl w:val="0"/>
          <w:numId w:val="1"/>
        </w:numPr>
        <w:spacing w:after="120" w:before="120" w:line="240" w:lineRule="auto"/>
        <w:ind w:left="190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evitar incoherencias con los datos estadísticos calculados, las consultas correspondientes para los distintos parámetros de la clase </w:t>
      </w:r>
      <w:r w:rsidDel="00000000" w:rsidR="00000000" w:rsidRPr="00000000">
        <w:rPr>
          <w:i w:val="1"/>
          <w:sz w:val="26"/>
          <w:szCs w:val="26"/>
          <w:rtl w:val="0"/>
        </w:rPr>
        <w:t xml:space="preserve">dashboard</w:t>
      </w:r>
      <w:r w:rsidDel="00000000" w:rsidR="00000000" w:rsidRPr="00000000">
        <w:rPr>
          <w:sz w:val="26"/>
          <w:szCs w:val="26"/>
          <w:rtl w:val="0"/>
        </w:rPr>
        <w:t xml:space="preserve"> que trabajan con atributos de tipo </w:t>
      </w:r>
      <w:r w:rsidDel="00000000" w:rsidR="00000000" w:rsidRPr="00000000">
        <w:rPr>
          <w:i w:val="1"/>
          <w:sz w:val="26"/>
          <w:szCs w:val="26"/>
          <w:rtl w:val="0"/>
        </w:rPr>
        <w:t xml:space="preserve">Money</w:t>
      </w:r>
      <w:r w:rsidDel="00000000" w:rsidR="00000000" w:rsidRPr="00000000">
        <w:rPr>
          <w:sz w:val="26"/>
          <w:szCs w:val="26"/>
          <w:rtl w:val="0"/>
        </w:rPr>
        <w:t xml:space="preserve"> se han agrupado por las tres divisas aceptadas por el sistema: EUR, USD y GBP. Además, sólo se mostrarán estadísticas de los registros que haya </w:t>
      </w:r>
      <w:r w:rsidDel="00000000" w:rsidR="00000000" w:rsidRPr="00000000">
        <w:rPr>
          <w:sz w:val="26"/>
          <w:szCs w:val="26"/>
          <w:rtl w:val="0"/>
        </w:rPr>
        <w:t xml:space="preserve">publicados</w:t>
      </w:r>
      <w:r w:rsidDel="00000000" w:rsidR="00000000" w:rsidRPr="00000000">
        <w:rPr>
          <w:sz w:val="26"/>
          <w:szCs w:val="26"/>
          <w:rtl w:val="0"/>
        </w:rPr>
        <w:t xml:space="preserve">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center"/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 Sevilla 07 de Abril 2024</w:t>
    </w:r>
  </w:p>
  <w:p w:rsidR="00000000" w:rsidDel="00000000" w:rsidP="00000000" w:rsidRDefault="00000000" w:rsidRPr="00000000" w14:paraId="0000005A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19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lowerLetter"/>
      <w:lvlText w:val="%2."/>
      <w:lvlJc w:val="left"/>
      <w:pPr>
        <w:ind w:left="2620" w:hanging="360"/>
      </w:pPr>
      <w:rPr/>
    </w:lvl>
    <w:lvl w:ilvl="2">
      <w:start w:val="1"/>
      <w:numFmt w:val="lowerRoman"/>
      <w:lvlText w:val="%3."/>
      <w:lvlJc w:val="right"/>
      <w:pPr>
        <w:ind w:left="3340" w:hanging="180"/>
      </w:pPr>
      <w:rPr/>
    </w:lvl>
    <w:lvl w:ilvl="3">
      <w:start w:val="1"/>
      <w:numFmt w:val="decimal"/>
      <w:lvlText w:val="%4."/>
      <w:lvlJc w:val="left"/>
      <w:pPr>
        <w:ind w:left="4060" w:hanging="360"/>
      </w:pPr>
      <w:rPr/>
    </w:lvl>
    <w:lvl w:ilvl="4">
      <w:start w:val="1"/>
      <w:numFmt w:val="lowerLetter"/>
      <w:lvlText w:val="%5."/>
      <w:lvlJc w:val="left"/>
      <w:pPr>
        <w:ind w:left="4780" w:hanging="360"/>
      </w:pPr>
      <w:rPr/>
    </w:lvl>
    <w:lvl w:ilvl="5">
      <w:start w:val="1"/>
      <w:numFmt w:val="lowerRoman"/>
      <w:lvlText w:val="%6."/>
      <w:lvlJc w:val="right"/>
      <w:pPr>
        <w:ind w:left="5500" w:hanging="180"/>
      </w:pPr>
      <w:rPr/>
    </w:lvl>
    <w:lvl w:ilvl="6">
      <w:start w:val="1"/>
      <w:numFmt w:val="decimal"/>
      <w:lvlText w:val="%7."/>
      <w:lvlJc w:val="left"/>
      <w:pPr>
        <w:ind w:left="6220" w:hanging="360"/>
      </w:pPr>
      <w:rPr/>
    </w:lvl>
    <w:lvl w:ilvl="7">
      <w:start w:val="1"/>
      <w:numFmt w:val="lowerLetter"/>
      <w:lvlText w:val="%8."/>
      <w:lvlJc w:val="left"/>
      <w:pPr>
        <w:ind w:left="6940" w:hanging="360"/>
      </w:pPr>
      <w:rPr/>
    </w:lvl>
    <w:lvl w:ilvl="8">
      <w:start w:val="1"/>
      <w:numFmt w:val="lowerRoman"/>
      <w:lvlText w:val="%9."/>
      <w:lvlJc w:val="right"/>
      <w:pPr>
        <w:ind w:left="76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ev.us.es/webapps/discussionboard/do/message?action=list_messages&amp;course_id=_85092_1&amp;nav=discussion_board&amp;conf_id=_405265_1&amp;forum_id=_234042_1&amp;message_id=_416338_1" TargetMode="External"/><Relationship Id="rId12" Type="http://schemas.openxmlformats.org/officeDocument/2006/relationships/footer" Target="footer1.xml"/><Relationship Id="rId9" Type="http://schemas.openxmlformats.org/officeDocument/2006/relationships/hyperlink" Target="https://ev.us.es/webapps/discussionboard/do/message?action=list_messages&amp;course_id=_85092_1&amp;nav=discussion_board&amp;conf_id=_405265_1&amp;forum_id=_234042_1&amp;message_id=_414617_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lZ0UIZLYgjZWQAmwSfBV8Ol2g==">CgMxLjAyDmgubXdxbXZibml3YmNpMghoLmdqZGd4czIJaC4zMGowemxsMgloLjFmb2I5dGUyCWguM3pueXNoNzIJaC4zZHk2dmttOAByITFrV1FnMTVCZzN5emwyUzZMd0d5VmFLdFdzOWxUZExFWA==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