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9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Ridruejo Pineda, Guadalupe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guaridpin@alum.us.es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25/02/2024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mwqmvbniwbc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 y análisis de requisitos</w:t>
            </w:r>
          </w:p>
        </w:tc>
      </w:tr>
    </w:tbl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Guadalupe Ridruejo Pineda.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8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de información</w:t>
      </w:r>
    </w:p>
    <w:p w:rsidR="00000000" w:rsidDel="00000000" w:rsidP="00000000" w:rsidRDefault="00000000" w:rsidRPr="00000000" w14:paraId="00000039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related to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the aim of achieving greater visibility in the market. 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“[A-Z]{1,3}-[0-9]{3}”,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(after the moment, at least one month long),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(positive),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sponsorship (“Financial”, “In kind”),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expresar la propiedad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que</w:t>
      </w:r>
      <w:r w:rsidDel="00000000" w:rsidR="00000000" w:rsidRPr="00000000">
        <w:rPr>
          <w:sz w:val="26"/>
          <w:szCs w:val="26"/>
          <w:rtl w:val="0"/>
        </w:rPr>
        <w:t xml:space="preserve"> nos indica el cliente, se han implementado dos atributos que indican el inicio y el final de este periodo. El primero deberá ser posterior a la fecha indicada por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moment</w:t>
      </w:r>
      <w:r w:rsidDel="00000000" w:rsidR="00000000" w:rsidRPr="00000000">
        <w:rPr>
          <w:sz w:val="26"/>
          <w:szCs w:val="26"/>
          <w:rtl w:val="0"/>
        </w:rPr>
        <w:t xml:space="preserve"> y, el segundo deberá ser al menos un mes después del momento de inicio. </w:t>
      </w:r>
    </w:p>
    <w:p w:rsidR="00000000" w:rsidDel="00000000" w:rsidP="00000000" w:rsidRDefault="00000000" w:rsidRPr="00000000" w14:paraId="0000003B">
      <w:pPr>
        <w:keepNext w:val="1"/>
        <w:spacing w:after="240" w:before="240" w:line="240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Además,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 </w:t>
      </w:r>
      <w:r w:rsidDel="00000000" w:rsidR="00000000" w:rsidRPr="00000000">
        <w:rPr>
          <w:sz w:val="26"/>
          <w:szCs w:val="26"/>
          <w:rtl w:val="0"/>
        </w:rPr>
        <w:t xml:space="preserve">deberá declararse mediante el datatype </w:t>
      </w:r>
      <w:r w:rsidDel="00000000" w:rsidR="00000000" w:rsidRPr="00000000">
        <w:rPr>
          <w:i w:val="1"/>
          <w:sz w:val="26"/>
          <w:szCs w:val="26"/>
          <w:rtl w:val="0"/>
        </w:rPr>
        <w:t xml:space="preserve">Money</w:t>
      </w:r>
      <w:r w:rsidDel="00000000" w:rsidR="00000000" w:rsidRPr="00000000">
        <w:rPr>
          <w:sz w:val="26"/>
          <w:szCs w:val="26"/>
          <w:rtl w:val="0"/>
        </w:rPr>
        <w:t xml:space="preserve"> proporcionado por el framework.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Estas decisiones han sido tomadas siguiendo las recomendaciones indicadas en el foro de la asignatura de Diseño y Pruebas II: </w:t>
      </w:r>
      <w:hyperlink r:id="rId9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https://ev.us.es/webapps/discussionboard/do/message?action=list_messages&amp;course_id=_85092_1&amp;nav=discussion_board&amp;conf_id=_405265_1&amp;forum_id=_234042_1&amp;message_id=_403018_1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  y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https://ev.us.es/webapps/discussionboard/do/message?action=list_messages&amp;course_id=_85092_1&amp;nav=discussion_board&amp;conf_id=_405265_1&amp;forum_id=_234042_1&amp;message_id=_403843_1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billed through the use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“IN-[0-9]{4}-[0-9]{4}”,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registration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(at least one month ahead the registration time),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(positive not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it is applied (positive or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(calculated by adding together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 applied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modelo de dominio podríamos tratar la relación entre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i w:val="1"/>
          <w:sz w:val="26"/>
          <w:szCs w:val="26"/>
          <w:rtl w:val="0"/>
        </w:rPr>
        <w:t xml:space="preserve">invoices</w:t>
      </w:r>
      <w:r w:rsidDel="00000000" w:rsidR="00000000" w:rsidRPr="00000000">
        <w:rPr>
          <w:sz w:val="26"/>
          <w:szCs w:val="26"/>
          <w:rtl w:val="0"/>
        </w:rPr>
        <w:t xml:space="preserve"> como un conglomerado, en concreto una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se compondría de una o muchas facturas que financian la cantidad indicada en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 </w:t>
      </w:r>
      <w:r w:rsidDel="00000000" w:rsidR="00000000" w:rsidRPr="00000000">
        <w:rPr>
          <w:sz w:val="26"/>
          <w:szCs w:val="26"/>
          <w:rtl w:val="0"/>
        </w:rPr>
        <w:t xml:space="preserve">de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. Además, no tiene mucho sentido que existan facturas por sí solas sin estar relacionadas con algún patrocinio, pues no sería lógico indicar una cantidad a pagar si no hay nada que justifique ese gasto.</w:t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6"/>
          <w:szCs w:val="26"/>
          <w:rtl w:val="0"/>
        </w:rPr>
        <w:t xml:space="preserve">Además,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quantity</w:t>
      </w:r>
      <w:r w:rsidDel="00000000" w:rsidR="00000000" w:rsidRPr="00000000">
        <w:rPr>
          <w:sz w:val="26"/>
          <w:szCs w:val="26"/>
          <w:rtl w:val="0"/>
        </w:rPr>
        <w:t xml:space="preserve"> deberá declararse mediante el datatype </w:t>
      </w:r>
      <w:r w:rsidDel="00000000" w:rsidR="00000000" w:rsidRPr="00000000">
        <w:rPr>
          <w:i w:val="1"/>
          <w:sz w:val="26"/>
          <w:szCs w:val="26"/>
          <w:rtl w:val="0"/>
        </w:rPr>
        <w:t xml:space="preserve">Money</w:t>
      </w:r>
      <w:r w:rsidDel="00000000" w:rsidR="00000000" w:rsidRPr="00000000">
        <w:rPr>
          <w:sz w:val="26"/>
          <w:szCs w:val="26"/>
          <w:rtl w:val="0"/>
        </w:rPr>
        <w:t xml:space="preserve">, de la misma forma que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 la entidad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expuesta anteriormente, y 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tax</w:t>
      </w:r>
      <w:r w:rsidDel="00000000" w:rsidR="00000000" w:rsidRPr="00000000">
        <w:rPr>
          <w:sz w:val="26"/>
          <w:szCs w:val="26"/>
          <w:rtl w:val="0"/>
        </w:rPr>
        <w:t xml:space="preserve"> será un valor real comprendido entre 0 y 100, dado que indica un porcentaje de impuesto.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The system must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dashboards with the following data: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tax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less than or equal to 21.00%;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ha decidido declarar los atributos requeridos mediante los tipos primitivos de Java, para asegurar que se tratan de valores no nulos e inicializados por defecto en 0. De esta manera, al ser datos que no persisten en la base de datos, también ahorramos en recursos.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https://ev.us.es/webapps/discussionboard/do/message?action=list_messages&amp;course_id=_85092_1&amp;nav=discussion_board&amp;conf_id=_405265_1&amp;forum_id=_234042_1&amp;message_id=_404105_1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ms9umou0z60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25 de Febrero 2024</w:t>
    </w:r>
  </w:p>
  <w:p w:rsidR="00000000" w:rsidDel="00000000" w:rsidP="00000000" w:rsidRDefault="00000000" w:rsidRPr="00000000" w14:paraId="0000004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v.us.es/webapps/discussionboard/do/message?action=list_messages&amp;course_id=_85092_1&amp;nav=discussion_board&amp;conf_id=_405265_1&amp;forum_id=_234042_1&amp;message_id=_404105_1" TargetMode="External"/><Relationship Id="rId10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843_1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018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rXNK0SORJUn/OFGu8HvyYG/HQ==">CgMxLjAyDmgubXdxbXZibml3YmNpMghoLmdqZGd4czIJaC4zMGowemxsMgloLjFmb2I5dGUyCWguM3pueXNoNzIOaC5tczl1bW91MHo2MDEyCWguM2R5NnZrbTgAciExQ1dnMHhtdmlRczFaaFNKX0p3WC12djBuZ2pqa1RQTWQ=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