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C1217" w:rsidRPr="000C1217" w:rsidRDefault="000C1217" w:rsidP="000C1217">
      <w:pPr>
        <w:spacing w:before="100" w:beforeAutospacing="1" w:after="100" w:afterAutospacing="1"/>
        <w:outlineLvl w:val="2"/>
        <w:rPr>
          <w:rFonts w:ascii="Times New Roman" w:eastAsia="Times New Roman" w:hAnsi="Times New Roman" w:cs="Times New Roman"/>
          <w:b/>
          <w:bCs/>
          <w:kern w:val="0"/>
          <w:sz w:val="27"/>
          <w:szCs w:val="27"/>
          <w14:ligatures w14:val="none"/>
        </w:rPr>
      </w:pPr>
      <w:proofErr w:type="spellStart"/>
      <w:r w:rsidRPr="000C1217">
        <w:rPr>
          <w:rFonts w:ascii="Times New Roman" w:eastAsia="Times New Roman" w:hAnsi="Times New Roman" w:cs="Times New Roman"/>
          <w:b/>
          <w:bCs/>
          <w:kern w:val="0"/>
          <w:sz w:val="27"/>
          <w:szCs w:val="27"/>
          <w14:ligatures w14:val="none"/>
        </w:rPr>
        <w:t>PharmaCorp</w:t>
      </w:r>
      <w:proofErr w:type="spellEnd"/>
    </w:p>
    <w:p w:rsidR="000C1217" w:rsidRPr="000C1217" w:rsidRDefault="000C1217" w:rsidP="000C1217">
      <w:pPr>
        <w:spacing w:before="100" w:beforeAutospacing="1" w:after="100" w:afterAutospacing="1"/>
        <w:outlineLvl w:val="3"/>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Form 10-K</w:t>
      </w:r>
    </w:p>
    <w:p w:rsidR="000C1217" w:rsidRPr="000C1217" w:rsidRDefault="000C1217" w:rsidP="000C1217">
      <w:pPr>
        <w:spacing w:before="100" w:beforeAutospacing="1" w:after="100" w:afterAutospacing="1"/>
        <w:outlineLvl w:val="3"/>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For the Fiscal Year Ended December 31, 2023</w:t>
      </w:r>
    </w:p>
    <w:p w:rsidR="000C1217" w:rsidRPr="000C1217" w:rsidRDefault="00966A97" w:rsidP="000C1217">
      <w:pPr>
        <w:rPr>
          <w:rFonts w:ascii="Times New Roman" w:eastAsia="Times New Roman" w:hAnsi="Times New Roman" w:cs="Times New Roman"/>
          <w:kern w:val="0"/>
          <w14:ligatures w14:val="none"/>
        </w:rPr>
      </w:pPr>
      <w:r w:rsidRPr="00966A97">
        <w:rPr>
          <w:rFonts w:ascii="Times New Roman" w:eastAsia="Times New Roman" w:hAnsi="Times New Roman" w:cs="Times New Roman"/>
          <w:noProof/>
          <w:kern w:val="0"/>
        </w:rPr>
        <w:pict>
          <v:rect id="_x0000_i1048" alt="" style="width:468pt;height:.05pt;mso-width-percent:0;mso-height-percent:0;mso-width-percent:0;mso-height-percent:0" o:hralign="center" o:hrstd="t" o:hr="t" fillcolor="#a0a0a0" stroked="f"/>
        </w:pic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Cover Page</w:t>
      </w:r>
    </w:p>
    <w:p w:rsidR="000C1217" w:rsidRPr="000C1217" w:rsidRDefault="000C1217" w:rsidP="000C1217">
      <w:pPr>
        <w:numPr>
          <w:ilvl w:val="0"/>
          <w:numId w:val="1"/>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Company Name:</w:t>
      </w:r>
      <w:r w:rsidRPr="000C1217">
        <w:rPr>
          <w:rFonts w:ascii="Times New Roman" w:eastAsia="Times New Roman" w:hAnsi="Times New Roman" w:cs="Times New Roman"/>
          <w:kern w:val="0"/>
          <w14:ligatures w14:val="none"/>
        </w:rPr>
        <w:t xml:space="preserve"> </w:t>
      </w:r>
      <w:proofErr w:type="spellStart"/>
      <w:r w:rsidRPr="000C1217">
        <w:rPr>
          <w:rFonts w:ascii="Times New Roman" w:eastAsia="Times New Roman" w:hAnsi="Times New Roman" w:cs="Times New Roman"/>
          <w:kern w:val="0"/>
          <w14:ligatures w14:val="none"/>
        </w:rPr>
        <w:t>PharmaCorp</w:t>
      </w:r>
      <w:proofErr w:type="spellEnd"/>
    </w:p>
    <w:p w:rsidR="000C1217" w:rsidRPr="000C1217" w:rsidRDefault="000C1217" w:rsidP="000C1217">
      <w:pPr>
        <w:numPr>
          <w:ilvl w:val="0"/>
          <w:numId w:val="1"/>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Report Title:</w:t>
      </w:r>
      <w:r w:rsidRPr="000C1217">
        <w:rPr>
          <w:rFonts w:ascii="Times New Roman" w:eastAsia="Times New Roman" w:hAnsi="Times New Roman" w:cs="Times New Roman"/>
          <w:kern w:val="0"/>
          <w14:ligatures w14:val="none"/>
        </w:rPr>
        <w:t xml:space="preserve"> Form 10-K Annual Report</w:t>
      </w:r>
    </w:p>
    <w:p w:rsidR="000C1217" w:rsidRPr="000C1217" w:rsidRDefault="000C1217" w:rsidP="000C1217">
      <w:pPr>
        <w:numPr>
          <w:ilvl w:val="0"/>
          <w:numId w:val="1"/>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Fiscal Year Ended:</w:t>
      </w:r>
      <w:r w:rsidRPr="000C1217">
        <w:rPr>
          <w:rFonts w:ascii="Times New Roman" w:eastAsia="Times New Roman" w:hAnsi="Times New Roman" w:cs="Times New Roman"/>
          <w:kern w:val="0"/>
          <w14:ligatures w14:val="none"/>
        </w:rPr>
        <w:t xml:space="preserve"> December 31, 2023</w:t>
      </w:r>
    </w:p>
    <w:p w:rsidR="000C1217" w:rsidRPr="000C1217" w:rsidRDefault="000C1217" w:rsidP="000C1217">
      <w:pPr>
        <w:numPr>
          <w:ilvl w:val="0"/>
          <w:numId w:val="1"/>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Address:</w:t>
      </w:r>
      <w:r w:rsidRPr="000C1217">
        <w:rPr>
          <w:rFonts w:ascii="Times New Roman" w:eastAsia="Times New Roman" w:hAnsi="Times New Roman" w:cs="Times New Roman"/>
          <w:kern w:val="0"/>
          <w14:ligatures w14:val="none"/>
        </w:rPr>
        <w:t xml:space="preserve"> 1234 Pharma Street, </w:t>
      </w:r>
      <w:proofErr w:type="spellStart"/>
      <w:r w:rsidRPr="000C1217">
        <w:rPr>
          <w:rFonts w:ascii="Times New Roman" w:eastAsia="Times New Roman" w:hAnsi="Times New Roman" w:cs="Times New Roman"/>
          <w:kern w:val="0"/>
          <w14:ligatures w14:val="none"/>
        </w:rPr>
        <w:t>PharmaCity</w:t>
      </w:r>
      <w:proofErr w:type="spellEnd"/>
      <w:r w:rsidRPr="000C1217">
        <w:rPr>
          <w:rFonts w:ascii="Times New Roman" w:eastAsia="Times New Roman" w:hAnsi="Times New Roman" w:cs="Times New Roman"/>
          <w:kern w:val="0"/>
          <w14:ligatures w14:val="none"/>
        </w:rPr>
        <w:t>, PC 56789</w:t>
      </w:r>
    </w:p>
    <w:p w:rsidR="000C1217" w:rsidRPr="000C1217" w:rsidRDefault="000C1217" w:rsidP="000C1217">
      <w:pPr>
        <w:numPr>
          <w:ilvl w:val="0"/>
          <w:numId w:val="1"/>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Contact Information:</w:t>
      </w:r>
      <w:r w:rsidRPr="000C1217">
        <w:rPr>
          <w:rFonts w:ascii="Times New Roman" w:eastAsia="Times New Roman" w:hAnsi="Times New Roman" w:cs="Times New Roman"/>
          <w:kern w:val="0"/>
          <w14:ligatures w14:val="none"/>
        </w:rPr>
        <w:t xml:space="preserve"> (555) 123-4567</w:t>
      </w:r>
    </w:p>
    <w:p w:rsidR="000C1217" w:rsidRPr="000C1217" w:rsidRDefault="00966A97" w:rsidP="000C1217">
      <w:pPr>
        <w:rPr>
          <w:rFonts w:ascii="Times New Roman" w:eastAsia="Times New Roman" w:hAnsi="Times New Roman" w:cs="Times New Roman"/>
          <w:kern w:val="0"/>
          <w14:ligatures w14:val="none"/>
        </w:rPr>
      </w:pPr>
      <w:r w:rsidRPr="00966A97">
        <w:rPr>
          <w:rFonts w:ascii="Times New Roman" w:eastAsia="Times New Roman" w:hAnsi="Times New Roman" w:cs="Times New Roman"/>
          <w:noProof/>
          <w:kern w:val="0"/>
        </w:rPr>
        <w:pict>
          <v:rect id="_x0000_i1047" alt="" style="width:468pt;height:.05pt;mso-width-percent:0;mso-height-percent:0;mso-width-percent:0;mso-height-percent:0" o:hralign="center" o:hrstd="t" o:hr="t" fillcolor="#a0a0a0" stroked="f"/>
        </w:pict>
      </w:r>
    </w:p>
    <w:p w:rsidR="000C1217" w:rsidRPr="000C1217" w:rsidRDefault="000C1217" w:rsidP="000C121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1217">
        <w:rPr>
          <w:rFonts w:ascii="Times New Roman" w:eastAsia="Times New Roman" w:hAnsi="Times New Roman" w:cs="Times New Roman"/>
          <w:b/>
          <w:bCs/>
          <w:kern w:val="0"/>
          <w:sz w:val="27"/>
          <w:szCs w:val="27"/>
          <w14:ligatures w14:val="none"/>
        </w:rPr>
        <w:t>Part I</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Item 1: Business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Overview</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proofErr w:type="spellStart"/>
      <w:r w:rsidRPr="000C1217">
        <w:rPr>
          <w:rFonts w:ascii="Times New Roman" w:eastAsia="Times New Roman" w:hAnsi="Times New Roman" w:cs="Times New Roman"/>
          <w:kern w:val="0"/>
          <w14:ligatures w14:val="none"/>
        </w:rPr>
        <w:t>PharmaCorp</w:t>
      </w:r>
      <w:proofErr w:type="spellEnd"/>
      <w:r w:rsidRPr="000C1217">
        <w:rPr>
          <w:rFonts w:ascii="Times New Roman" w:eastAsia="Times New Roman" w:hAnsi="Times New Roman" w:cs="Times New Roman"/>
          <w:kern w:val="0"/>
          <w14:ligatures w14:val="none"/>
        </w:rPr>
        <w:t xml:space="preserve"> is a leading pharmaceutical company dedicated to the development, manufacturing, and marketing of innovative medications. Founded in 2005, </w:t>
      </w:r>
      <w:proofErr w:type="spellStart"/>
      <w:r w:rsidRPr="000C1217">
        <w:rPr>
          <w:rFonts w:ascii="Times New Roman" w:eastAsia="Times New Roman" w:hAnsi="Times New Roman" w:cs="Times New Roman"/>
          <w:kern w:val="0"/>
          <w14:ligatures w14:val="none"/>
        </w:rPr>
        <w:t>PharmaCorp</w:t>
      </w:r>
      <w:proofErr w:type="spellEnd"/>
      <w:r w:rsidRPr="000C1217">
        <w:rPr>
          <w:rFonts w:ascii="Times New Roman" w:eastAsia="Times New Roman" w:hAnsi="Times New Roman" w:cs="Times New Roman"/>
          <w:kern w:val="0"/>
          <w14:ligatures w14:val="none"/>
        </w:rPr>
        <w:t xml:space="preserve"> has grown into a key player in the pharmaceutical industry, known for its commitment to quality and patient care. Our mission is to improve patient outcomes by providing high-quality, effective, and safe medications. Our products address significant medical needs in cardiology, neurology, rheumatology, and endocrinology.</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 xml:space="preserve">In 2023, </w:t>
      </w:r>
      <w:proofErr w:type="spellStart"/>
      <w:r w:rsidRPr="000C1217">
        <w:rPr>
          <w:rFonts w:ascii="Times New Roman" w:eastAsia="Times New Roman" w:hAnsi="Times New Roman" w:cs="Times New Roman"/>
          <w:kern w:val="0"/>
          <w14:ligatures w14:val="none"/>
        </w:rPr>
        <w:t>PharmaCorp</w:t>
      </w:r>
      <w:proofErr w:type="spellEnd"/>
      <w:r w:rsidRPr="000C1217">
        <w:rPr>
          <w:rFonts w:ascii="Times New Roman" w:eastAsia="Times New Roman" w:hAnsi="Times New Roman" w:cs="Times New Roman"/>
          <w:kern w:val="0"/>
          <w14:ligatures w14:val="none"/>
        </w:rPr>
        <w:t xml:space="preserve"> achieved significant milestones, including the launch of new products and the advancement of our drug pipeline. We maintained our focus on innovation and growth, investing heavily in research and development to bring new therapies to market despite a challenging economic environment.</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Primary Therapeutic Areas</w:t>
      </w:r>
    </w:p>
    <w:p w:rsidR="000C1217" w:rsidRPr="000C1217" w:rsidRDefault="000C1217" w:rsidP="000C1217">
      <w:pPr>
        <w:numPr>
          <w:ilvl w:val="0"/>
          <w:numId w:val="2"/>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Cardiology:</w:t>
      </w:r>
      <w:r w:rsidRPr="000C1217">
        <w:rPr>
          <w:rFonts w:ascii="Times New Roman" w:eastAsia="Times New Roman" w:hAnsi="Times New Roman" w:cs="Times New Roman"/>
          <w:kern w:val="0"/>
          <w14:ligatures w14:val="none"/>
        </w:rPr>
        <w:t xml:space="preserve"> Our flagship product, </w:t>
      </w:r>
      <w:proofErr w:type="spellStart"/>
      <w:r w:rsidRPr="000C1217">
        <w:rPr>
          <w:rFonts w:ascii="Times New Roman" w:eastAsia="Times New Roman" w:hAnsi="Times New Roman" w:cs="Times New Roman"/>
          <w:kern w:val="0"/>
          <w14:ligatures w14:val="none"/>
        </w:rPr>
        <w:t>CardioGuard</w:t>
      </w:r>
      <w:proofErr w:type="spellEnd"/>
      <w:r w:rsidRPr="000C1217">
        <w:rPr>
          <w:rFonts w:ascii="Times New Roman" w:eastAsia="Times New Roman" w:hAnsi="Times New Roman" w:cs="Times New Roman"/>
          <w:kern w:val="0"/>
          <w14:ligatures w14:val="none"/>
        </w:rPr>
        <w:t>, continued to perform strongly, maintaining its market position and contributing significantly to our revenue growth. Ongoing post-market studies further validated its efficacy in reducing cardiovascular events.</w:t>
      </w:r>
    </w:p>
    <w:p w:rsidR="000C1217" w:rsidRPr="000C1217" w:rsidRDefault="000C1217" w:rsidP="000C1217">
      <w:pPr>
        <w:numPr>
          <w:ilvl w:val="0"/>
          <w:numId w:val="2"/>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Neurology:</w:t>
      </w:r>
      <w:r w:rsidRPr="000C1217">
        <w:rPr>
          <w:rFonts w:ascii="Times New Roman" w:eastAsia="Times New Roman" w:hAnsi="Times New Roman" w:cs="Times New Roman"/>
          <w:kern w:val="0"/>
          <w14:ligatures w14:val="none"/>
        </w:rPr>
        <w:t xml:space="preserve"> </w:t>
      </w:r>
      <w:proofErr w:type="spellStart"/>
      <w:r w:rsidRPr="000C1217">
        <w:rPr>
          <w:rFonts w:ascii="Times New Roman" w:eastAsia="Times New Roman" w:hAnsi="Times New Roman" w:cs="Times New Roman"/>
          <w:kern w:val="0"/>
          <w14:ligatures w14:val="none"/>
        </w:rPr>
        <w:t>NeuroClear</w:t>
      </w:r>
      <w:proofErr w:type="spellEnd"/>
      <w:r w:rsidRPr="000C1217">
        <w:rPr>
          <w:rFonts w:ascii="Times New Roman" w:eastAsia="Times New Roman" w:hAnsi="Times New Roman" w:cs="Times New Roman"/>
          <w:kern w:val="0"/>
          <w14:ligatures w14:val="none"/>
        </w:rPr>
        <w:t xml:space="preserve">, targeting Alzheimer's disease, completed Phase 3 trials with positive results. It has shown promise in reducing cognitive decline, positioning </w:t>
      </w:r>
      <w:proofErr w:type="spellStart"/>
      <w:r w:rsidRPr="000C1217">
        <w:rPr>
          <w:rFonts w:ascii="Times New Roman" w:eastAsia="Times New Roman" w:hAnsi="Times New Roman" w:cs="Times New Roman"/>
          <w:kern w:val="0"/>
          <w14:ligatures w14:val="none"/>
        </w:rPr>
        <w:t>PharmaCorp</w:t>
      </w:r>
      <w:proofErr w:type="spellEnd"/>
      <w:r w:rsidRPr="000C1217">
        <w:rPr>
          <w:rFonts w:ascii="Times New Roman" w:eastAsia="Times New Roman" w:hAnsi="Times New Roman" w:cs="Times New Roman"/>
          <w:kern w:val="0"/>
          <w14:ligatures w14:val="none"/>
        </w:rPr>
        <w:t xml:space="preserve"> as a leader in neurology treatments.</w:t>
      </w:r>
    </w:p>
    <w:p w:rsidR="000C1217" w:rsidRPr="000C1217" w:rsidRDefault="000C1217" w:rsidP="000C1217">
      <w:pPr>
        <w:numPr>
          <w:ilvl w:val="0"/>
          <w:numId w:val="2"/>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lastRenderedPageBreak/>
        <w:t>Rheumatology:</w:t>
      </w:r>
      <w:r w:rsidRPr="000C1217">
        <w:rPr>
          <w:rFonts w:ascii="Times New Roman" w:eastAsia="Times New Roman" w:hAnsi="Times New Roman" w:cs="Times New Roman"/>
          <w:kern w:val="0"/>
          <w14:ligatures w14:val="none"/>
        </w:rPr>
        <w:t xml:space="preserve"> </w:t>
      </w:r>
      <w:proofErr w:type="spellStart"/>
      <w:r w:rsidRPr="000C1217">
        <w:rPr>
          <w:rFonts w:ascii="Times New Roman" w:eastAsia="Times New Roman" w:hAnsi="Times New Roman" w:cs="Times New Roman"/>
          <w:kern w:val="0"/>
          <w14:ligatures w14:val="none"/>
        </w:rPr>
        <w:t>ArthriEase</w:t>
      </w:r>
      <w:proofErr w:type="spellEnd"/>
      <w:r w:rsidRPr="000C1217">
        <w:rPr>
          <w:rFonts w:ascii="Times New Roman" w:eastAsia="Times New Roman" w:hAnsi="Times New Roman" w:cs="Times New Roman"/>
          <w:kern w:val="0"/>
          <w14:ligatures w14:val="none"/>
        </w:rPr>
        <w:t>, a selective inflammatory pathway modulator for treating rheumatoid arthritis, received positive feedback from both patients and healthcare providers. Its market penetration increased substantially in 2023.</w:t>
      </w:r>
    </w:p>
    <w:p w:rsidR="000C1217" w:rsidRPr="000C1217" w:rsidRDefault="000C1217" w:rsidP="000C1217">
      <w:pPr>
        <w:numPr>
          <w:ilvl w:val="0"/>
          <w:numId w:val="2"/>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Endocrinology:</w:t>
      </w:r>
      <w:r w:rsidRPr="000C1217">
        <w:rPr>
          <w:rFonts w:ascii="Times New Roman" w:eastAsia="Times New Roman" w:hAnsi="Times New Roman" w:cs="Times New Roman"/>
          <w:kern w:val="0"/>
          <w14:ligatures w14:val="none"/>
        </w:rPr>
        <w:t xml:space="preserve"> </w:t>
      </w:r>
      <w:proofErr w:type="spellStart"/>
      <w:r w:rsidRPr="000C1217">
        <w:rPr>
          <w:rFonts w:ascii="Times New Roman" w:eastAsia="Times New Roman" w:hAnsi="Times New Roman" w:cs="Times New Roman"/>
          <w:kern w:val="0"/>
          <w14:ligatures w14:val="none"/>
        </w:rPr>
        <w:t>DiabetAid</w:t>
      </w:r>
      <w:proofErr w:type="spellEnd"/>
      <w:r w:rsidRPr="000C1217">
        <w:rPr>
          <w:rFonts w:ascii="Times New Roman" w:eastAsia="Times New Roman" w:hAnsi="Times New Roman" w:cs="Times New Roman"/>
          <w:kern w:val="0"/>
          <w14:ligatures w14:val="none"/>
        </w:rPr>
        <w:t>, a dual-action GLP-1 and GIP receptor agonist, was approved by regulatory authorities and launched in the market. The formulation enhancements made in previous years significantly improved its efficacy and safety profile.</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Research and Development</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proofErr w:type="spellStart"/>
      <w:r w:rsidRPr="000C1217">
        <w:rPr>
          <w:rFonts w:ascii="Times New Roman" w:eastAsia="Times New Roman" w:hAnsi="Times New Roman" w:cs="Times New Roman"/>
          <w:kern w:val="0"/>
          <w14:ligatures w14:val="none"/>
        </w:rPr>
        <w:t>PharmaCorp</w:t>
      </w:r>
      <w:proofErr w:type="spellEnd"/>
      <w:r w:rsidRPr="000C1217">
        <w:rPr>
          <w:rFonts w:ascii="Times New Roman" w:eastAsia="Times New Roman" w:hAnsi="Times New Roman" w:cs="Times New Roman"/>
          <w:kern w:val="0"/>
          <w14:ligatures w14:val="none"/>
        </w:rPr>
        <w:t xml:space="preserve"> invests heavily in research and development (R&amp;D) to innovate and bring new therapies to market. In 2023, our total R&amp;D expenditure was $18 million, allocated as follows:</w:t>
      </w:r>
    </w:p>
    <w:p w:rsidR="000C1217" w:rsidRPr="000C1217" w:rsidRDefault="000C1217" w:rsidP="000C1217">
      <w:pPr>
        <w:numPr>
          <w:ilvl w:val="0"/>
          <w:numId w:val="3"/>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Cardiology:</w:t>
      </w:r>
      <w:r w:rsidRPr="000C1217">
        <w:rPr>
          <w:rFonts w:ascii="Times New Roman" w:eastAsia="Times New Roman" w:hAnsi="Times New Roman" w:cs="Times New Roman"/>
          <w:kern w:val="0"/>
          <w14:ligatures w14:val="none"/>
        </w:rPr>
        <w:t xml:space="preserve"> $7 million</w:t>
      </w:r>
    </w:p>
    <w:p w:rsidR="000C1217" w:rsidRPr="000C1217" w:rsidRDefault="000C1217" w:rsidP="000C1217">
      <w:pPr>
        <w:numPr>
          <w:ilvl w:val="0"/>
          <w:numId w:val="3"/>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Neurology:</w:t>
      </w:r>
      <w:r w:rsidRPr="000C1217">
        <w:rPr>
          <w:rFonts w:ascii="Times New Roman" w:eastAsia="Times New Roman" w:hAnsi="Times New Roman" w:cs="Times New Roman"/>
          <w:kern w:val="0"/>
          <w14:ligatures w14:val="none"/>
        </w:rPr>
        <w:t xml:space="preserve"> $4.5 million</w:t>
      </w:r>
    </w:p>
    <w:p w:rsidR="000C1217" w:rsidRPr="000C1217" w:rsidRDefault="000C1217" w:rsidP="000C1217">
      <w:pPr>
        <w:numPr>
          <w:ilvl w:val="0"/>
          <w:numId w:val="3"/>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Rheumatology:</w:t>
      </w:r>
      <w:r w:rsidRPr="000C1217">
        <w:rPr>
          <w:rFonts w:ascii="Times New Roman" w:eastAsia="Times New Roman" w:hAnsi="Times New Roman" w:cs="Times New Roman"/>
          <w:kern w:val="0"/>
          <w14:ligatures w14:val="none"/>
        </w:rPr>
        <w:t xml:space="preserve"> $3.5 million</w:t>
      </w:r>
    </w:p>
    <w:p w:rsidR="000C1217" w:rsidRPr="000C1217" w:rsidRDefault="000C1217" w:rsidP="000C1217">
      <w:pPr>
        <w:numPr>
          <w:ilvl w:val="0"/>
          <w:numId w:val="3"/>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Endocrinology:</w:t>
      </w:r>
      <w:r w:rsidRPr="000C1217">
        <w:rPr>
          <w:rFonts w:ascii="Times New Roman" w:eastAsia="Times New Roman" w:hAnsi="Times New Roman" w:cs="Times New Roman"/>
          <w:kern w:val="0"/>
          <w14:ligatures w14:val="none"/>
        </w:rPr>
        <w:t xml:space="preserve"> $2.7 million</w:t>
      </w:r>
    </w:p>
    <w:p w:rsidR="000C1217" w:rsidRPr="000C1217" w:rsidRDefault="000C1217" w:rsidP="000C1217">
      <w:pPr>
        <w:numPr>
          <w:ilvl w:val="0"/>
          <w:numId w:val="3"/>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General:</w:t>
      </w:r>
      <w:r w:rsidRPr="000C1217">
        <w:rPr>
          <w:rFonts w:ascii="Times New Roman" w:eastAsia="Times New Roman" w:hAnsi="Times New Roman" w:cs="Times New Roman"/>
          <w:kern w:val="0"/>
          <w14:ligatures w14:val="none"/>
        </w:rPr>
        <w:t xml:space="preserve"> $0.3 million</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 xml:space="preserve">Our R&amp;D efforts focus on advancing our current pipeline and exploring new therapeutic areas. We employ state-of-the-art technology and collaborate with leading academic institutions and research organizations to stay at the forefront of medical innovation. Key projects in 2023 included the development of next-generation formulations for </w:t>
      </w:r>
      <w:proofErr w:type="spellStart"/>
      <w:r w:rsidRPr="000C1217">
        <w:rPr>
          <w:rFonts w:ascii="Times New Roman" w:eastAsia="Times New Roman" w:hAnsi="Times New Roman" w:cs="Times New Roman"/>
          <w:kern w:val="0"/>
          <w14:ligatures w14:val="none"/>
        </w:rPr>
        <w:t>CardioGuard</w:t>
      </w:r>
      <w:proofErr w:type="spellEnd"/>
      <w:r w:rsidRPr="000C1217">
        <w:rPr>
          <w:rFonts w:ascii="Times New Roman" w:eastAsia="Times New Roman" w:hAnsi="Times New Roman" w:cs="Times New Roman"/>
          <w:kern w:val="0"/>
          <w14:ligatures w14:val="none"/>
        </w:rPr>
        <w:t xml:space="preserve"> and </w:t>
      </w:r>
      <w:proofErr w:type="spellStart"/>
      <w:r w:rsidRPr="000C1217">
        <w:rPr>
          <w:rFonts w:ascii="Times New Roman" w:eastAsia="Times New Roman" w:hAnsi="Times New Roman" w:cs="Times New Roman"/>
          <w:kern w:val="0"/>
          <w14:ligatures w14:val="none"/>
        </w:rPr>
        <w:t>NeuroClear</w:t>
      </w:r>
      <w:proofErr w:type="spellEnd"/>
      <w:r w:rsidRPr="000C1217">
        <w:rPr>
          <w:rFonts w:ascii="Times New Roman" w:eastAsia="Times New Roman" w:hAnsi="Times New Roman" w:cs="Times New Roman"/>
          <w:kern w:val="0"/>
          <w14:ligatures w14:val="none"/>
        </w:rPr>
        <w:t>, as well as exploratory research into novel treatments for autoimmune diseases.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Manufacturing and Distribution</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proofErr w:type="spellStart"/>
      <w:r w:rsidRPr="000C1217">
        <w:rPr>
          <w:rFonts w:ascii="Times New Roman" w:eastAsia="Times New Roman" w:hAnsi="Times New Roman" w:cs="Times New Roman"/>
          <w:kern w:val="0"/>
          <w14:ligatures w14:val="none"/>
        </w:rPr>
        <w:t>PharmaCorp's</w:t>
      </w:r>
      <w:proofErr w:type="spellEnd"/>
      <w:r w:rsidRPr="000C1217">
        <w:rPr>
          <w:rFonts w:ascii="Times New Roman" w:eastAsia="Times New Roman" w:hAnsi="Times New Roman" w:cs="Times New Roman"/>
          <w:kern w:val="0"/>
          <w14:ligatures w14:val="none"/>
        </w:rPr>
        <w:t xml:space="preserve"> manufacturing facilities are located in </w:t>
      </w:r>
      <w:proofErr w:type="spellStart"/>
      <w:r w:rsidRPr="000C1217">
        <w:rPr>
          <w:rFonts w:ascii="Times New Roman" w:eastAsia="Times New Roman" w:hAnsi="Times New Roman" w:cs="Times New Roman"/>
          <w:kern w:val="0"/>
          <w14:ligatures w14:val="none"/>
        </w:rPr>
        <w:t>PharmaCity</w:t>
      </w:r>
      <w:proofErr w:type="spellEnd"/>
      <w:r w:rsidRPr="000C1217">
        <w:rPr>
          <w:rFonts w:ascii="Times New Roman" w:eastAsia="Times New Roman" w:hAnsi="Times New Roman" w:cs="Times New Roman"/>
          <w:kern w:val="0"/>
          <w14:ligatures w14:val="none"/>
        </w:rPr>
        <w:t>, PC, and are equipped with advanced technologies to ensure the highest quality standards. Our manufacturing processes comply with Good Manufacturing Practices (GMP) and are regularly audited by regulatory authorities. We have a robust distribution network that ensures timely delivery of our products to healthcare providers and pharmacies worldwide. Our strategic partnerships with logistics companies enable us to efficiently manage our supply chain and meet the growing demand for our products.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In 2023, we further expanded our manufacturing capacity to support the production of new products and ensure the continuity of supply. We also implemented several process improvements to enhance efficiency and reduce costs.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Marketing and Sales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Our marketing and sales strategies are designed to maximize the reach and impact of our products. We employ a multi-channel approach that includes direct sales, digital marketing, and partnerships with healthcare organizations. Our sales team is well-trained and works closely with healthcare professionals to provide education and support for our products. In 2023, we strengthened our market presence through targeted marketing campaigns and expanded our sales force to cover new territories.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lastRenderedPageBreak/>
        <w:t xml:space="preserve">Significant achievements in 2023 included the successful launch of </w:t>
      </w:r>
      <w:proofErr w:type="spellStart"/>
      <w:r w:rsidRPr="000C1217">
        <w:rPr>
          <w:rFonts w:ascii="Times New Roman" w:eastAsia="Times New Roman" w:hAnsi="Times New Roman" w:cs="Times New Roman"/>
          <w:kern w:val="0"/>
          <w14:ligatures w14:val="none"/>
        </w:rPr>
        <w:t>DiabetAid</w:t>
      </w:r>
      <w:proofErr w:type="spellEnd"/>
      <w:r w:rsidRPr="000C1217">
        <w:rPr>
          <w:rFonts w:ascii="Times New Roman" w:eastAsia="Times New Roman" w:hAnsi="Times New Roman" w:cs="Times New Roman"/>
          <w:kern w:val="0"/>
          <w14:ligatures w14:val="none"/>
        </w:rPr>
        <w:t>, supported by digital outreach, physician education programs, and patient awareness initiatives. These efforts contributed to strong initial sales and positive feedback from both healthcare providers and patients.</w:t>
      </w:r>
    </w:p>
    <w:p w:rsidR="000C1217" w:rsidRPr="000C1217" w:rsidRDefault="00966A97" w:rsidP="000C1217">
      <w:pPr>
        <w:rPr>
          <w:rFonts w:ascii="Times New Roman" w:eastAsia="Times New Roman" w:hAnsi="Times New Roman" w:cs="Times New Roman"/>
          <w:kern w:val="0"/>
          <w14:ligatures w14:val="none"/>
        </w:rPr>
      </w:pPr>
      <w:r w:rsidRPr="00966A97">
        <w:rPr>
          <w:rFonts w:ascii="Times New Roman" w:eastAsia="Times New Roman" w:hAnsi="Times New Roman" w:cs="Times New Roman"/>
          <w:noProof/>
          <w:kern w:val="0"/>
        </w:rPr>
        <w:pict>
          <v:rect id="_x0000_i1046" alt="" style="width:468pt;height:.05pt;mso-width-percent:0;mso-height-percent:0;mso-width-percent:0;mso-height-percent:0" o:hralign="center" o:hrstd="t" o:hr="t" fillcolor="#a0a0a0" stroked="f"/>
        </w:pic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Item 1A: Risk Factors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proofErr w:type="spellStart"/>
      <w:r w:rsidRPr="000C1217">
        <w:rPr>
          <w:rFonts w:ascii="Times New Roman" w:eastAsia="Times New Roman" w:hAnsi="Times New Roman" w:cs="Times New Roman"/>
          <w:kern w:val="0"/>
          <w14:ligatures w14:val="none"/>
        </w:rPr>
        <w:t>PharmaCorp</w:t>
      </w:r>
      <w:proofErr w:type="spellEnd"/>
      <w:r w:rsidRPr="000C1217">
        <w:rPr>
          <w:rFonts w:ascii="Times New Roman" w:eastAsia="Times New Roman" w:hAnsi="Times New Roman" w:cs="Times New Roman"/>
          <w:kern w:val="0"/>
          <w14:ligatures w14:val="none"/>
        </w:rPr>
        <w:t xml:space="preserve"> operates in a highly regulated and competitive environment that involves significant risks. Understanding these risks is crucial for investors. The following are some of the key risk factors: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Industry Risks</w:t>
      </w:r>
    </w:p>
    <w:p w:rsidR="000C1217" w:rsidRPr="000C1217" w:rsidRDefault="000C1217" w:rsidP="000C1217">
      <w:pPr>
        <w:numPr>
          <w:ilvl w:val="0"/>
          <w:numId w:val="4"/>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Regulatory Changes:</w:t>
      </w:r>
      <w:r w:rsidRPr="000C1217">
        <w:rPr>
          <w:rFonts w:ascii="Times New Roman" w:eastAsia="Times New Roman" w:hAnsi="Times New Roman" w:cs="Times New Roman"/>
          <w:kern w:val="0"/>
          <w14:ligatures w14:val="none"/>
        </w:rPr>
        <w:t xml:space="preserve"> The pharmaceutical industry is subject to stringent regulations by health authorities such as the FDA, EMA, and other international agencies. Changes in regulations can impact our ability to develop and market new drugs. For example, new guidelines on clinical trial protocols or drug labeling requirements can delay product approvals and increase development costs. In 2023, we closely monitored regulatory developments and adjusted our strategies accordingly to mitigate potential impacts.</w:t>
      </w:r>
    </w:p>
    <w:p w:rsidR="000C1217" w:rsidRPr="000C1217" w:rsidRDefault="000C1217" w:rsidP="000C1217">
      <w:pPr>
        <w:numPr>
          <w:ilvl w:val="0"/>
          <w:numId w:val="4"/>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Patent Expirations:</w:t>
      </w:r>
      <w:r w:rsidRPr="000C1217">
        <w:rPr>
          <w:rFonts w:ascii="Times New Roman" w:eastAsia="Times New Roman" w:hAnsi="Times New Roman" w:cs="Times New Roman"/>
          <w:kern w:val="0"/>
          <w14:ligatures w14:val="none"/>
        </w:rPr>
        <w:t xml:space="preserve"> The expiration of key patents can lead to increased competition from generic drugs, potentially reducing our market share and profitability. To mitigate this risk, we invest in developing new formulations and securing patent extensions where possible. In 2023, we successfully extended the patent for </w:t>
      </w:r>
      <w:proofErr w:type="spellStart"/>
      <w:r w:rsidRPr="000C1217">
        <w:rPr>
          <w:rFonts w:ascii="Times New Roman" w:eastAsia="Times New Roman" w:hAnsi="Times New Roman" w:cs="Times New Roman"/>
          <w:kern w:val="0"/>
          <w14:ligatures w14:val="none"/>
        </w:rPr>
        <w:t>ArthriEase</w:t>
      </w:r>
      <w:proofErr w:type="spellEnd"/>
      <w:r w:rsidRPr="000C1217">
        <w:rPr>
          <w:rFonts w:ascii="Times New Roman" w:eastAsia="Times New Roman" w:hAnsi="Times New Roman" w:cs="Times New Roman"/>
          <w:kern w:val="0"/>
          <w14:ligatures w14:val="none"/>
        </w:rPr>
        <w:t>, which will help protect its market position for an additional five years.</w:t>
      </w:r>
    </w:p>
    <w:p w:rsidR="000C1217" w:rsidRPr="000C1217" w:rsidRDefault="000C1217" w:rsidP="000C1217">
      <w:pPr>
        <w:numPr>
          <w:ilvl w:val="0"/>
          <w:numId w:val="4"/>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Product Liability Claims:</w:t>
      </w:r>
      <w:r w:rsidRPr="000C1217">
        <w:rPr>
          <w:rFonts w:ascii="Times New Roman" w:eastAsia="Times New Roman" w:hAnsi="Times New Roman" w:cs="Times New Roman"/>
          <w:kern w:val="0"/>
          <w14:ligatures w14:val="none"/>
        </w:rPr>
        <w:t xml:space="preserve"> The nature of our business exposes us to potential product liability claims. Adverse reactions or unforeseen side effects of our drugs can result in lawsuits, significant financial liabilities, and damage to our reputation. In 2023, we faced several legal challenges, but we are committed to defending our products and maintaining the highest safety standards.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Business Risks</w:t>
      </w:r>
    </w:p>
    <w:p w:rsidR="000C1217" w:rsidRPr="000C1217" w:rsidRDefault="000C1217" w:rsidP="000C1217">
      <w:pPr>
        <w:numPr>
          <w:ilvl w:val="0"/>
          <w:numId w:val="5"/>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Research and Development:</w:t>
      </w:r>
      <w:r w:rsidRPr="000C1217">
        <w:rPr>
          <w:rFonts w:ascii="Times New Roman" w:eastAsia="Times New Roman" w:hAnsi="Times New Roman" w:cs="Times New Roman"/>
          <w:kern w:val="0"/>
          <w14:ligatures w14:val="none"/>
        </w:rPr>
        <w:t xml:space="preserve"> R&amp;D is inherently risky and expensive. There is no guarantee that our investments will result in successful products. Failure to achieve clinical trial endpoints or obtain regulatory approval can negatively impact our business. Despite these challenges, our commitment to innovation drives our R&amp;D strategy. In 2023, we faced setbacks in the development of new drug candidates but remain optimistic about their potential.</w:t>
      </w:r>
    </w:p>
    <w:p w:rsidR="000C1217" w:rsidRPr="000C1217" w:rsidRDefault="000C1217" w:rsidP="000C1217">
      <w:pPr>
        <w:numPr>
          <w:ilvl w:val="0"/>
          <w:numId w:val="5"/>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Supply Chain Disruptions:</w:t>
      </w:r>
      <w:r w:rsidRPr="000C1217">
        <w:rPr>
          <w:rFonts w:ascii="Times New Roman" w:eastAsia="Times New Roman" w:hAnsi="Times New Roman" w:cs="Times New Roman"/>
          <w:kern w:val="0"/>
          <w14:ligatures w14:val="none"/>
        </w:rPr>
        <w:t xml:space="preserve"> Our operations depend on a complex supply chain, including raw materials, manufacturing, and distribution. Disruptions due to natural disasters, geopolitical events, or supplier issues can affect our ability to deliver products to market. The global supply chain challenges in 2023 tested our resilience, but our proactive measures ensured minimal disruption.</w:t>
      </w:r>
    </w:p>
    <w:p w:rsidR="000C1217" w:rsidRPr="000C1217" w:rsidRDefault="000C1217" w:rsidP="000C1217">
      <w:pPr>
        <w:numPr>
          <w:ilvl w:val="0"/>
          <w:numId w:val="5"/>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lastRenderedPageBreak/>
        <w:t>Market Competition:</w:t>
      </w:r>
      <w:r w:rsidRPr="000C1217">
        <w:rPr>
          <w:rFonts w:ascii="Times New Roman" w:eastAsia="Times New Roman" w:hAnsi="Times New Roman" w:cs="Times New Roman"/>
          <w:kern w:val="0"/>
          <w14:ligatures w14:val="none"/>
        </w:rPr>
        <w:t xml:space="preserve"> We face intense competition from other pharmaceutical companies, including those developing generic versions of our products. Competitors with larger R&amp;D budgets or more established market presence can impact our sales and market share. In 2023, we intensified our competitive intelligence efforts to stay ahead of market trends and competitor activities.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Legal and Regulatory Risks</w:t>
      </w:r>
    </w:p>
    <w:p w:rsidR="000C1217" w:rsidRPr="000C1217" w:rsidRDefault="000C1217" w:rsidP="000C1217">
      <w:pPr>
        <w:numPr>
          <w:ilvl w:val="0"/>
          <w:numId w:val="6"/>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Compliance:</w:t>
      </w:r>
      <w:r w:rsidRPr="000C1217">
        <w:rPr>
          <w:rFonts w:ascii="Times New Roman" w:eastAsia="Times New Roman" w:hAnsi="Times New Roman" w:cs="Times New Roman"/>
          <w:kern w:val="0"/>
          <w14:ligatures w14:val="none"/>
        </w:rPr>
        <w:t xml:space="preserve"> Ensuring compliance with regulations is critical. Non-compliance can result in fines, sanctions, or product recalls. We have robust compliance programs in place to mitigate this risk. In 2023, we conducted comprehensive internal audits and enhanced our training programs to reinforce regulatory compliance across the organization.</w:t>
      </w:r>
    </w:p>
    <w:p w:rsidR="000C1217" w:rsidRPr="000C1217" w:rsidRDefault="000C1217" w:rsidP="000C1217">
      <w:pPr>
        <w:numPr>
          <w:ilvl w:val="0"/>
          <w:numId w:val="6"/>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Intellectual Property:</w:t>
      </w:r>
      <w:r w:rsidRPr="000C1217">
        <w:rPr>
          <w:rFonts w:ascii="Times New Roman" w:eastAsia="Times New Roman" w:hAnsi="Times New Roman" w:cs="Times New Roman"/>
          <w:kern w:val="0"/>
          <w14:ligatures w14:val="none"/>
        </w:rPr>
        <w:t xml:space="preserve"> Protecting our intellectual property is essential for maintaining our competitive advantage. Patent infringements or challenges can affect our ability to market and sell our products. In 2023, we successfully defended several patents and continued to build a strong IP portfolio to safeguard our innovations.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Financial Risks</w:t>
      </w:r>
    </w:p>
    <w:p w:rsidR="000C1217" w:rsidRPr="000C1217" w:rsidRDefault="000C1217" w:rsidP="000C1217">
      <w:pPr>
        <w:numPr>
          <w:ilvl w:val="0"/>
          <w:numId w:val="7"/>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Currency Fluctuations:</w:t>
      </w:r>
      <w:r w:rsidRPr="000C1217">
        <w:rPr>
          <w:rFonts w:ascii="Times New Roman" w:eastAsia="Times New Roman" w:hAnsi="Times New Roman" w:cs="Times New Roman"/>
          <w:kern w:val="0"/>
          <w14:ligatures w14:val="none"/>
        </w:rPr>
        <w:t xml:space="preserve"> As a global company, we are exposed to risks related to currency exchange rate fluctuations. These fluctuations can impact our financial results, particularly as we expand into new international markets. In 2023, we implemented hedging strategies to mitigate currency risk and protect our financial stability.</w:t>
      </w:r>
    </w:p>
    <w:p w:rsidR="000C1217" w:rsidRPr="000C1217" w:rsidRDefault="000C1217" w:rsidP="000C1217">
      <w:pPr>
        <w:numPr>
          <w:ilvl w:val="0"/>
          <w:numId w:val="7"/>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Access to Capital:</w:t>
      </w:r>
      <w:r w:rsidRPr="000C1217">
        <w:rPr>
          <w:rFonts w:ascii="Times New Roman" w:eastAsia="Times New Roman" w:hAnsi="Times New Roman" w:cs="Times New Roman"/>
          <w:kern w:val="0"/>
          <w14:ligatures w14:val="none"/>
        </w:rPr>
        <w:t xml:space="preserve"> Our ability to raise capital is essential for ongoing operations and growth. Market conditions can affect our access to funding, potentially limiting our ability to invest in new opportunities. Despite the economic uncertainty in 2023, we maintained strong relationships with investors and secured additional funding to support our strategic initiatives.</w:t>
      </w:r>
    </w:p>
    <w:p w:rsidR="000C1217" w:rsidRPr="000C1217" w:rsidRDefault="00966A97" w:rsidP="000C1217">
      <w:pPr>
        <w:rPr>
          <w:rFonts w:ascii="Times New Roman" w:eastAsia="Times New Roman" w:hAnsi="Times New Roman" w:cs="Times New Roman"/>
          <w:kern w:val="0"/>
          <w14:ligatures w14:val="none"/>
        </w:rPr>
      </w:pPr>
      <w:r w:rsidRPr="00966A97">
        <w:rPr>
          <w:rFonts w:ascii="Times New Roman" w:eastAsia="Times New Roman" w:hAnsi="Times New Roman" w:cs="Times New Roman"/>
          <w:noProof/>
          <w:kern w:val="0"/>
        </w:rPr>
        <w:pict>
          <v:rect id="_x0000_i1045" alt="" style="width:468pt;height:.05pt;mso-width-percent:0;mso-height-percent:0;mso-width-percent:0;mso-height-percent:0" o:hralign="center" o:hrstd="t" o:hr="t" fillcolor="#a0a0a0" stroked="f"/>
        </w:pic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Item 1B: Unresolved Staff Comments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As of December 31, 2023, there were no unresolved comments from the staff of the Securities and Exchange Commission.</w:t>
      </w:r>
    </w:p>
    <w:p w:rsidR="000C1217" w:rsidRPr="000C1217" w:rsidRDefault="00966A97" w:rsidP="000C1217">
      <w:pPr>
        <w:rPr>
          <w:rFonts w:ascii="Times New Roman" w:eastAsia="Times New Roman" w:hAnsi="Times New Roman" w:cs="Times New Roman"/>
          <w:kern w:val="0"/>
          <w14:ligatures w14:val="none"/>
        </w:rPr>
      </w:pPr>
      <w:r w:rsidRPr="00966A97">
        <w:rPr>
          <w:rFonts w:ascii="Times New Roman" w:eastAsia="Times New Roman" w:hAnsi="Times New Roman" w:cs="Times New Roman"/>
          <w:noProof/>
          <w:kern w:val="0"/>
        </w:rPr>
        <w:pict>
          <v:rect id="_x0000_i1044" alt="" style="width:468pt;height:.05pt;mso-width-percent:0;mso-height-percent:0;mso-width-percent:0;mso-height-percent:0" o:hralign="center" o:hrstd="t" o:hr="t" fillcolor="#a0a0a0" stroked="f"/>
        </w:pic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Item 2: Properties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Facilities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proofErr w:type="spellStart"/>
      <w:r w:rsidRPr="000C1217">
        <w:rPr>
          <w:rFonts w:ascii="Times New Roman" w:eastAsia="Times New Roman" w:hAnsi="Times New Roman" w:cs="Times New Roman"/>
          <w:kern w:val="0"/>
          <w14:ligatures w14:val="none"/>
        </w:rPr>
        <w:t>PharmaCorp</w:t>
      </w:r>
      <w:proofErr w:type="spellEnd"/>
      <w:r w:rsidRPr="000C1217">
        <w:rPr>
          <w:rFonts w:ascii="Times New Roman" w:eastAsia="Times New Roman" w:hAnsi="Times New Roman" w:cs="Times New Roman"/>
          <w:kern w:val="0"/>
          <w14:ligatures w14:val="none"/>
        </w:rPr>
        <w:t xml:space="preserve"> operates several key facilities for research, manufacturing, and distribution:</w:t>
      </w:r>
    </w:p>
    <w:p w:rsidR="000C1217" w:rsidRPr="000C1217" w:rsidRDefault="000C1217" w:rsidP="000C1217">
      <w:pPr>
        <w:numPr>
          <w:ilvl w:val="0"/>
          <w:numId w:val="8"/>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lastRenderedPageBreak/>
        <w:t>Headquarters:</w:t>
      </w:r>
      <w:r w:rsidRPr="000C1217">
        <w:rPr>
          <w:rFonts w:ascii="Times New Roman" w:eastAsia="Times New Roman" w:hAnsi="Times New Roman" w:cs="Times New Roman"/>
          <w:kern w:val="0"/>
          <w14:ligatures w14:val="none"/>
        </w:rPr>
        <w:t xml:space="preserve"> Located at 1234 Pharma Street, </w:t>
      </w:r>
      <w:proofErr w:type="spellStart"/>
      <w:r w:rsidRPr="000C1217">
        <w:rPr>
          <w:rFonts w:ascii="Times New Roman" w:eastAsia="Times New Roman" w:hAnsi="Times New Roman" w:cs="Times New Roman"/>
          <w:kern w:val="0"/>
          <w14:ligatures w14:val="none"/>
        </w:rPr>
        <w:t>PharmaCity</w:t>
      </w:r>
      <w:proofErr w:type="spellEnd"/>
      <w:r w:rsidRPr="000C1217">
        <w:rPr>
          <w:rFonts w:ascii="Times New Roman" w:eastAsia="Times New Roman" w:hAnsi="Times New Roman" w:cs="Times New Roman"/>
          <w:kern w:val="0"/>
          <w14:ligatures w14:val="none"/>
        </w:rPr>
        <w:t>, PC, our headquarters house our executive offices and central administrative functions. This facility includes state-of-the-art meeting rooms, collaborative workspaces, and advanced IT infrastructure to support our global operations.</w:t>
      </w:r>
    </w:p>
    <w:p w:rsidR="000C1217" w:rsidRPr="000C1217" w:rsidRDefault="000C1217" w:rsidP="000C1217">
      <w:pPr>
        <w:numPr>
          <w:ilvl w:val="0"/>
          <w:numId w:val="8"/>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Manufacturing Plants:</w:t>
      </w:r>
      <w:r w:rsidRPr="000C1217">
        <w:rPr>
          <w:rFonts w:ascii="Times New Roman" w:eastAsia="Times New Roman" w:hAnsi="Times New Roman" w:cs="Times New Roman"/>
          <w:kern w:val="0"/>
          <w14:ligatures w14:val="none"/>
        </w:rPr>
        <w:t xml:space="preserve"> Our primary manufacturing plant is located at 5678 Industry Road, </w:t>
      </w:r>
      <w:proofErr w:type="spellStart"/>
      <w:r w:rsidRPr="000C1217">
        <w:rPr>
          <w:rFonts w:ascii="Times New Roman" w:eastAsia="Times New Roman" w:hAnsi="Times New Roman" w:cs="Times New Roman"/>
          <w:kern w:val="0"/>
          <w14:ligatures w14:val="none"/>
        </w:rPr>
        <w:t>PharmaCity</w:t>
      </w:r>
      <w:proofErr w:type="spellEnd"/>
      <w:r w:rsidRPr="000C1217">
        <w:rPr>
          <w:rFonts w:ascii="Times New Roman" w:eastAsia="Times New Roman" w:hAnsi="Times New Roman" w:cs="Times New Roman"/>
          <w:kern w:val="0"/>
          <w14:ligatures w14:val="none"/>
        </w:rPr>
        <w:t>, PC. This facility is equipped with advanced production technologies and adheres to GMP standards. In 2023, we expanded this plant to increase production capacity and improve efficiency.</w:t>
      </w:r>
    </w:p>
    <w:p w:rsidR="000C1217" w:rsidRPr="000C1217" w:rsidRDefault="000C1217" w:rsidP="000C1217">
      <w:pPr>
        <w:numPr>
          <w:ilvl w:val="0"/>
          <w:numId w:val="8"/>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Research Centers:</w:t>
      </w:r>
      <w:r w:rsidRPr="000C1217">
        <w:rPr>
          <w:rFonts w:ascii="Times New Roman" w:eastAsia="Times New Roman" w:hAnsi="Times New Roman" w:cs="Times New Roman"/>
          <w:kern w:val="0"/>
          <w14:ligatures w14:val="none"/>
        </w:rPr>
        <w:t xml:space="preserve"> Our main research center is located at 9101 Innovation Drive, </w:t>
      </w:r>
      <w:proofErr w:type="spellStart"/>
      <w:r w:rsidRPr="000C1217">
        <w:rPr>
          <w:rFonts w:ascii="Times New Roman" w:eastAsia="Times New Roman" w:hAnsi="Times New Roman" w:cs="Times New Roman"/>
          <w:kern w:val="0"/>
          <w14:ligatures w14:val="none"/>
        </w:rPr>
        <w:t>PharmaCity</w:t>
      </w:r>
      <w:proofErr w:type="spellEnd"/>
      <w:r w:rsidRPr="000C1217">
        <w:rPr>
          <w:rFonts w:ascii="Times New Roman" w:eastAsia="Times New Roman" w:hAnsi="Times New Roman" w:cs="Times New Roman"/>
          <w:kern w:val="0"/>
          <w14:ligatures w14:val="none"/>
        </w:rPr>
        <w:t>, PC. This center focuses on drug discovery, preclinical research, and clinical trial management. It is equipped with cutting-edge laboratories and technology platforms to accelerate our R&amp;D efforts.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Locations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Our facilities are strategically located to optimize operations and ensure efficient distribution of our products. We continuously evaluate and enhance our infrastructure to support our growth and operational needs. In 2023, we opened a new regional office in South America to better serve our international markets and strengthen our global presence.</w:t>
      </w:r>
    </w:p>
    <w:p w:rsidR="000C1217" w:rsidRPr="000C1217" w:rsidRDefault="00966A97" w:rsidP="000C1217">
      <w:pPr>
        <w:rPr>
          <w:rFonts w:ascii="Times New Roman" w:eastAsia="Times New Roman" w:hAnsi="Times New Roman" w:cs="Times New Roman"/>
          <w:kern w:val="0"/>
          <w14:ligatures w14:val="none"/>
        </w:rPr>
      </w:pPr>
      <w:r w:rsidRPr="00966A97">
        <w:rPr>
          <w:rFonts w:ascii="Times New Roman" w:eastAsia="Times New Roman" w:hAnsi="Times New Roman" w:cs="Times New Roman"/>
          <w:noProof/>
          <w:kern w:val="0"/>
        </w:rPr>
        <w:pict>
          <v:rect id="_x0000_i1043" alt="" style="width:468pt;height:.05pt;mso-width-percent:0;mso-height-percent:0;mso-width-percent:0;mso-height-percent:0" o:hralign="center" o:hrstd="t" o:hr="t" fillcolor="#a0a0a0" stroked="f"/>
        </w:pic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Item 3: Legal Proceedings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proofErr w:type="spellStart"/>
      <w:r w:rsidRPr="000C1217">
        <w:rPr>
          <w:rFonts w:ascii="Times New Roman" w:eastAsia="Times New Roman" w:hAnsi="Times New Roman" w:cs="Times New Roman"/>
          <w:kern w:val="0"/>
          <w14:ligatures w14:val="none"/>
        </w:rPr>
        <w:t>PharmaCorp</w:t>
      </w:r>
      <w:proofErr w:type="spellEnd"/>
      <w:r w:rsidRPr="000C1217">
        <w:rPr>
          <w:rFonts w:ascii="Times New Roman" w:eastAsia="Times New Roman" w:hAnsi="Times New Roman" w:cs="Times New Roman"/>
          <w:kern w:val="0"/>
          <w14:ligatures w14:val="none"/>
        </w:rPr>
        <w:t xml:space="preserve"> is involved in various legal proceedings as part of its regular business operations. Significant legal matters include:</w:t>
      </w:r>
    </w:p>
    <w:p w:rsidR="000C1217" w:rsidRPr="000C1217" w:rsidRDefault="000C1217" w:rsidP="000C1217">
      <w:pPr>
        <w:numPr>
          <w:ilvl w:val="0"/>
          <w:numId w:val="9"/>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Pending Lawsuits:</w:t>
      </w:r>
      <w:r w:rsidRPr="000C1217">
        <w:rPr>
          <w:rFonts w:ascii="Times New Roman" w:eastAsia="Times New Roman" w:hAnsi="Times New Roman" w:cs="Times New Roman"/>
          <w:kern w:val="0"/>
          <w14:ligatures w14:val="none"/>
        </w:rPr>
        <w:t xml:space="preserve"> Several lawsuits are pending regarding product liability claims related to our medications. For example, the case of Lisa White vs. </w:t>
      </w:r>
      <w:proofErr w:type="spellStart"/>
      <w:r w:rsidRPr="000C1217">
        <w:rPr>
          <w:rFonts w:ascii="Times New Roman" w:eastAsia="Times New Roman" w:hAnsi="Times New Roman" w:cs="Times New Roman"/>
          <w:kern w:val="0"/>
          <w14:ligatures w14:val="none"/>
        </w:rPr>
        <w:t>PharmaCorp</w:t>
      </w:r>
      <w:proofErr w:type="spellEnd"/>
      <w:r w:rsidRPr="000C1217">
        <w:rPr>
          <w:rFonts w:ascii="Times New Roman" w:eastAsia="Times New Roman" w:hAnsi="Times New Roman" w:cs="Times New Roman"/>
          <w:kern w:val="0"/>
          <w14:ligatures w14:val="none"/>
        </w:rPr>
        <w:t xml:space="preserve"> (Case Number: 2023-CV-007) involves allegations of failure to warn about the risk of severe headaches associated with one of our products. We are vigorously defending this case and believe we have meritorious defenses.</w:t>
      </w:r>
    </w:p>
    <w:p w:rsidR="000C1217" w:rsidRPr="000C1217" w:rsidRDefault="000C1217" w:rsidP="000C1217">
      <w:pPr>
        <w:numPr>
          <w:ilvl w:val="0"/>
          <w:numId w:val="9"/>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Settled Cases:</w:t>
      </w:r>
      <w:r w:rsidRPr="000C1217">
        <w:rPr>
          <w:rFonts w:ascii="Times New Roman" w:eastAsia="Times New Roman" w:hAnsi="Times New Roman" w:cs="Times New Roman"/>
          <w:kern w:val="0"/>
          <w14:ligatures w14:val="none"/>
        </w:rPr>
        <w:t xml:space="preserve"> In 2023, we settled several lawsuits involving allegations of inadequate warnings about potential side effects of our drugs. For instance, the case of Kevin Brown vs. </w:t>
      </w:r>
      <w:proofErr w:type="spellStart"/>
      <w:r w:rsidRPr="000C1217">
        <w:rPr>
          <w:rFonts w:ascii="Times New Roman" w:eastAsia="Times New Roman" w:hAnsi="Times New Roman" w:cs="Times New Roman"/>
          <w:kern w:val="0"/>
          <w14:ligatures w14:val="none"/>
        </w:rPr>
        <w:t>PharmaCorp</w:t>
      </w:r>
      <w:proofErr w:type="spellEnd"/>
      <w:r w:rsidRPr="000C1217">
        <w:rPr>
          <w:rFonts w:ascii="Times New Roman" w:eastAsia="Times New Roman" w:hAnsi="Times New Roman" w:cs="Times New Roman"/>
          <w:kern w:val="0"/>
          <w14:ligatures w14:val="none"/>
        </w:rPr>
        <w:t xml:space="preserve"> (Case Number: 2022-CV-008) was settled out of court with a payment of $650,000 and updated warning labels for </w:t>
      </w:r>
      <w:proofErr w:type="spellStart"/>
      <w:r w:rsidRPr="000C1217">
        <w:rPr>
          <w:rFonts w:ascii="Times New Roman" w:eastAsia="Times New Roman" w:hAnsi="Times New Roman" w:cs="Times New Roman"/>
          <w:kern w:val="0"/>
          <w14:ligatures w14:val="none"/>
        </w:rPr>
        <w:t>NeuroClear</w:t>
      </w:r>
      <w:proofErr w:type="spellEnd"/>
      <w:r w:rsidRPr="000C1217">
        <w:rPr>
          <w:rFonts w:ascii="Times New Roman" w:eastAsia="Times New Roman" w:hAnsi="Times New Roman" w:cs="Times New Roman"/>
          <w:kern w:val="0"/>
          <w14:ligatures w14:val="none"/>
        </w:rPr>
        <w:t>. These settlements allow us to focus on our core business and continue to prioritize patient safety.</w:t>
      </w:r>
    </w:p>
    <w:p w:rsidR="000C1217" w:rsidRPr="000C1217" w:rsidRDefault="00966A97" w:rsidP="000C1217">
      <w:pPr>
        <w:rPr>
          <w:rFonts w:ascii="Times New Roman" w:eastAsia="Times New Roman" w:hAnsi="Times New Roman" w:cs="Times New Roman"/>
          <w:kern w:val="0"/>
          <w14:ligatures w14:val="none"/>
        </w:rPr>
      </w:pPr>
      <w:r w:rsidRPr="00966A97">
        <w:rPr>
          <w:rFonts w:ascii="Times New Roman" w:eastAsia="Times New Roman" w:hAnsi="Times New Roman" w:cs="Times New Roman"/>
          <w:noProof/>
          <w:kern w:val="0"/>
        </w:rPr>
        <w:pict>
          <v:rect id="_x0000_i1042" alt="" style="width:468pt;height:.05pt;mso-width-percent:0;mso-height-percent:0;mso-width-percent:0;mso-height-percent:0" o:hralign="center" o:hrstd="t" o:hr="t" fillcolor="#a0a0a0" stroked="f"/>
        </w:pic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Item 4: Mine Safety Disclosures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Not applicable.</w:t>
      </w:r>
    </w:p>
    <w:p w:rsidR="000C1217" w:rsidRPr="000C1217" w:rsidRDefault="00966A97" w:rsidP="000C1217">
      <w:pPr>
        <w:rPr>
          <w:rFonts w:ascii="Times New Roman" w:eastAsia="Times New Roman" w:hAnsi="Times New Roman" w:cs="Times New Roman"/>
          <w:kern w:val="0"/>
          <w14:ligatures w14:val="none"/>
        </w:rPr>
      </w:pPr>
      <w:r w:rsidRPr="00966A97">
        <w:rPr>
          <w:rFonts w:ascii="Times New Roman" w:eastAsia="Times New Roman" w:hAnsi="Times New Roman" w:cs="Times New Roman"/>
          <w:noProof/>
          <w:kern w:val="0"/>
        </w:rPr>
        <w:pict>
          <v:rect id="_x0000_i1041" alt="" style="width:468pt;height:.05pt;mso-width-percent:0;mso-height-percent:0;mso-width-percent:0;mso-height-percent:0" o:hralign="center" o:hrstd="t" o:hr="t" fillcolor="#a0a0a0" stroked="f"/>
        </w:pict>
      </w:r>
    </w:p>
    <w:p w:rsidR="000C1217" w:rsidRPr="000C1217" w:rsidRDefault="000C1217" w:rsidP="000C121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1217">
        <w:rPr>
          <w:rFonts w:ascii="Times New Roman" w:eastAsia="Times New Roman" w:hAnsi="Times New Roman" w:cs="Times New Roman"/>
          <w:b/>
          <w:bCs/>
          <w:kern w:val="0"/>
          <w:sz w:val="27"/>
          <w:szCs w:val="27"/>
          <w14:ligatures w14:val="none"/>
        </w:rPr>
        <w:lastRenderedPageBreak/>
        <w:t>Part II</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Item 5: Market for Registrant’s Common Equity, Related Stockholder Matters and Issuer Purchases of Equity Securities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Market Information</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proofErr w:type="spellStart"/>
      <w:r w:rsidRPr="000C1217">
        <w:rPr>
          <w:rFonts w:ascii="Times New Roman" w:eastAsia="Times New Roman" w:hAnsi="Times New Roman" w:cs="Times New Roman"/>
          <w:kern w:val="0"/>
          <w14:ligatures w14:val="none"/>
        </w:rPr>
        <w:t>PharmaCorp's</w:t>
      </w:r>
      <w:proofErr w:type="spellEnd"/>
      <w:r w:rsidRPr="000C1217">
        <w:rPr>
          <w:rFonts w:ascii="Times New Roman" w:eastAsia="Times New Roman" w:hAnsi="Times New Roman" w:cs="Times New Roman"/>
          <w:kern w:val="0"/>
          <w14:ligatures w14:val="none"/>
        </w:rPr>
        <w:t xml:space="preserve"> common stock is listed on the Pharmaceutical Stock Exchange (PSE) under the ticker symbol "PHC." Throughout 2023, our stock demonstrated steady performance, reflecting investor confidence in our business strategy and financial health. Our stock price ranged from $84.68 to $87.57 during the year, closing at $86.85 on December 31, 2023.</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Dividends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 xml:space="preserve">In 2023, </w:t>
      </w:r>
      <w:proofErr w:type="spellStart"/>
      <w:r w:rsidRPr="000C1217">
        <w:rPr>
          <w:rFonts w:ascii="Times New Roman" w:eastAsia="Times New Roman" w:hAnsi="Times New Roman" w:cs="Times New Roman"/>
          <w:kern w:val="0"/>
          <w14:ligatures w14:val="none"/>
        </w:rPr>
        <w:t>PharmaCorp</w:t>
      </w:r>
      <w:proofErr w:type="spellEnd"/>
      <w:r w:rsidRPr="000C1217">
        <w:rPr>
          <w:rFonts w:ascii="Times New Roman" w:eastAsia="Times New Roman" w:hAnsi="Times New Roman" w:cs="Times New Roman"/>
          <w:kern w:val="0"/>
          <w14:ligatures w14:val="none"/>
        </w:rPr>
        <w:t xml:space="preserve"> declared and paid dividends totaling $2.5 million. Our dividend policy aims to provide a stable return to shareholders while retaining sufficient funds for growth and development. We review our dividend policy regularly to ensure it aligns with our financial performance and strategic objectives.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Stockholder Information</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 xml:space="preserve">As of December 31, 2023, </w:t>
      </w:r>
      <w:proofErr w:type="spellStart"/>
      <w:r w:rsidRPr="000C1217">
        <w:rPr>
          <w:rFonts w:ascii="Times New Roman" w:eastAsia="Times New Roman" w:hAnsi="Times New Roman" w:cs="Times New Roman"/>
          <w:kern w:val="0"/>
          <w14:ligatures w14:val="none"/>
        </w:rPr>
        <w:t>PharmaCorp</w:t>
      </w:r>
      <w:proofErr w:type="spellEnd"/>
      <w:r w:rsidRPr="000C1217">
        <w:rPr>
          <w:rFonts w:ascii="Times New Roman" w:eastAsia="Times New Roman" w:hAnsi="Times New Roman" w:cs="Times New Roman"/>
          <w:kern w:val="0"/>
          <w14:ligatures w14:val="none"/>
        </w:rPr>
        <w:t xml:space="preserve"> had approximately 14,000 stockholders of record. We are committed to maintaining transparent and open communication with our stockholders through regular updates and annual meetings. In 2023, we enhanced our investor relations program by launching a new investor relations website, hosting virtual investor events, and increasing our engagement with institutional investors.</w:t>
      </w:r>
    </w:p>
    <w:p w:rsidR="000C1217" w:rsidRPr="000C1217" w:rsidRDefault="00966A97" w:rsidP="000C1217">
      <w:pPr>
        <w:rPr>
          <w:rFonts w:ascii="Times New Roman" w:eastAsia="Times New Roman" w:hAnsi="Times New Roman" w:cs="Times New Roman"/>
          <w:kern w:val="0"/>
          <w14:ligatures w14:val="none"/>
        </w:rPr>
      </w:pPr>
      <w:r w:rsidRPr="00966A97">
        <w:rPr>
          <w:rFonts w:ascii="Times New Roman" w:eastAsia="Times New Roman" w:hAnsi="Times New Roman" w:cs="Times New Roman"/>
          <w:noProof/>
          <w:kern w:val="0"/>
        </w:rPr>
        <w:pict>
          <v:rect id="_x0000_i1040" alt="" style="width:468pt;height:.05pt;mso-width-percent:0;mso-height-percent:0;mso-width-percent:0;mso-height-percent:0" o:hralign="center" o:hrstd="t" o:hr="t" fillcolor="#a0a0a0" stroked="f"/>
        </w:pic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Item 6: Selected Financial Data</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Key Financial Metrics</w:t>
      </w:r>
    </w:p>
    <w:p w:rsidR="000C1217" w:rsidRPr="000C1217" w:rsidRDefault="000C1217" w:rsidP="000C1217">
      <w:pPr>
        <w:numPr>
          <w:ilvl w:val="0"/>
          <w:numId w:val="10"/>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Revenue:</w:t>
      </w:r>
      <w:r w:rsidRPr="000C1217">
        <w:rPr>
          <w:rFonts w:ascii="Times New Roman" w:eastAsia="Times New Roman" w:hAnsi="Times New Roman" w:cs="Times New Roman"/>
          <w:kern w:val="0"/>
          <w14:ligatures w14:val="none"/>
        </w:rPr>
        <w:t xml:space="preserve"> $180 million</w:t>
      </w:r>
    </w:p>
    <w:p w:rsidR="000C1217" w:rsidRPr="000C1217" w:rsidRDefault="000C1217" w:rsidP="000C1217">
      <w:pPr>
        <w:numPr>
          <w:ilvl w:val="0"/>
          <w:numId w:val="10"/>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Net Income:</w:t>
      </w:r>
      <w:r w:rsidRPr="000C1217">
        <w:rPr>
          <w:rFonts w:ascii="Times New Roman" w:eastAsia="Times New Roman" w:hAnsi="Times New Roman" w:cs="Times New Roman"/>
          <w:kern w:val="0"/>
          <w14:ligatures w14:val="none"/>
        </w:rPr>
        <w:t xml:space="preserve"> $30 million</w:t>
      </w:r>
    </w:p>
    <w:p w:rsidR="000C1217" w:rsidRPr="000C1217" w:rsidRDefault="000C1217" w:rsidP="000C1217">
      <w:pPr>
        <w:numPr>
          <w:ilvl w:val="0"/>
          <w:numId w:val="10"/>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Total Assets:</w:t>
      </w:r>
      <w:r w:rsidRPr="000C1217">
        <w:rPr>
          <w:rFonts w:ascii="Times New Roman" w:eastAsia="Times New Roman" w:hAnsi="Times New Roman" w:cs="Times New Roman"/>
          <w:kern w:val="0"/>
          <w14:ligatures w14:val="none"/>
        </w:rPr>
        <w:t xml:space="preserve"> $560 million</w:t>
      </w:r>
    </w:p>
    <w:p w:rsidR="000C1217" w:rsidRPr="000C1217" w:rsidRDefault="000C1217" w:rsidP="000C1217">
      <w:pPr>
        <w:numPr>
          <w:ilvl w:val="0"/>
          <w:numId w:val="10"/>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Total Liabilities:</w:t>
      </w:r>
      <w:r w:rsidRPr="000C1217">
        <w:rPr>
          <w:rFonts w:ascii="Times New Roman" w:eastAsia="Times New Roman" w:hAnsi="Times New Roman" w:cs="Times New Roman"/>
          <w:kern w:val="0"/>
          <w14:ligatures w14:val="none"/>
        </w:rPr>
        <w:t xml:space="preserve"> $220 million</w:t>
      </w:r>
    </w:p>
    <w:p w:rsidR="000C1217" w:rsidRPr="000C1217" w:rsidRDefault="000C1217" w:rsidP="000C1217">
      <w:pPr>
        <w:numPr>
          <w:ilvl w:val="0"/>
          <w:numId w:val="10"/>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Shareholders' Equity:</w:t>
      </w:r>
      <w:r w:rsidRPr="000C1217">
        <w:rPr>
          <w:rFonts w:ascii="Times New Roman" w:eastAsia="Times New Roman" w:hAnsi="Times New Roman" w:cs="Times New Roman"/>
          <w:kern w:val="0"/>
          <w14:ligatures w14:val="none"/>
        </w:rPr>
        <w:t xml:space="preserve"> $340 million</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Historical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2"/>
        <w:gridCol w:w="1294"/>
        <w:gridCol w:w="1294"/>
        <w:gridCol w:w="1294"/>
        <w:gridCol w:w="1294"/>
        <w:gridCol w:w="1309"/>
      </w:tblGrid>
      <w:tr w:rsidR="000C1217" w:rsidRPr="000C1217" w:rsidTr="000C1217">
        <w:trPr>
          <w:tblHeader/>
          <w:tblCellSpacing w:w="15" w:type="dxa"/>
        </w:trPr>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Metric</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2023</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2022</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2021</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2020</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2019</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Revenue</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$180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$165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$150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$136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$125 million</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Net Income</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$30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$25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$20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$18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$15 million</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Total Assets</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$560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$530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$500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$480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$450 million</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lastRenderedPageBreak/>
              <w:t>Total Liabilities</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$220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$210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$200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$190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$180 million</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Shareholders' Equity</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$340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$320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$300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$290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$270 million</w:t>
            </w:r>
          </w:p>
        </w:tc>
      </w:tr>
    </w:tbl>
    <w:p w:rsidR="000C1217" w:rsidRPr="000C1217" w:rsidRDefault="00966A97" w:rsidP="000C1217">
      <w:pPr>
        <w:rPr>
          <w:rFonts w:ascii="Times New Roman" w:eastAsia="Times New Roman" w:hAnsi="Times New Roman" w:cs="Times New Roman"/>
          <w:kern w:val="0"/>
          <w14:ligatures w14:val="none"/>
        </w:rPr>
      </w:pPr>
      <w:r w:rsidRPr="00966A97">
        <w:rPr>
          <w:rFonts w:ascii="Times New Roman" w:eastAsia="Times New Roman" w:hAnsi="Times New Roman" w:cs="Times New Roman"/>
          <w:noProof/>
          <w:kern w:val="0"/>
        </w:rPr>
        <w:pict>
          <v:rect id="_x0000_i1039" alt="" style="width:468pt;height:.05pt;mso-width-percent:0;mso-height-percent:0;mso-width-percent:0;mso-height-percent:0" o:hralign="center" o:hrstd="t" o:hr="t" fillcolor="#a0a0a0" stroked="f"/>
        </w:pic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Item 7: Management’s Discussion and Analysis of Financial Condition and Results of Operations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Overview</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proofErr w:type="spellStart"/>
      <w:r w:rsidRPr="000C1217">
        <w:rPr>
          <w:rFonts w:ascii="Times New Roman" w:eastAsia="Times New Roman" w:hAnsi="Times New Roman" w:cs="Times New Roman"/>
          <w:kern w:val="0"/>
          <w14:ligatures w14:val="none"/>
        </w:rPr>
        <w:t>PharmaCorp</w:t>
      </w:r>
      <w:proofErr w:type="spellEnd"/>
      <w:r w:rsidRPr="000C1217">
        <w:rPr>
          <w:rFonts w:ascii="Times New Roman" w:eastAsia="Times New Roman" w:hAnsi="Times New Roman" w:cs="Times New Roman"/>
          <w:kern w:val="0"/>
          <w14:ligatures w14:val="none"/>
        </w:rPr>
        <w:t xml:space="preserve"> achieved significant milestones in 2023, despite the challenging economic environment. Our commitment to innovation and operational excellence drove strong financial performance and market growth. The successful launch of </w:t>
      </w:r>
      <w:proofErr w:type="spellStart"/>
      <w:r w:rsidRPr="000C1217">
        <w:rPr>
          <w:rFonts w:ascii="Times New Roman" w:eastAsia="Times New Roman" w:hAnsi="Times New Roman" w:cs="Times New Roman"/>
          <w:kern w:val="0"/>
          <w14:ligatures w14:val="none"/>
        </w:rPr>
        <w:t>DiabetAid</w:t>
      </w:r>
      <w:proofErr w:type="spellEnd"/>
      <w:r w:rsidRPr="000C1217">
        <w:rPr>
          <w:rFonts w:ascii="Times New Roman" w:eastAsia="Times New Roman" w:hAnsi="Times New Roman" w:cs="Times New Roman"/>
          <w:kern w:val="0"/>
          <w14:ligatures w14:val="none"/>
        </w:rPr>
        <w:t xml:space="preserve"> and the continued strong performance of </w:t>
      </w:r>
      <w:proofErr w:type="spellStart"/>
      <w:r w:rsidRPr="000C1217">
        <w:rPr>
          <w:rFonts w:ascii="Times New Roman" w:eastAsia="Times New Roman" w:hAnsi="Times New Roman" w:cs="Times New Roman"/>
          <w:kern w:val="0"/>
          <w14:ligatures w14:val="none"/>
        </w:rPr>
        <w:t>CardioGuard</w:t>
      </w:r>
      <w:proofErr w:type="spellEnd"/>
      <w:r w:rsidRPr="000C1217">
        <w:rPr>
          <w:rFonts w:ascii="Times New Roman" w:eastAsia="Times New Roman" w:hAnsi="Times New Roman" w:cs="Times New Roman"/>
          <w:kern w:val="0"/>
          <w14:ligatures w14:val="none"/>
        </w:rPr>
        <w:t xml:space="preserve">, </w:t>
      </w:r>
      <w:proofErr w:type="spellStart"/>
      <w:r w:rsidRPr="000C1217">
        <w:rPr>
          <w:rFonts w:ascii="Times New Roman" w:eastAsia="Times New Roman" w:hAnsi="Times New Roman" w:cs="Times New Roman"/>
          <w:kern w:val="0"/>
          <w14:ligatures w14:val="none"/>
        </w:rPr>
        <w:t>NeuroClear</w:t>
      </w:r>
      <w:proofErr w:type="spellEnd"/>
      <w:r w:rsidRPr="000C1217">
        <w:rPr>
          <w:rFonts w:ascii="Times New Roman" w:eastAsia="Times New Roman" w:hAnsi="Times New Roman" w:cs="Times New Roman"/>
          <w:kern w:val="0"/>
          <w14:ligatures w14:val="none"/>
        </w:rPr>
        <w:t xml:space="preserve">, and </w:t>
      </w:r>
      <w:proofErr w:type="spellStart"/>
      <w:r w:rsidRPr="000C1217">
        <w:rPr>
          <w:rFonts w:ascii="Times New Roman" w:eastAsia="Times New Roman" w:hAnsi="Times New Roman" w:cs="Times New Roman"/>
          <w:kern w:val="0"/>
          <w14:ligatures w14:val="none"/>
        </w:rPr>
        <w:t>ArthriEase</w:t>
      </w:r>
      <w:proofErr w:type="spellEnd"/>
      <w:r w:rsidRPr="000C1217">
        <w:rPr>
          <w:rFonts w:ascii="Times New Roman" w:eastAsia="Times New Roman" w:hAnsi="Times New Roman" w:cs="Times New Roman"/>
          <w:kern w:val="0"/>
          <w14:ligatures w14:val="none"/>
        </w:rPr>
        <w:t xml:space="preserve"> contributed to our revenue growth and profitability.</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Results of Operations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Revenue Growth:</w:t>
      </w:r>
      <w:r w:rsidRPr="000C1217">
        <w:rPr>
          <w:rFonts w:ascii="Times New Roman" w:eastAsia="Times New Roman" w:hAnsi="Times New Roman" w:cs="Times New Roman"/>
          <w:kern w:val="0"/>
          <w14:ligatures w14:val="none"/>
        </w:rPr>
        <w:t xml:space="preserve"> Revenue increased by 9% compared to 2022, driven by strong sales of our cardiology and neurology products. The launch of new formulations and targeted marketing campaigns contributed significantly to our revenue growth. </w:t>
      </w:r>
      <w:proofErr w:type="spellStart"/>
      <w:r w:rsidRPr="000C1217">
        <w:rPr>
          <w:rFonts w:ascii="Times New Roman" w:eastAsia="Times New Roman" w:hAnsi="Times New Roman" w:cs="Times New Roman"/>
          <w:kern w:val="0"/>
          <w14:ligatures w14:val="none"/>
        </w:rPr>
        <w:t>CardioGuard</w:t>
      </w:r>
      <w:proofErr w:type="spellEnd"/>
      <w:r w:rsidRPr="000C1217">
        <w:rPr>
          <w:rFonts w:ascii="Times New Roman" w:eastAsia="Times New Roman" w:hAnsi="Times New Roman" w:cs="Times New Roman"/>
          <w:kern w:val="0"/>
          <w14:ligatures w14:val="none"/>
        </w:rPr>
        <w:t xml:space="preserve">, </w:t>
      </w:r>
      <w:proofErr w:type="spellStart"/>
      <w:r w:rsidRPr="000C1217">
        <w:rPr>
          <w:rFonts w:ascii="Times New Roman" w:eastAsia="Times New Roman" w:hAnsi="Times New Roman" w:cs="Times New Roman"/>
          <w:kern w:val="0"/>
          <w14:ligatures w14:val="none"/>
        </w:rPr>
        <w:t>NeuroClear</w:t>
      </w:r>
      <w:proofErr w:type="spellEnd"/>
      <w:r w:rsidRPr="000C1217">
        <w:rPr>
          <w:rFonts w:ascii="Times New Roman" w:eastAsia="Times New Roman" w:hAnsi="Times New Roman" w:cs="Times New Roman"/>
          <w:kern w:val="0"/>
          <w14:ligatures w14:val="none"/>
        </w:rPr>
        <w:t xml:space="preserve">, and </w:t>
      </w:r>
      <w:proofErr w:type="spellStart"/>
      <w:r w:rsidRPr="000C1217">
        <w:rPr>
          <w:rFonts w:ascii="Times New Roman" w:eastAsia="Times New Roman" w:hAnsi="Times New Roman" w:cs="Times New Roman"/>
          <w:kern w:val="0"/>
          <w14:ligatures w14:val="none"/>
        </w:rPr>
        <w:t>ArthriEase</w:t>
      </w:r>
      <w:proofErr w:type="spellEnd"/>
      <w:r w:rsidRPr="000C1217">
        <w:rPr>
          <w:rFonts w:ascii="Times New Roman" w:eastAsia="Times New Roman" w:hAnsi="Times New Roman" w:cs="Times New Roman"/>
          <w:kern w:val="0"/>
          <w14:ligatures w14:val="none"/>
        </w:rPr>
        <w:t xml:space="preserve"> continued to perform well, maintaining their market positions and driving sales growth.</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Net Income:</w:t>
      </w:r>
      <w:r w:rsidRPr="000C1217">
        <w:rPr>
          <w:rFonts w:ascii="Times New Roman" w:eastAsia="Times New Roman" w:hAnsi="Times New Roman" w:cs="Times New Roman"/>
          <w:kern w:val="0"/>
          <w14:ligatures w14:val="none"/>
        </w:rPr>
        <w:t xml:space="preserve"> Net income for 2023 was $30 million, reflecting a 20% increase from the previous year. This improvement was due to effective cost management, increased sales, and a focus on high-margin products. Our net income margin improved to 16.7%, up from 15.2% in 2022.</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R&amp;D Investment:</w:t>
      </w:r>
      <w:r w:rsidRPr="000C1217">
        <w:rPr>
          <w:rFonts w:ascii="Times New Roman" w:eastAsia="Times New Roman" w:hAnsi="Times New Roman" w:cs="Times New Roman"/>
          <w:kern w:val="0"/>
          <w14:ligatures w14:val="none"/>
        </w:rPr>
        <w:t xml:space="preserve"> We continued to invest in R&amp;D, with a focus on developing new therapies in our primary therapeutic areas. Our total R&amp;D expenditure for the year was $18 million, representing 10% of our total revenue. Key projects included the advancement of </w:t>
      </w:r>
      <w:proofErr w:type="spellStart"/>
      <w:r w:rsidRPr="000C1217">
        <w:rPr>
          <w:rFonts w:ascii="Times New Roman" w:eastAsia="Times New Roman" w:hAnsi="Times New Roman" w:cs="Times New Roman"/>
          <w:kern w:val="0"/>
          <w14:ligatures w14:val="none"/>
        </w:rPr>
        <w:t>DiabetAid</w:t>
      </w:r>
      <w:proofErr w:type="spellEnd"/>
      <w:r w:rsidRPr="000C1217">
        <w:rPr>
          <w:rFonts w:ascii="Times New Roman" w:eastAsia="Times New Roman" w:hAnsi="Times New Roman" w:cs="Times New Roman"/>
          <w:kern w:val="0"/>
          <w14:ligatures w14:val="none"/>
        </w:rPr>
        <w:t xml:space="preserve"> and exploratory research into new drug formulations.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Operating Expenses:</w:t>
      </w:r>
      <w:r w:rsidRPr="000C1217">
        <w:rPr>
          <w:rFonts w:ascii="Times New Roman" w:eastAsia="Times New Roman" w:hAnsi="Times New Roman" w:cs="Times New Roman"/>
          <w:kern w:val="0"/>
          <w14:ligatures w14:val="none"/>
        </w:rPr>
        <w:t xml:space="preserve"> Operating expenses were managed effectively, resulting in improved profitability. We implemented cost-saving measures and optimized our supply chain to reduce expenses. Our operating expenses as a percentage of revenue decreased to 66%, down from 67% in 2022.</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Liquidity and Capital Resources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Cash Flow:</w:t>
      </w:r>
      <w:r w:rsidRPr="000C1217">
        <w:rPr>
          <w:rFonts w:ascii="Times New Roman" w:eastAsia="Times New Roman" w:hAnsi="Times New Roman" w:cs="Times New Roman"/>
          <w:kern w:val="0"/>
          <w14:ligatures w14:val="none"/>
        </w:rPr>
        <w:t xml:space="preserve"> Our operating activities generated $38 million in cash flow, reflecting robust business operations. This cash flow was used to fund R&amp;D, capital expenditures, and dividend payments. We maintained a strong cash position, with $60 million in cash and cash equivalents as of December 31, 2023.</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lastRenderedPageBreak/>
        <w:t>Capital Expenditures:</w:t>
      </w:r>
      <w:r w:rsidRPr="000C1217">
        <w:rPr>
          <w:rFonts w:ascii="Times New Roman" w:eastAsia="Times New Roman" w:hAnsi="Times New Roman" w:cs="Times New Roman"/>
          <w:kern w:val="0"/>
          <w14:ligatures w14:val="none"/>
        </w:rPr>
        <w:t xml:space="preserve"> We invested $13 million in capital expenditures, primarily for upgrading our manufacturing facilities and expanding our research center. These investments are expected to enhance our production capacity and support future growth.</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Debt Management:</w:t>
      </w:r>
      <w:r w:rsidRPr="000C1217">
        <w:rPr>
          <w:rFonts w:ascii="Times New Roman" w:eastAsia="Times New Roman" w:hAnsi="Times New Roman" w:cs="Times New Roman"/>
          <w:kern w:val="0"/>
          <w14:ligatures w14:val="none"/>
        </w:rPr>
        <w:t xml:space="preserve"> We maintained a healthy debt-to-equity ratio, ensuring financial stability and flexibility. Our total debt as of December 31, 2023, was $60 million, with a debt-to-equity ratio of 0.18. We continue to manage our debt prudently to support our strategic initiatives and maintain financial health.</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Off-Balance Sheet Arrangements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proofErr w:type="spellStart"/>
      <w:r w:rsidRPr="000C1217">
        <w:rPr>
          <w:rFonts w:ascii="Times New Roman" w:eastAsia="Times New Roman" w:hAnsi="Times New Roman" w:cs="Times New Roman"/>
          <w:kern w:val="0"/>
          <w14:ligatures w14:val="none"/>
        </w:rPr>
        <w:t>PharmaCorp</w:t>
      </w:r>
      <w:proofErr w:type="spellEnd"/>
      <w:r w:rsidRPr="000C1217">
        <w:rPr>
          <w:rFonts w:ascii="Times New Roman" w:eastAsia="Times New Roman" w:hAnsi="Times New Roman" w:cs="Times New Roman"/>
          <w:kern w:val="0"/>
          <w14:ligatures w14:val="none"/>
        </w:rPr>
        <w:t xml:space="preserve"> has no significant off-balance sheet arrangements that could impact our financial condition. We have reviewed our contractual obligations and ensured that all commitments are adequately disclosed and managed.</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Contractual Obligations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1257"/>
        <w:gridCol w:w="1061"/>
        <w:gridCol w:w="1061"/>
        <w:gridCol w:w="1061"/>
        <w:gridCol w:w="1061"/>
        <w:gridCol w:w="1837"/>
      </w:tblGrid>
      <w:tr w:rsidR="000C1217" w:rsidRPr="000C1217" w:rsidTr="000C1217">
        <w:trPr>
          <w:tblHeader/>
          <w:tblCellSpacing w:w="15" w:type="dxa"/>
        </w:trPr>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Contractual Obligation</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Total Amount</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Due in 2024</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Due in 2025</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Due in 2026</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Due in 2027</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Due in 2028 and beyond</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Long-term debt</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$60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$6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$10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$15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$10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$19 million</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Operating leases</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$28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$6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$5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$5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$6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$6 million</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Purchase commitments</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$14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$3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$3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$3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$3 million</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Total</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$102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$14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$18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$23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$19 million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$28 million</w:t>
            </w:r>
          </w:p>
        </w:tc>
      </w:tr>
    </w:tbl>
    <w:p w:rsidR="000C1217" w:rsidRPr="000C1217" w:rsidRDefault="00966A97" w:rsidP="000C1217">
      <w:pPr>
        <w:rPr>
          <w:rFonts w:ascii="Times New Roman" w:eastAsia="Times New Roman" w:hAnsi="Times New Roman" w:cs="Times New Roman"/>
          <w:kern w:val="0"/>
          <w14:ligatures w14:val="none"/>
        </w:rPr>
      </w:pPr>
      <w:r w:rsidRPr="00966A97">
        <w:rPr>
          <w:rFonts w:ascii="Times New Roman" w:eastAsia="Times New Roman" w:hAnsi="Times New Roman" w:cs="Times New Roman"/>
          <w:noProof/>
          <w:kern w:val="0"/>
        </w:rPr>
        <w:pict>
          <v:rect id="_x0000_i1038" alt="" style="width:468pt;height:.05pt;mso-width-percent:0;mso-height-percent:0;mso-width-percent:0;mso-height-percent:0" o:hralign="center" o:hrstd="t" o:hr="t" fillcolor="#a0a0a0" stroked="f"/>
        </w:pic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Item 8: Financial Statements and Supplementary Data</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Balance Sheets</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0C1217">
        <w:rPr>
          <w:rFonts w:ascii="Courier New" w:eastAsia="Times New Roman" w:hAnsi="Courier New" w:cs="Courier New"/>
          <w:kern w:val="0"/>
          <w:sz w:val="20"/>
          <w:szCs w:val="20"/>
          <w14:ligatures w14:val="none"/>
        </w:rPr>
        <w:t>PharmaCorp</w:t>
      </w:r>
      <w:proofErr w:type="spellEnd"/>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Consolidated Balance Sheets</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As of December 31, 2023 and 2022</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(In thousands, except share and per share data)</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2023        2022</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Assets</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Current assets:</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Cash and cash equivalents                              $ 60,000    $ 55,000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Accounts receivable, net                                 40,000      35,000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Inventories                                              24,000      22,000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Prepaid expenses and other current assets                14,000      12,000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Total current assets                                    138,000     124,000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Property, plant, and equipment, net                       100,000      95,000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Intangible assets, net                                     70,000      65,000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lastRenderedPageBreak/>
        <w:t>Goodwill                                                   50,000      45,000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Other assets                                               10,000       9,000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Total assets                                             $368,000    $338,000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Liabilities and shareholders' equity</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Current liabilities:</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Accounts payable                                        $ 25,000    $ 22,000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Accrued expenses                                          20,000      18,000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Short-term debt                                           6,000       5,500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Total current liabilities                                 51,000      45,500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Long-term debt                                             54,000      49,500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Deferred tax liabilities                                    7,000       6,000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Other long-term liabilities                                14,000      12,000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Total liabilities                                         126,000     113,000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Shareholders' equity:</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Common stock, $0.01 par value; 100,000,000 shares authorized;</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10,500,000 shares issued and outstanding at December 31, 2023</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and December 31, 2022                                     105         102</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Additional paid-in capital                              170,000     160,000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Retained earnings                                        72,000      65,000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Total shareholders' equity                                242,105     225,102</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Total liabilities and shareholders' equity               $368,000    $338,000</w:t>
      </w:r>
    </w:p>
    <w:p w:rsidR="000C1217" w:rsidRPr="000C1217" w:rsidRDefault="00966A97" w:rsidP="000C1217">
      <w:pPr>
        <w:rPr>
          <w:rFonts w:ascii="Times New Roman" w:eastAsia="Times New Roman" w:hAnsi="Times New Roman" w:cs="Times New Roman"/>
          <w:kern w:val="0"/>
          <w14:ligatures w14:val="none"/>
        </w:rPr>
      </w:pPr>
      <w:r w:rsidRPr="00966A97">
        <w:rPr>
          <w:rFonts w:ascii="Times New Roman" w:eastAsia="Times New Roman" w:hAnsi="Times New Roman" w:cs="Times New Roman"/>
          <w:noProof/>
          <w:kern w:val="0"/>
        </w:rPr>
        <w:pict>
          <v:rect id="_x0000_i1037" alt="" style="width:468pt;height:.05pt;mso-width-percent:0;mso-height-percent:0;mso-width-percent:0;mso-height-percent:0" o:hralign="center" o:hrstd="t" o:hr="t" fillcolor="#a0a0a0" stroked="f"/>
        </w:pic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Income Statements</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0C1217">
        <w:rPr>
          <w:rFonts w:ascii="Courier New" w:eastAsia="Times New Roman" w:hAnsi="Courier New" w:cs="Courier New"/>
          <w:kern w:val="0"/>
          <w:sz w:val="20"/>
          <w:szCs w:val="20"/>
          <w14:ligatures w14:val="none"/>
        </w:rPr>
        <w:t>PharmaCorp</w:t>
      </w:r>
      <w:proofErr w:type="spellEnd"/>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Consolidated Statements of Income</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For the Years Ended December 31, 2023 and 2022</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(In thousands, except share and per share data)</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2023        2022</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Revenue                                                  $180,000    $165,000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Cost of revenue                                            90,000      85,000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Gross profit                                               90,000      80,000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Operating expenses:</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Research and development                                 18,000      16,000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Sales and marketing                                      22,000      21,000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General and administrative                               17,000      15,000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Total operating expenses                                 57,000      52,000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Operating income                                           33,000      28,000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Interest income                                             3,000       2,500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Interest expense                                        </w:t>
      </w:r>
      <w:proofErr w:type="gramStart"/>
      <w:r w:rsidRPr="000C1217">
        <w:rPr>
          <w:rFonts w:ascii="Courier New" w:eastAsia="Times New Roman" w:hAnsi="Courier New" w:cs="Courier New"/>
          <w:kern w:val="0"/>
          <w:sz w:val="20"/>
          <w:szCs w:val="20"/>
          <w14:ligatures w14:val="none"/>
        </w:rPr>
        <w:t xml:space="preserve">   (</w:t>
      </w:r>
      <w:proofErr w:type="gramEnd"/>
      <w:r w:rsidRPr="000C1217">
        <w:rPr>
          <w:rFonts w:ascii="Courier New" w:eastAsia="Times New Roman" w:hAnsi="Courier New" w:cs="Courier New"/>
          <w:kern w:val="0"/>
          <w:sz w:val="20"/>
          <w:szCs w:val="20"/>
          <w14:ligatures w14:val="none"/>
        </w:rPr>
        <w:t>3,500)     (3,000)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Other income, net                                           2,000       1,500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Income before income taxes                                 34,500      29,000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Provision for income taxes                                  4,500       4,000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Net income                                                $30,000     $25,000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lastRenderedPageBreak/>
        <w:t>Earnings per share:</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Basic and diluted                                        $2.86        $2.45</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Weighted average shares outstanding:</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Basic and diluted                                     </w:t>
      </w:r>
      <w:proofErr w:type="gramStart"/>
      <w:r w:rsidRPr="000C1217">
        <w:rPr>
          <w:rFonts w:ascii="Courier New" w:eastAsia="Times New Roman" w:hAnsi="Courier New" w:cs="Courier New"/>
          <w:kern w:val="0"/>
          <w:sz w:val="20"/>
          <w:szCs w:val="20"/>
          <w14:ligatures w14:val="none"/>
        </w:rPr>
        <w:t>10,500,000  10,200,000</w:t>
      </w:r>
      <w:proofErr w:type="gramEnd"/>
    </w:p>
    <w:p w:rsidR="000C1217" w:rsidRPr="000C1217" w:rsidRDefault="00966A97" w:rsidP="000C1217">
      <w:pPr>
        <w:rPr>
          <w:rFonts w:ascii="Times New Roman" w:eastAsia="Times New Roman" w:hAnsi="Times New Roman" w:cs="Times New Roman"/>
          <w:kern w:val="0"/>
          <w14:ligatures w14:val="none"/>
        </w:rPr>
      </w:pPr>
      <w:r w:rsidRPr="00966A97">
        <w:rPr>
          <w:rFonts w:ascii="Times New Roman" w:eastAsia="Times New Roman" w:hAnsi="Times New Roman" w:cs="Times New Roman"/>
          <w:noProof/>
          <w:kern w:val="0"/>
        </w:rPr>
        <w:pict>
          <v:rect id="_x0000_i1036" alt="" style="width:468pt;height:.05pt;mso-width-percent:0;mso-height-percent:0;mso-width-percent:0;mso-height-percent:0" o:hralign="center" o:hrstd="t" o:hr="t" fillcolor="#a0a0a0" stroked="f"/>
        </w:pic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Cash Flow Statements</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0C1217">
        <w:rPr>
          <w:rFonts w:ascii="Courier New" w:eastAsia="Times New Roman" w:hAnsi="Courier New" w:cs="Courier New"/>
          <w:kern w:val="0"/>
          <w:sz w:val="20"/>
          <w:szCs w:val="20"/>
          <w14:ligatures w14:val="none"/>
        </w:rPr>
        <w:t>PharmaCorp</w:t>
      </w:r>
      <w:proofErr w:type="spellEnd"/>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Consolidated Statements of Cash Flows</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For the Years Ended December 31, 2023 and 2022</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(In thousands)</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2023        2022</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Cash flows from operating activities:</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Net income                                               $ 30,000    $ 25,000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Adjustments to reconcile net income to net cash provided by operating activities:</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Depreciation and amortization                             7,000       6,000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Stock-based compensation                                  4,000       3,500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Deferred income taxes                                     1,500       1,000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Changes in operating assets and liabilities:</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Accounts receivable                                 </w:t>
      </w:r>
      <w:proofErr w:type="gramStart"/>
      <w:r w:rsidRPr="000C1217">
        <w:rPr>
          <w:rFonts w:ascii="Courier New" w:eastAsia="Times New Roman" w:hAnsi="Courier New" w:cs="Courier New"/>
          <w:kern w:val="0"/>
          <w:sz w:val="20"/>
          <w:szCs w:val="20"/>
          <w14:ligatures w14:val="none"/>
        </w:rPr>
        <w:t xml:space="preserve">   (</w:t>
      </w:r>
      <w:proofErr w:type="gramEnd"/>
      <w:r w:rsidRPr="000C1217">
        <w:rPr>
          <w:rFonts w:ascii="Courier New" w:eastAsia="Times New Roman" w:hAnsi="Courier New" w:cs="Courier New"/>
          <w:kern w:val="0"/>
          <w:sz w:val="20"/>
          <w:szCs w:val="20"/>
          <w14:ligatures w14:val="none"/>
        </w:rPr>
        <w:t>5,000)     (5,000)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Inventories                                         </w:t>
      </w:r>
      <w:proofErr w:type="gramStart"/>
      <w:r w:rsidRPr="000C1217">
        <w:rPr>
          <w:rFonts w:ascii="Courier New" w:eastAsia="Times New Roman" w:hAnsi="Courier New" w:cs="Courier New"/>
          <w:kern w:val="0"/>
          <w:sz w:val="20"/>
          <w:szCs w:val="20"/>
          <w14:ligatures w14:val="none"/>
        </w:rPr>
        <w:t xml:space="preserve">   (</w:t>
      </w:r>
      <w:proofErr w:type="gramEnd"/>
      <w:r w:rsidRPr="000C1217">
        <w:rPr>
          <w:rFonts w:ascii="Courier New" w:eastAsia="Times New Roman" w:hAnsi="Courier New" w:cs="Courier New"/>
          <w:kern w:val="0"/>
          <w:sz w:val="20"/>
          <w:szCs w:val="20"/>
          <w14:ligatures w14:val="none"/>
        </w:rPr>
        <w:t>2,000)     (2,000)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Prepaid expenses and other current assets           </w:t>
      </w:r>
      <w:proofErr w:type="gramStart"/>
      <w:r w:rsidRPr="000C1217">
        <w:rPr>
          <w:rFonts w:ascii="Courier New" w:eastAsia="Times New Roman" w:hAnsi="Courier New" w:cs="Courier New"/>
          <w:kern w:val="0"/>
          <w:sz w:val="20"/>
          <w:szCs w:val="20"/>
          <w14:ligatures w14:val="none"/>
        </w:rPr>
        <w:t xml:space="preserve">   (</w:t>
      </w:r>
      <w:proofErr w:type="gramEnd"/>
      <w:r w:rsidRPr="000C1217">
        <w:rPr>
          <w:rFonts w:ascii="Courier New" w:eastAsia="Times New Roman" w:hAnsi="Courier New" w:cs="Courier New"/>
          <w:kern w:val="0"/>
          <w:sz w:val="20"/>
          <w:szCs w:val="20"/>
          <w14:ligatures w14:val="none"/>
        </w:rPr>
        <w:t>2,000)     (2,000)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Accounts payable                                        3,000       2,000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    Accrued expenses                                        2,000       3,000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Net cash provided by operating activities                  38,500      31,500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Cash flows from investing activities:</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Purchases of property, plant, and equipment             </w:t>
      </w:r>
      <w:proofErr w:type="gramStart"/>
      <w:r w:rsidRPr="000C1217">
        <w:rPr>
          <w:rFonts w:ascii="Courier New" w:eastAsia="Times New Roman" w:hAnsi="Courier New" w:cs="Courier New"/>
          <w:kern w:val="0"/>
          <w:sz w:val="20"/>
          <w:szCs w:val="20"/>
          <w14:ligatures w14:val="none"/>
        </w:rPr>
        <w:t xml:space="preserve">   (</w:t>
      </w:r>
      <w:proofErr w:type="gramEnd"/>
      <w:r w:rsidRPr="000C1217">
        <w:rPr>
          <w:rFonts w:ascii="Courier New" w:eastAsia="Times New Roman" w:hAnsi="Courier New" w:cs="Courier New"/>
          <w:kern w:val="0"/>
          <w:sz w:val="20"/>
          <w:szCs w:val="20"/>
          <w14:ligatures w14:val="none"/>
        </w:rPr>
        <w:t>7,000)     (6,000)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Purchases of intangible assets                          </w:t>
      </w:r>
      <w:proofErr w:type="gramStart"/>
      <w:r w:rsidRPr="000C1217">
        <w:rPr>
          <w:rFonts w:ascii="Courier New" w:eastAsia="Times New Roman" w:hAnsi="Courier New" w:cs="Courier New"/>
          <w:kern w:val="0"/>
          <w:sz w:val="20"/>
          <w:szCs w:val="20"/>
          <w14:ligatures w14:val="none"/>
        </w:rPr>
        <w:t xml:space="preserve">   (</w:t>
      </w:r>
      <w:proofErr w:type="gramEnd"/>
      <w:r w:rsidRPr="000C1217">
        <w:rPr>
          <w:rFonts w:ascii="Courier New" w:eastAsia="Times New Roman" w:hAnsi="Courier New" w:cs="Courier New"/>
          <w:kern w:val="0"/>
          <w:sz w:val="20"/>
          <w:szCs w:val="20"/>
          <w14:ligatures w14:val="none"/>
        </w:rPr>
        <w:t>3,500)     (3,000)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Net cash used in investing activities                  </w:t>
      </w:r>
      <w:proofErr w:type="gramStart"/>
      <w:r w:rsidRPr="000C1217">
        <w:rPr>
          <w:rFonts w:ascii="Courier New" w:eastAsia="Times New Roman" w:hAnsi="Courier New" w:cs="Courier New"/>
          <w:kern w:val="0"/>
          <w:sz w:val="20"/>
          <w:szCs w:val="20"/>
          <w14:ligatures w14:val="none"/>
        </w:rPr>
        <w:t xml:space="preserve">   (</w:t>
      </w:r>
      <w:proofErr w:type="gramEnd"/>
      <w:r w:rsidRPr="000C1217">
        <w:rPr>
          <w:rFonts w:ascii="Courier New" w:eastAsia="Times New Roman" w:hAnsi="Courier New" w:cs="Courier New"/>
          <w:kern w:val="0"/>
          <w:sz w:val="20"/>
          <w:szCs w:val="20"/>
          <w14:ligatures w14:val="none"/>
        </w:rPr>
        <w:t>10,500)     (9,000)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Cash flows from financing activities:</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Repayments of long-term debt                            </w:t>
      </w:r>
      <w:proofErr w:type="gramStart"/>
      <w:r w:rsidRPr="000C1217">
        <w:rPr>
          <w:rFonts w:ascii="Courier New" w:eastAsia="Times New Roman" w:hAnsi="Courier New" w:cs="Courier New"/>
          <w:kern w:val="0"/>
          <w:sz w:val="20"/>
          <w:szCs w:val="20"/>
          <w14:ligatures w14:val="none"/>
        </w:rPr>
        <w:t xml:space="preserve">   (</w:t>
      </w:r>
      <w:proofErr w:type="gramEnd"/>
      <w:r w:rsidRPr="000C1217">
        <w:rPr>
          <w:rFonts w:ascii="Courier New" w:eastAsia="Times New Roman" w:hAnsi="Courier New" w:cs="Courier New"/>
          <w:kern w:val="0"/>
          <w:sz w:val="20"/>
          <w:szCs w:val="20"/>
          <w14:ligatures w14:val="none"/>
        </w:rPr>
        <w:t>6,000)     (5,500)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Proceeds from issuance of common stock                      8,000       7,500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Dividends paid                                          </w:t>
      </w:r>
      <w:proofErr w:type="gramStart"/>
      <w:r w:rsidRPr="000C1217">
        <w:rPr>
          <w:rFonts w:ascii="Courier New" w:eastAsia="Times New Roman" w:hAnsi="Courier New" w:cs="Courier New"/>
          <w:kern w:val="0"/>
          <w:sz w:val="20"/>
          <w:szCs w:val="20"/>
          <w14:ligatures w14:val="none"/>
        </w:rPr>
        <w:t xml:space="preserve">   (</w:t>
      </w:r>
      <w:proofErr w:type="gramEnd"/>
      <w:r w:rsidRPr="000C1217">
        <w:rPr>
          <w:rFonts w:ascii="Courier New" w:eastAsia="Times New Roman" w:hAnsi="Courier New" w:cs="Courier New"/>
          <w:kern w:val="0"/>
          <w:sz w:val="20"/>
          <w:szCs w:val="20"/>
          <w14:ligatures w14:val="none"/>
        </w:rPr>
        <w:t>2,500)     (2,000)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 xml:space="preserve">Net cash provided by financing activities                 </w:t>
      </w:r>
      <w:proofErr w:type="gramStart"/>
      <w:r w:rsidRPr="000C1217">
        <w:rPr>
          <w:rFonts w:ascii="Courier New" w:eastAsia="Times New Roman" w:hAnsi="Courier New" w:cs="Courier New"/>
          <w:kern w:val="0"/>
          <w:sz w:val="20"/>
          <w:szCs w:val="20"/>
          <w14:ligatures w14:val="none"/>
        </w:rPr>
        <w:t xml:space="preserve">   (</w:t>
      </w:r>
      <w:proofErr w:type="gramEnd"/>
      <w:r w:rsidRPr="000C1217">
        <w:rPr>
          <w:rFonts w:ascii="Courier New" w:eastAsia="Times New Roman" w:hAnsi="Courier New" w:cs="Courier New"/>
          <w:kern w:val="0"/>
          <w:sz w:val="20"/>
          <w:szCs w:val="20"/>
          <w14:ligatures w14:val="none"/>
        </w:rPr>
        <w:t>500)        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Net increase in cash and cash equivalents                  27,500      22,500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Cash and cash equivalents at beginning of year             55,000      32,500</w:t>
      </w:r>
    </w:p>
    <w:p w:rsidR="000C1217" w:rsidRPr="000C1217" w:rsidRDefault="000C1217" w:rsidP="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C1217">
        <w:rPr>
          <w:rFonts w:ascii="Courier New" w:eastAsia="Times New Roman" w:hAnsi="Courier New" w:cs="Courier New"/>
          <w:kern w:val="0"/>
          <w:sz w:val="20"/>
          <w:szCs w:val="20"/>
          <w14:ligatures w14:val="none"/>
        </w:rPr>
        <w:t>Cash and cash equivalents at end of year                  $82,500     $55,000</w:t>
      </w:r>
    </w:p>
    <w:p w:rsidR="000C1217" w:rsidRPr="000C1217" w:rsidRDefault="00966A97" w:rsidP="000C1217">
      <w:pPr>
        <w:rPr>
          <w:rFonts w:ascii="Times New Roman" w:eastAsia="Times New Roman" w:hAnsi="Times New Roman" w:cs="Times New Roman"/>
          <w:kern w:val="0"/>
          <w14:ligatures w14:val="none"/>
        </w:rPr>
      </w:pPr>
      <w:r w:rsidRPr="00966A97">
        <w:rPr>
          <w:rFonts w:ascii="Times New Roman" w:eastAsia="Times New Roman" w:hAnsi="Times New Roman" w:cs="Times New Roman"/>
          <w:noProof/>
          <w:kern w:val="0"/>
        </w:rPr>
        <w:pict>
          <v:rect id="_x0000_i1035" alt="" style="width:468pt;height:.05pt;mso-width-percent:0;mso-height-percent:0;mso-width-percent:0;mso-height-percent:0" o:hralign="center" o:hrstd="t" o:hr="t" fillcolor="#a0a0a0" stroked="f"/>
        </w:pic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lastRenderedPageBreak/>
        <w:t>Notes to Financial Statements</w:t>
      </w:r>
    </w:p>
    <w:p w:rsidR="000C1217" w:rsidRPr="000C1217" w:rsidRDefault="000C1217" w:rsidP="000C1217">
      <w:pPr>
        <w:numPr>
          <w:ilvl w:val="0"/>
          <w:numId w:val="11"/>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Summary of Significant Accounting Policies</w:t>
      </w:r>
    </w:p>
    <w:p w:rsidR="000C1217" w:rsidRPr="000C1217" w:rsidRDefault="000C1217" w:rsidP="000C1217">
      <w:pPr>
        <w:spacing w:before="100" w:beforeAutospacing="1" w:after="100" w:afterAutospacing="1"/>
        <w:ind w:left="720"/>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Basis of Presentation:</w:t>
      </w:r>
      <w:r w:rsidRPr="000C1217">
        <w:rPr>
          <w:rFonts w:ascii="Times New Roman" w:eastAsia="Times New Roman" w:hAnsi="Times New Roman" w:cs="Times New Roman"/>
          <w:kern w:val="0"/>
          <w14:ligatures w14:val="none"/>
        </w:rPr>
        <w:t xml:space="preserve"> The consolidated financial statements have been prepared in accordance with generally accepted accounting principles (GAAP) in the United States.</w:t>
      </w:r>
    </w:p>
    <w:p w:rsidR="000C1217" w:rsidRPr="000C1217" w:rsidRDefault="000C1217" w:rsidP="000C1217">
      <w:pPr>
        <w:spacing w:before="100" w:beforeAutospacing="1" w:after="100" w:afterAutospacing="1"/>
        <w:ind w:left="720"/>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Principles of Consolidation:</w:t>
      </w:r>
      <w:r w:rsidRPr="000C1217">
        <w:rPr>
          <w:rFonts w:ascii="Times New Roman" w:eastAsia="Times New Roman" w:hAnsi="Times New Roman" w:cs="Times New Roman"/>
          <w:kern w:val="0"/>
          <w14:ligatures w14:val="none"/>
        </w:rPr>
        <w:t xml:space="preserve"> The consolidated financial statements include the accounts of </w:t>
      </w:r>
      <w:proofErr w:type="spellStart"/>
      <w:r w:rsidRPr="000C1217">
        <w:rPr>
          <w:rFonts w:ascii="Times New Roman" w:eastAsia="Times New Roman" w:hAnsi="Times New Roman" w:cs="Times New Roman"/>
          <w:kern w:val="0"/>
          <w14:ligatures w14:val="none"/>
        </w:rPr>
        <w:t>PharmaCorp</w:t>
      </w:r>
      <w:proofErr w:type="spellEnd"/>
      <w:r w:rsidRPr="000C1217">
        <w:rPr>
          <w:rFonts w:ascii="Times New Roman" w:eastAsia="Times New Roman" w:hAnsi="Times New Roman" w:cs="Times New Roman"/>
          <w:kern w:val="0"/>
          <w14:ligatures w14:val="none"/>
        </w:rPr>
        <w:t xml:space="preserve"> and its subsidiaries. All intercompany transactions and balances have been eliminated.</w:t>
      </w:r>
    </w:p>
    <w:p w:rsidR="000C1217" w:rsidRPr="000C1217" w:rsidRDefault="000C1217" w:rsidP="000C1217">
      <w:pPr>
        <w:spacing w:before="100" w:beforeAutospacing="1" w:after="100" w:afterAutospacing="1"/>
        <w:ind w:left="720"/>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Use of Estimates:</w:t>
      </w:r>
      <w:r w:rsidRPr="000C1217">
        <w:rPr>
          <w:rFonts w:ascii="Times New Roman" w:eastAsia="Times New Roman" w:hAnsi="Times New Roman" w:cs="Times New Roman"/>
          <w:kern w:val="0"/>
          <w14:ligatures w14:val="none"/>
        </w:rPr>
        <w:t xml:space="preserve"> The preparation of financial statements in conformity with GAAP requires management to make estimates and assumptions that affect the reported amounts of assets, liabilities, revenues, and expenses. Actual results could differ from those estimates.</w:t>
      </w:r>
    </w:p>
    <w:p w:rsidR="000C1217" w:rsidRPr="000C1217" w:rsidRDefault="000C1217" w:rsidP="000C1217">
      <w:pPr>
        <w:spacing w:before="100" w:beforeAutospacing="1" w:after="100" w:afterAutospacing="1"/>
        <w:ind w:left="720"/>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Revenue Recognition:</w:t>
      </w:r>
      <w:r w:rsidRPr="000C1217">
        <w:rPr>
          <w:rFonts w:ascii="Times New Roman" w:eastAsia="Times New Roman" w:hAnsi="Times New Roman" w:cs="Times New Roman"/>
          <w:kern w:val="0"/>
          <w14:ligatures w14:val="none"/>
        </w:rPr>
        <w:t xml:space="preserve"> Revenue is recognized when control of the promised goods or services is transferred to customers, in an amount that reflects the consideration we expect to be entitled to in exchange for those goods or services.</w:t>
      </w:r>
    </w:p>
    <w:p w:rsidR="000C1217" w:rsidRPr="000C1217" w:rsidRDefault="000C1217" w:rsidP="000C1217">
      <w:pPr>
        <w:numPr>
          <w:ilvl w:val="0"/>
          <w:numId w:val="11"/>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Accounts Receivable:</w:t>
      </w:r>
      <w:r w:rsidRPr="000C1217">
        <w:rPr>
          <w:rFonts w:ascii="Times New Roman" w:eastAsia="Times New Roman" w:hAnsi="Times New Roman" w:cs="Times New Roman"/>
          <w:kern w:val="0"/>
          <w14:ligatures w14:val="none"/>
        </w:rPr>
        <w:t xml:space="preserve"> Accounts receivable </w:t>
      </w:r>
      <w:proofErr w:type="gramStart"/>
      <w:r w:rsidRPr="000C1217">
        <w:rPr>
          <w:rFonts w:ascii="Times New Roman" w:eastAsia="Times New Roman" w:hAnsi="Times New Roman" w:cs="Times New Roman"/>
          <w:kern w:val="0"/>
          <w14:ligatures w14:val="none"/>
        </w:rPr>
        <w:t>are</w:t>
      </w:r>
      <w:proofErr w:type="gramEnd"/>
      <w:r w:rsidRPr="000C1217">
        <w:rPr>
          <w:rFonts w:ascii="Times New Roman" w:eastAsia="Times New Roman" w:hAnsi="Times New Roman" w:cs="Times New Roman"/>
          <w:kern w:val="0"/>
          <w14:ligatures w14:val="none"/>
        </w:rPr>
        <w:t xml:space="preserve"> stated at their net realizable value. We maintain allowances for doubtful accounts based on the estimated </w:t>
      </w:r>
      <w:proofErr w:type="spellStart"/>
      <w:r w:rsidRPr="000C1217">
        <w:rPr>
          <w:rFonts w:ascii="Times New Roman" w:eastAsia="Times New Roman" w:hAnsi="Times New Roman" w:cs="Times New Roman"/>
          <w:kern w:val="0"/>
          <w14:ligatures w14:val="none"/>
        </w:rPr>
        <w:t>collectibility</w:t>
      </w:r>
      <w:proofErr w:type="spellEnd"/>
      <w:r w:rsidRPr="000C1217">
        <w:rPr>
          <w:rFonts w:ascii="Times New Roman" w:eastAsia="Times New Roman" w:hAnsi="Times New Roman" w:cs="Times New Roman"/>
          <w:kern w:val="0"/>
          <w14:ligatures w14:val="none"/>
        </w:rPr>
        <w:t xml:space="preserve"> of receivables.</w:t>
      </w:r>
    </w:p>
    <w:p w:rsidR="000C1217" w:rsidRPr="000C1217" w:rsidRDefault="000C1217" w:rsidP="000C1217">
      <w:pPr>
        <w:numPr>
          <w:ilvl w:val="0"/>
          <w:numId w:val="11"/>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Inventories:</w:t>
      </w:r>
      <w:r w:rsidRPr="000C1217">
        <w:rPr>
          <w:rFonts w:ascii="Times New Roman" w:eastAsia="Times New Roman" w:hAnsi="Times New Roman" w:cs="Times New Roman"/>
          <w:kern w:val="0"/>
          <w14:ligatures w14:val="none"/>
        </w:rPr>
        <w:t xml:space="preserve"> Inventories are stated at the lower of cost or net realizable value. Cost is determined using the first-in, first-out (FIFO) method.</w:t>
      </w:r>
    </w:p>
    <w:p w:rsidR="000C1217" w:rsidRPr="000C1217" w:rsidRDefault="000C1217" w:rsidP="000C1217">
      <w:pPr>
        <w:numPr>
          <w:ilvl w:val="0"/>
          <w:numId w:val="11"/>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Property, Plant, and Equipment:</w:t>
      </w:r>
      <w:r w:rsidRPr="000C1217">
        <w:rPr>
          <w:rFonts w:ascii="Times New Roman" w:eastAsia="Times New Roman" w:hAnsi="Times New Roman" w:cs="Times New Roman"/>
          <w:kern w:val="0"/>
          <w14:ligatures w14:val="none"/>
        </w:rPr>
        <w:t xml:space="preserve"> Property, plant, and equipment are stated at cost, less accumulated depreciation. Depreciation is computed using the straight-line method over the estimated useful lives of the assets.</w:t>
      </w:r>
    </w:p>
    <w:p w:rsidR="000C1217" w:rsidRPr="000C1217" w:rsidRDefault="000C1217" w:rsidP="000C1217">
      <w:pPr>
        <w:numPr>
          <w:ilvl w:val="0"/>
          <w:numId w:val="11"/>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Intangible Assets:</w:t>
      </w:r>
      <w:r w:rsidRPr="000C1217">
        <w:rPr>
          <w:rFonts w:ascii="Times New Roman" w:eastAsia="Times New Roman" w:hAnsi="Times New Roman" w:cs="Times New Roman"/>
          <w:kern w:val="0"/>
          <w14:ligatures w14:val="none"/>
        </w:rPr>
        <w:t xml:space="preserve"> Intangible assets, including patents and licenses, are amortized over their estimated useful lives, generally 10 to 20 years.</w:t>
      </w:r>
    </w:p>
    <w:p w:rsidR="000C1217" w:rsidRPr="000C1217" w:rsidRDefault="000C1217" w:rsidP="000C1217">
      <w:pPr>
        <w:numPr>
          <w:ilvl w:val="0"/>
          <w:numId w:val="11"/>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Goodwill:</w:t>
      </w:r>
      <w:r w:rsidRPr="000C1217">
        <w:rPr>
          <w:rFonts w:ascii="Times New Roman" w:eastAsia="Times New Roman" w:hAnsi="Times New Roman" w:cs="Times New Roman"/>
          <w:kern w:val="0"/>
          <w14:ligatures w14:val="none"/>
        </w:rPr>
        <w:t xml:space="preserve"> Goodwill is tested for impairment annually and whenever events or changes in circumstances indicate that the carrying amount may not be recoverable.</w:t>
      </w:r>
    </w:p>
    <w:p w:rsidR="000C1217" w:rsidRPr="000C1217" w:rsidRDefault="000C1217" w:rsidP="000C1217">
      <w:pPr>
        <w:numPr>
          <w:ilvl w:val="0"/>
          <w:numId w:val="11"/>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Income Taxes:</w:t>
      </w:r>
      <w:r w:rsidRPr="000C1217">
        <w:rPr>
          <w:rFonts w:ascii="Times New Roman" w:eastAsia="Times New Roman" w:hAnsi="Times New Roman" w:cs="Times New Roman"/>
          <w:kern w:val="0"/>
          <w14:ligatures w14:val="none"/>
        </w:rPr>
        <w:t xml:space="preserve"> We account for income taxes using the asset and liability method. Deferred tax assets and liabilities are recognized for the future tax consequences attributable to differences between the financial statement carrying amounts of existing assets and liabilities and their respective tax bases.</w:t>
      </w:r>
    </w:p>
    <w:p w:rsidR="000C1217" w:rsidRPr="000C1217" w:rsidRDefault="000C1217" w:rsidP="000C1217">
      <w:pPr>
        <w:numPr>
          <w:ilvl w:val="0"/>
          <w:numId w:val="11"/>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Stock-Based Compensation:</w:t>
      </w:r>
      <w:r w:rsidRPr="000C1217">
        <w:rPr>
          <w:rFonts w:ascii="Times New Roman" w:eastAsia="Times New Roman" w:hAnsi="Times New Roman" w:cs="Times New Roman"/>
          <w:kern w:val="0"/>
          <w14:ligatures w14:val="none"/>
        </w:rPr>
        <w:t xml:space="preserve"> We recognize compensation expense for stock options and other equity-based compensation based on the fair value of the awards at the grant date.</w:t>
      </w:r>
    </w:p>
    <w:p w:rsidR="000C1217" w:rsidRPr="000C1217" w:rsidRDefault="000C1217" w:rsidP="000C1217">
      <w:pPr>
        <w:numPr>
          <w:ilvl w:val="0"/>
          <w:numId w:val="11"/>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Long-Term Debt:</w:t>
      </w:r>
      <w:r w:rsidRPr="000C1217">
        <w:rPr>
          <w:rFonts w:ascii="Times New Roman" w:eastAsia="Times New Roman" w:hAnsi="Times New Roman" w:cs="Times New Roman"/>
          <w:kern w:val="0"/>
          <w14:ligatures w14:val="none"/>
        </w:rPr>
        <w:t xml:space="preserve"> Long-term debt is carried at amortized cost. Interest expense is recognized on the effective interest method.</w:t>
      </w:r>
    </w:p>
    <w:p w:rsidR="000C1217" w:rsidRPr="000C1217" w:rsidRDefault="000C1217" w:rsidP="000C1217">
      <w:pPr>
        <w:numPr>
          <w:ilvl w:val="0"/>
          <w:numId w:val="11"/>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Commitments and Contingencies:</w:t>
      </w:r>
      <w:r w:rsidRPr="000C1217">
        <w:rPr>
          <w:rFonts w:ascii="Times New Roman" w:eastAsia="Times New Roman" w:hAnsi="Times New Roman" w:cs="Times New Roman"/>
          <w:kern w:val="0"/>
          <w14:ligatures w14:val="none"/>
        </w:rPr>
        <w:t xml:space="preserve"> We are involved in various legal proceedings and claims that arise in the ordinary course of business. We recognize liabilities for contingencies when it is probable that a liability has been incurred and the amount can be reasonably estimated.</w:t>
      </w:r>
    </w:p>
    <w:p w:rsidR="000C1217" w:rsidRPr="000C1217" w:rsidRDefault="00966A97" w:rsidP="000C1217">
      <w:pPr>
        <w:rPr>
          <w:rFonts w:ascii="Times New Roman" w:eastAsia="Times New Roman" w:hAnsi="Times New Roman" w:cs="Times New Roman"/>
          <w:kern w:val="0"/>
          <w14:ligatures w14:val="none"/>
        </w:rPr>
      </w:pPr>
      <w:r w:rsidRPr="00966A97">
        <w:rPr>
          <w:rFonts w:ascii="Times New Roman" w:eastAsia="Times New Roman" w:hAnsi="Times New Roman" w:cs="Times New Roman"/>
          <w:noProof/>
          <w:kern w:val="0"/>
        </w:rPr>
        <w:pict>
          <v:rect id="_x0000_i1034" alt="" style="width:468pt;height:.05pt;mso-width-percent:0;mso-height-percent:0;mso-width-percent:0;mso-height-percent:0" o:hralign="center" o:hrstd="t" o:hr="t" fillcolor="#a0a0a0" stroked="f"/>
        </w:pic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lastRenderedPageBreak/>
        <w:t>Item 9: Changes in and Disagreements with Accountants on Accounting and Financial Disclosure</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None.</w:t>
      </w:r>
    </w:p>
    <w:p w:rsidR="000C1217" w:rsidRPr="000C1217" w:rsidRDefault="00966A97" w:rsidP="000C1217">
      <w:pPr>
        <w:rPr>
          <w:rFonts w:ascii="Times New Roman" w:eastAsia="Times New Roman" w:hAnsi="Times New Roman" w:cs="Times New Roman"/>
          <w:kern w:val="0"/>
          <w14:ligatures w14:val="none"/>
        </w:rPr>
      </w:pPr>
      <w:r w:rsidRPr="00966A97">
        <w:rPr>
          <w:rFonts w:ascii="Times New Roman" w:eastAsia="Times New Roman" w:hAnsi="Times New Roman" w:cs="Times New Roman"/>
          <w:noProof/>
          <w:kern w:val="0"/>
        </w:rPr>
        <w:pict>
          <v:rect id="_x0000_i1033" alt="" style="width:468pt;height:.05pt;mso-width-percent:0;mso-height-percent:0;mso-width-percent:0;mso-height-percent:0" o:hralign="center" o:hrstd="t" o:hr="t" fillcolor="#a0a0a0" stroked="f"/>
        </w:pic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Item 9A: Controls and Procedures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Disclosure Controls and Procedures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proofErr w:type="spellStart"/>
      <w:r w:rsidRPr="000C1217">
        <w:rPr>
          <w:rFonts w:ascii="Times New Roman" w:eastAsia="Times New Roman" w:hAnsi="Times New Roman" w:cs="Times New Roman"/>
          <w:kern w:val="0"/>
          <w14:ligatures w14:val="none"/>
        </w:rPr>
        <w:t>PharmaCorp's</w:t>
      </w:r>
      <w:proofErr w:type="spellEnd"/>
      <w:r w:rsidRPr="000C1217">
        <w:rPr>
          <w:rFonts w:ascii="Times New Roman" w:eastAsia="Times New Roman" w:hAnsi="Times New Roman" w:cs="Times New Roman"/>
          <w:kern w:val="0"/>
          <w14:ligatures w14:val="none"/>
        </w:rPr>
        <w:t xml:space="preserve"> management, with the participation of our principal executive and financial officers, evaluated the effectiveness of our disclosure controls and procedures. Based on this evaluation, our management concluded that our disclosure controls and procedures were effective as of December 31, 2023. We have implemented robust processes to ensure the accuracy and completeness of our financial reporting and disclosures.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Internal Control over Financial Reporting</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Our management is responsible for establishing and maintaining adequate internal control over financial reporting. We conducted an assessment of the effectiveness of our internal control over financial reporting and concluded that it was effective as of December 31, 2023. Our internal control framework is based on the Committee of Sponsoring Organizations of the Treadway Commission (COSO) principles. We continuously monitor and enhance our controls to ensure compliance with regulatory requirements and best practices.</w:t>
      </w:r>
    </w:p>
    <w:p w:rsidR="000C1217" w:rsidRPr="000C1217" w:rsidRDefault="00966A97" w:rsidP="000C1217">
      <w:pPr>
        <w:rPr>
          <w:rFonts w:ascii="Times New Roman" w:eastAsia="Times New Roman" w:hAnsi="Times New Roman" w:cs="Times New Roman"/>
          <w:kern w:val="0"/>
          <w14:ligatures w14:val="none"/>
        </w:rPr>
      </w:pPr>
      <w:r w:rsidRPr="00966A97">
        <w:rPr>
          <w:rFonts w:ascii="Times New Roman" w:eastAsia="Times New Roman" w:hAnsi="Times New Roman" w:cs="Times New Roman"/>
          <w:noProof/>
          <w:kern w:val="0"/>
        </w:rPr>
        <w:pict>
          <v:rect id="_x0000_i1032" alt="" style="width:468pt;height:.05pt;mso-width-percent:0;mso-height-percent:0;mso-width-percent:0;mso-height-percent:0" o:hralign="center" o:hrstd="t" o:hr="t" fillcolor="#a0a0a0" stroked="f"/>
        </w:pic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Item 9B: Other Information</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None.</w:t>
      </w:r>
    </w:p>
    <w:p w:rsidR="000C1217" w:rsidRPr="000C1217" w:rsidRDefault="00966A97" w:rsidP="000C1217">
      <w:pPr>
        <w:rPr>
          <w:rFonts w:ascii="Times New Roman" w:eastAsia="Times New Roman" w:hAnsi="Times New Roman" w:cs="Times New Roman"/>
          <w:kern w:val="0"/>
          <w14:ligatures w14:val="none"/>
        </w:rPr>
      </w:pPr>
      <w:r w:rsidRPr="00966A97">
        <w:rPr>
          <w:rFonts w:ascii="Times New Roman" w:eastAsia="Times New Roman" w:hAnsi="Times New Roman" w:cs="Times New Roman"/>
          <w:noProof/>
          <w:kern w:val="0"/>
        </w:rPr>
        <w:pict>
          <v:rect id="_x0000_i1031" alt="" style="width:468pt;height:.05pt;mso-width-percent:0;mso-height-percent:0;mso-width-percent:0;mso-height-percent:0" o:hralign="center" o:hrstd="t" o:hr="t" fillcolor="#a0a0a0" stroked="f"/>
        </w:pict>
      </w:r>
    </w:p>
    <w:p w:rsidR="000C1217" w:rsidRPr="000C1217" w:rsidRDefault="000C1217" w:rsidP="000C121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1217">
        <w:rPr>
          <w:rFonts w:ascii="Times New Roman" w:eastAsia="Times New Roman" w:hAnsi="Times New Roman" w:cs="Times New Roman"/>
          <w:b/>
          <w:bCs/>
          <w:kern w:val="0"/>
          <w:sz w:val="27"/>
          <w:szCs w:val="27"/>
          <w14:ligatures w14:val="none"/>
        </w:rPr>
        <w:t>Part III</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Item 10: Directors, Executive Officers and Corporate Governance</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Board of Directors</w:t>
      </w:r>
    </w:p>
    <w:p w:rsidR="000C1217" w:rsidRPr="000C1217" w:rsidRDefault="000C1217" w:rsidP="000C1217">
      <w:pPr>
        <w:numPr>
          <w:ilvl w:val="0"/>
          <w:numId w:val="12"/>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John Smith:</w:t>
      </w:r>
      <w:r w:rsidRPr="000C1217">
        <w:rPr>
          <w:rFonts w:ascii="Times New Roman" w:eastAsia="Times New Roman" w:hAnsi="Times New Roman" w:cs="Times New Roman"/>
          <w:kern w:val="0"/>
          <w14:ligatures w14:val="none"/>
        </w:rPr>
        <w:t xml:space="preserve"> Chairman and Chief Executive Officer. John has over 30 years of experience in the pharmaceutical industry and has been with </w:t>
      </w:r>
      <w:proofErr w:type="spellStart"/>
      <w:r w:rsidRPr="000C1217">
        <w:rPr>
          <w:rFonts w:ascii="Times New Roman" w:eastAsia="Times New Roman" w:hAnsi="Times New Roman" w:cs="Times New Roman"/>
          <w:kern w:val="0"/>
          <w14:ligatures w14:val="none"/>
        </w:rPr>
        <w:t>PharmaCorp</w:t>
      </w:r>
      <w:proofErr w:type="spellEnd"/>
      <w:r w:rsidRPr="000C1217">
        <w:rPr>
          <w:rFonts w:ascii="Times New Roman" w:eastAsia="Times New Roman" w:hAnsi="Times New Roman" w:cs="Times New Roman"/>
          <w:kern w:val="0"/>
          <w14:ligatures w14:val="none"/>
        </w:rPr>
        <w:t xml:space="preserve"> since its inception.</w:t>
      </w:r>
    </w:p>
    <w:p w:rsidR="000C1217" w:rsidRPr="000C1217" w:rsidRDefault="000C1217" w:rsidP="000C1217">
      <w:pPr>
        <w:numPr>
          <w:ilvl w:val="0"/>
          <w:numId w:val="12"/>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Jane Doe:</w:t>
      </w:r>
      <w:r w:rsidRPr="000C1217">
        <w:rPr>
          <w:rFonts w:ascii="Times New Roman" w:eastAsia="Times New Roman" w:hAnsi="Times New Roman" w:cs="Times New Roman"/>
          <w:kern w:val="0"/>
          <w14:ligatures w14:val="none"/>
        </w:rPr>
        <w:t xml:space="preserve"> Chief Financial Officer. Jane has over 20 years of experience in finance and joined </w:t>
      </w:r>
      <w:proofErr w:type="spellStart"/>
      <w:r w:rsidRPr="000C1217">
        <w:rPr>
          <w:rFonts w:ascii="Times New Roman" w:eastAsia="Times New Roman" w:hAnsi="Times New Roman" w:cs="Times New Roman"/>
          <w:kern w:val="0"/>
          <w14:ligatures w14:val="none"/>
        </w:rPr>
        <w:t>PharmaCorp</w:t>
      </w:r>
      <w:proofErr w:type="spellEnd"/>
      <w:r w:rsidRPr="000C1217">
        <w:rPr>
          <w:rFonts w:ascii="Times New Roman" w:eastAsia="Times New Roman" w:hAnsi="Times New Roman" w:cs="Times New Roman"/>
          <w:kern w:val="0"/>
          <w14:ligatures w14:val="none"/>
        </w:rPr>
        <w:t xml:space="preserve"> in 2010.</w:t>
      </w:r>
    </w:p>
    <w:p w:rsidR="000C1217" w:rsidRPr="000C1217" w:rsidRDefault="000C1217" w:rsidP="000C1217">
      <w:pPr>
        <w:numPr>
          <w:ilvl w:val="0"/>
          <w:numId w:val="12"/>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lastRenderedPageBreak/>
        <w:t>Dr. Emily Chen:</w:t>
      </w:r>
      <w:r w:rsidRPr="000C1217">
        <w:rPr>
          <w:rFonts w:ascii="Times New Roman" w:eastAsia="Times New Roman" w:hAnsi="Times New Roman" w:cs="Times New Roman"/>
          <w:kern w:val="0"/>
          <w14:ligatures w14:val="none"/>
        </w:rPr>
        <w:t xml:space="preserve"> Chief Scientific Officer. Emily leads our R&amp;D efforts and has a strong background in medical research and drug development.</w:t>
      </w:r>
    </w:p>
    <w:p w:rsidR="000C1217" w:rsidRPr="000C1217" w:rsidRDefault="000C1217" w:rsidP="000C1217">
      <w:pPr>
        <w:numPr>
          <w:ilvl w:val="0"/>
          <w:numId w:val="12"/>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Michael Patel:</w:t>
      </w:r>
      <w:r w:rsidRPr="000C1217">
        <w:rPr>
          <w:rFonts w:ascii="Times New Roman" w:eastAsia="Times New Roman" w:hAnsi="Times New Roman" w:cs="Times New Roman"/>
          <w:kern w:val="0"/>
          <w14:ligatures w14:val="none"/>
        </w:rPr>
        <w:t xml:space="preserve"> Independent Director. Michael has extensive experience in healthcare management and serves on several boards of healthcare companies.</w:t>
      </w:r>
    </w:p>
    <w:p w:rsidR="000C1217" w:rsidRPr="000C1217" w:rsidRDefault="000C1217" w:rsidP="000C1217">
      <w:pPr>
        <w:numPr>
          <w:ilvl w:val="0"/>
          <w:numId w:val="12"/>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Sarah Johnson:</w:t>
      </w:r>
      <w:r w:rsidRPr="000C1217">
        <w:rPr>
          <w:rFonts w:ascii="Times New Roman" w:eastAsia="Times New Roman" w:hAnsi="Times New Roman" w:cs="Times New Roman"/>
          <w:kern w:val="0"/>
          <w14:ligatures w14:val="none"/>
        </w:rPr>
        <w:t xml:space="preserve"> Independent Director. Sarah is an expert in regulatory affairs and has worked with various pharmaceutical companies on compliance and regulatory strategies.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Executive Officers</w:t>
      </w:r>
    </w:p>
    <w:p w:rsidR="000C1217" w:rsidRPr="000C1217" w:rsidRDefault="000C1217" w:rsidP="000C1217">
      <w:pPr>
        <w:numPr>
          <w:ilvl w:val="0"/>
          <w:numId w:val="13"/>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John Smith:</w:t>
      </w:r>
      <w:r w:rsidRPr="000C1217">
        <w:rPr>
          <w:rFonts w:ascii="Times New Roman" w:eastAsia="Times New Roman" w:hAnsi="Times New Roman" w:cs="Times New Roman"/>
          <w:kern w:val="0"/>
          <w14:ligatures w14:val="none"/>
        </w:rPr>
        <w:t xml:space="preserve"> Chairman and Chief Executive Officer</w:t>
      </w:r>
    </w:p>
    <w:p w:rsidR="000C1217" w:rsidRPr="000C1217" w:rsidRDefault="000C1217" w:rsidP="000C1217">
      <w:pPr>
        <w:numPr>
          <w:ilvl w:val="0"/>
          <w:numId w:val="13"/>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Jane Doe:</w:t>
      </w:r>
      <w:r w:rsidRPr="000C1217">
        <w:rPr>
          <w:rFonts w:ascii="Times New Roman" w:eastAsia="Times New Roman" w:hAnsi="Times New Roman" w:cs="Times New Roman"/>
          <w:kern w:val="0"/>
          <w14:ligatures w14:val="none"/>
        </w:rPr>
        <w:t xml:space="preserve"> Chief Financial Officer</w:t>
      </w:r>
    </w:p>
    <w:p w:rsidR="000C1217" w:rsidRPr="000C1217" w:rsidRDefault="000C1217" w:rsidP="000C1217">
      <w:pPr>
        <w:numPr>
          <w:ilvl w:val="0"/>
          <w:numId w:val="13"/>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Dr. Emily Chen:</w:t>
      </w:r>
      <w:r w:rsidRPr="000C1217">
        <w:rPr>
          <w:rFonts w:ascii="Times New Roman" w:eastAsia="Times New Roman" w:hAnsi="Times New Roman" w:cs="Times New Roman"/>
          <w:kern w:val="0"/>
          <w14:ligatures w14:val="none"/>
        </w:rPr>
        <w:t xml:space="preserve"> Chief Scientific Officer</w:t>
      </w:r>
    </w:p>
    <w:p w:rsidR="000C1217" w:rsidRPr="000C1217" w:rsidRDefault="000C1217" w:rsidP="000C1217">
      <w:pPr>
        <w:numPr>
          <w:ilvl w:val="0"/>
          <w:numId w:val="13"/>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David Lee:</w:t>
      </w:r>
      <w:r w:rsidRPr="000C1217">
        <w:rPr>
          <w:rFonts w:ascii="Times New Roman" w:eastAsia="Times New Roman" w:hAnsi="Times New Roman" w:cs="Times New Roman"/>
          <w:kern w:val="0"/>
          <w14:ligatures w14:val="none"/>
        </w:rPr>
        <w:t xml:space="preserve"> Chief Operating Officer</w:t>
      </w:r>
    </w:p>
    <w:p w:rsidR="000C1217" w:rsidRPr="000C1217" w:rsidRDefault="000C1217" w:rsidP="000C1217">
      <w:pPr>
        <w:numPr>
          <w:ilvl w:val="0"/>
          <w:numId w:val="13"/>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Rachel Martinez:</w:t>
      </w:r>
      <w:r w:rsidRPr="000C1217">
        <w:rPr>
          <w:rFonts w:ascii="Times New Roman" w:eastAsia="Times New Roman" w:hAnsi="Times New Roman" w:cs="Times New Roman"/>
          <w:kern w:val="0"/>
          <w14:ligatures w14:val="none"/>
        </w:rPr>
        <w:t xml:space="preserve"> Chief Marketing Officer</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Corporate Governance Policies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proofErr w:type="spellStart"/>
      <w:r w:rsidRPr="000C1217">
        <w:rPr>
          <w:rFonts w:ascii="Times New Roman" w:eastAsia="Times New Roman" w:hAnsi="Times New Roman" w:cs="Times New Roman"/>
          <w:kern w:val="0"/>
          <w14:ligatures w14:val="none"/>
        </w:rPr>
        <w:t>PharmaCorp</w:t>
      </w:r>
      <w:proofErr w:type="spellEnd"/>
      <w:r w:rsidRPr="000C1217">
        <w:rPr>
          <w:rFonts w:ascii="Times New Roman" w:eastAsia="Times New Roman" w:hAnsi="Times New Roman" w:cs="Times New Roman"/>
          <w:kern w:val="0"/>
          <w14:ligatures w14:val="none"/>
        </w:rPr>
        <w:t xml:space="preserve"> is committed to maintaining high standards of corporate governance. Our policies ensure accountability, transparency, and integrity in all aspects of our business operations. Key governance practices include:</w:t>
      </w:r>
    </w:p>
    <w:p w:rsidR="000C1217" w:rsidRPr="000C1217" w:rsidRDefault="000C1217" w:rsidP="000C1217">
      <w:pPr>
        <w:numPr>
          <w:ilvl w:val="0"/>
          <w:numId w:val="14"/>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Board Independence:</w:t>
      </w:r>
      <w:r w:rsidRPr="000C1217">
        <w:rPr>
          <w:rFonts w:ascii="Times New Roman" w:eastAsia="Times New Roman" w:hAnsi="Times New Roman" w:cs="Times New Roman"/>
          <w:kern w:val="0"/>
          <w14:ligatures w14:val="none"/>
        </w:rPr>
        <w:t xml:space="preserve"> A majority of our board members are independent, ensuring unbiased oversight.</w:t>
      </w:r>
    </w:p>
    <w:p w:rsidR="000C1217" w:rsidRPr="000C1217" w:rsidRDefault="000C1217" w:rsidP="000C1217">
      <w:pPr>
        <w:numPr>
          <w:ilvl w:val="0"/>
          <w:numId w:val="14"/>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Audit Committee:</w:t>
      </w:r>
      <w:r w:rsidRPr="000C1217">
        <w:rPr>
          <w:rFonts w:ascii="Times New Roman" w:eastAsia="Times New Roman" w:hAnsi="Times New Roman" w:cs="Times New Roman"/>
          <w:kern w:val="0"/>
          <w14:ligatures w14:val="none"/>
        </w:rPr>
        <w:t xml:space="preserve"> An independent audit committee oversees our financial reporting and internal controls.</w:t>
      </w:r>
    </w:p>
    <w:p w:rsidR="000C1217" w:rsidRPr="000C1217" w:rsidRDefault="000C1217" w:rsidP="000C1217">
      <w:pPr>
        <w:numPr>
          <w:ilvl w:val="0"/>
          <w:numId w:val="14"/>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Compensation Committee:</w:t>
      </w:r>
      <w:r w:rsidRPr="000C1217">
        <w:rPr>
          <w:rFonts w:ascii="Times New Roman" w:eastAsia="Times New Roman" w:hAnsi="Times New Roman" w:cs="Times New Roman"/>
          <w:kern w:val="0"/>
          <w14:ligatures w14:val="none"/>
        </w:rPr>
        <w:t xml:space="preserve"> This committee is responsible for setting executive compensation and ensuring alignment with performance.</w:t>
      </w:r>
    </w:p>
    <w:p w:rsidR="000C1217" w:rsidRPr="000C1217" w:rsidRDefault="000C1217" w:rsidP="000C1217">
      <w:pPr>
        <w:numPr>
          <w:ilvl w:val="0"/>
          <w:numId w:val="14"/>
        </w:num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Corporate Ethics:</w:t>
      </w:r>
      <w:r w:rsidRPr="000C1217">
        <w:rPr>
          <w:rFonts w:ascii="Times New Roman" w:eastAsia="Times New Roman" w:hAnsi="Times New Roman" w:cs="Times New Roman"/>
          <w:kern w:val="0"/>
          <w14:ligatures w14:val="none"/>
        </w:rPr>
        <w:t xml:space="preserve"> We have a comprehensive code of ethics that all employees and directors are required to adhere to. Regular training and monitoring are conducted to ensure compliance.</w:t>
      </w:r>
    </w:p>
    <w:p w:rsidR="000C1217" w:rsidRPr="000C1217" w:rsidRDefault="00966A97" w:rsidP="000C1217">
      <w:pPr>
        <w:rPr>
          <w:rFonts w:ascii="Times New Roman" w:eastAsia="Times New Roman" w:hAnsi="Times New Roman" w:cs="Times New Roman"/>
          <w:kern w:val="0"/>
          <w14:ligatures w14:val="none"/>
        </w:rPr>
      </w:pPr>
      <w:r w:rsidRPr="00966A97">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Item 11: Executive Compensation</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Summary Compensation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gridCol w:w="916"/>
        <w:gridCol w:w="494"/>
        <w:gridCol w:w="985"/>
        <w:gridCol w:w="831"/>
        <w:gridCol w:w="985"/>
        <w:gridCol w:w="831"/>
        <w:gridCol w:w="1328"/>
        <w:gridCol w:w="831"/>
        <w:gridCol w:w="1343"/>
      </w:tblGrid>
      <w:tr w:rsidR="000C1217" w:rsidRPr="000C1217" w:rsidTr="000C1217">
        <w:trPr>
          <w:tblHeader/>
          <w:tblCellSpacing w:w="15" w:type="dxa"/>
        </w:trPr>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Name</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Position</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Year</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Salary</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Bonus</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Stock Awards</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Option Awards</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Non-Equity Incentive Plan Compensation</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Pension Benefits</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Total Compensation</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John Smith</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CEO</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2023</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$1,150,000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$575,000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$1,200,000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$600,000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$325,000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$130,000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$3,980,000</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Jane Doe</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CFO</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2023</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$775,000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$335,000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$850,000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$425,000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$210,000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$90,000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$2,685,000</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lastRenderedPageBreak/>
              <w:t>Dr. Emily Chen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Chief Scientific Officer</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2023</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$660,000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$285,000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$750,000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$375,000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$180,000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$75,000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$2,325,000</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David Lee</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COO</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2023</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$610,000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$235,000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$700,000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$350,000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$155,000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$70,000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$2,120,000</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Rachel Martinez</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Chief Marketing Officer</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2023</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$560,000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$185,000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$650,000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$325,000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$130,000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$65,000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$1,915,000</w:t>
            </w:r>
          </w:p>
        </w:tc>
      </w:tr>
    </w:tbl>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Stock Options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In 2023, stock options were granted to executives as part of their compensation package. These options are designed to align the interests of our executives with those of our shareholders by providing incentives to enhance long-term shareholder value.</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Pension Benefits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proofErr w:type="spellStart"/>
      <w:r w:rsidRPr="000C1217">
        <w:rPr>
          <w:rFonts w:ascii="Times New Roman" w:eastAsia="Times New Roman" w:hAnsi="Times New Roman" w:cs="Times New Roman"/>
          <w:kern w:val="0"/>
          <w14:ligatures w14:val="none"/>
        </w:rPr>
        <w:t>PharmaCorp</w:t>
      </w:r>
      <w:proofErr w:type="spellEnd"/>
      <w:r w:rsidRPr="000C1217">
        <w:rPr>
          <w:rFonts w:ascii="Times New Roman" w:eastAsia="Times New Roman" w:hAnsi="Times New Roman" w:cs="Times New Roman"/>
          <w:kern w:val="0"/>
          <w14:ligatures w14:val="none"/>
        </w:rPr>
        <w:t xml:space="preserve"> provides pension benefits to its executives to support their long-term financial security. The pension plan is designed to reward long-term service and contributions to the company.</w:t>
      </w:r>
    </w:p>
    <w:p w:rsidR="000C1217" w:rsidRPr="000C1217" w:rsidRDefault="00966A97" w:rsidP="000C1217">
      <w:pPr>
        <w:rPr>
          <w:rFonts w:ascii="Times New Roman" w:eastAsia="Times New Roman" w:hAnsi="Times New Roman" w:cs="Times New Roman"/>
          <w:kern w:val="0"/>
          <w14:ligatures w14:val="none"/>
        </w:rPr>
      </w:pPr>
      <w:r w:rsidRPr="00966A97">
        <w:rPr>
          <w:rFonts w:ascii="Times New Roman" w:eastAsia="Times New Roman" w:hAnsi="Times New Roman" w:cs="Times New Roman"/>
          <w:noProof/>
          <w:kern w:val="0"/>
        </w:rPr>
        <w:pict>
          <v:rect id="_x0000_i1029" alt="" style="width:468pt;height:.05pt;mso-width-percent:0;mso-height-percent:0;mso-width-percent:0;mso-height-percent:0" o:hralign="center" o:hrstd="t" o:hr="t" fillcolor="#a0a0a0" stroked="f"/>
        </w:pic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Item 12: Security Ownership of Certain Beneficial Owners and Management and Related Stockholder Matters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Security Ownership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2406"/>
        <w:gridCol w:w="1547"/>
        <w:gridCol w:w="2402"/>
      </w:tblGrid>
      <w:tr w:rsidR="000C1217" w:rsidRPr="000C1217" w:rsidTr="000C1217">
        <w:trPr>
          <w:tblHeader/>
          <w:tblCellSpacing w:w="15" w:type="dxa"/>
        </w:trPr>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Name</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Position</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Shares Owned</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Percentage Ownership</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John Smith</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CEO</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530,000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5.3%</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Jane Doe</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CFO</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330,000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3.3%</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Dr. Emily Chen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Chief Scientific Officer</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280,000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2.8%</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David Lee</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COO</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230,000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2.3%</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Rachel Martinez</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Chief Marketing Officer</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180,000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1.8%</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Michael Patel</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Independent Director</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60,000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0.6%</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Sarah Johnson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Independent Director</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55,000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0.55%</w:t>
            </w:r>
          </w:p>
        </w:tc>
      </w:tr>
    </w:tbl>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lastRenderedPageBreak/>
        <w:t>Equity Compensation Plan Information</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proofErr w:type="spellStart"/>
      <w:r w:rsidRPr="000C1217">
        <w:rPr>
          <w:rFonts w:ascii="Times New Roman" w:eastAsia="Times New Roman" w:hAnsi="Times New Roman" w:cs="Times New Roman"/>
          <w:kern w:val="0"/>
          <w14:ligatures w14:val="none"/>
        </w:rPr>
        <w:t>PharmaCorp</w:t>
      </w:r>
      <w:proofErr w:type="spellEnd"/>
      <w:r w:rsidRPr="000C1217">
        <w:rPr>
          <w:rFonts w:ascii="Times New Roman" w:eastAsia="Times New Roman" w:hAnsi="Times New Roman" w:cs="Times New Roman"/>
          <w:kern w:val="0"/>
          <w14:ligatures w14:val="none"/>
        </w:rPr>
        <w:t xml:space="preserve"> has an equity compensation plan to attract and retain top talent. The plan includes stock options, restricted stock units (RSUs), and performance-based awards. As of December 31, 2023, a total of 1,600,000 shares were reserved for issuance under the plan.</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Summary Compensation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gridCol w:w="916"/>
        <w:gridCol w:w="494"/>
        <w:gridCol w:w="985"/>
        <w:gridCol w:w="831"/>
        <w:gridCol w:w="985"/>
        <w:gridCol w:w="831"/>
        <w:gridCol w:w="1328"/>
        <w:gridCol w:w="831"/>
        <w:gridCol w:w="1343"/>
      </w:tblGrid>
      <w:tr w:rsidR="000C1217" w:rsidRPr="000C1217" w:rsidTr="000C1217">
        <w:trPr>
          <w:tblHeader/>
          <w:tblCellSpacing w:w="15" w:type="dxa"/>
        </w:trPr>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Name</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Position</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Year</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Salary</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Bonus</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Stock Awards</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Option Awards</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Non-Equity Incentive Plan Compensation</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Pension Benefits</w:t>
            </w:r>
          </w:p>
        </w:tc>
        <w:tc>
          <w:tcPr>
            <w:tcW w:w="0" w:type="auto"/>
            <w:vAlign w:val="center"/>
            <w:hideMark/>
          </w:tcPr>
          <w:p w:rsidR="000C1217" w:rsidRPr="000C1217" w:rsidRDefault="000C1217" w:rsidP="000C1217">
            <w:pPr>
              <w:jc w:val="center"/>
              <w:rPr>
                <w:rFonts w:ascii="Times New Roman" w:eastAsia="Times New Roman" w:hAnsi="Times New Roman" w:cs="Times New Roman"/>
                <w:b/>
                <w:bCs/>
                <w:kern w:val="0"/>
                <w14:ligatures w14:val="none"/>
              </w:rPr>
            </w:pPr>
            <w:r w:rsidRPr="000C1217">
              <w:rPr>
                <w:rFonts w:ascii="Times New Roman" w:eastAsia="Times New Roman" w:hAnsi="Times New Roman" w:cs="Times New Roman"/>
                <w:b/>
                <w:bCs/>
                <w:kern w:val="0"/>
                <w14:ligatures w14:val="none"/>
              </w:rPr>
              <w:t>Total Compensation</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John Smith</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CEO</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2023</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$1,150,000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$575,000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$1,200,000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$600,000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$325,000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$130,000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$3,980,000</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Jane Doe</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CFO</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2023</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$775,000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$335,000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$850,000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$425,000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$210,000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$90,000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$2,685,000</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Dr. Emily Chen</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Chief Scientific Officer</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2023</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$660,000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$285,000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$750,000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$375,000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$180,000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$75,000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$2,325,000</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David Lee</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COO</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2023</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$610,000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$235,000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$700,000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$350,000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$155,000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$70,000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$2,120,000</w:t>
            </w:r>
          </w:p>
        </w:tc>
      </w:tr>
      <w:tr w:rsidR="000C1217" w:rsidRPr="000C1217" w:rsidTr="000C1217">
        <w:trPr>
          <w:tblCellSpacing w:w="15" w:type="dxa"/>
        </w:trPr>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Rachel Martinez</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Chief Marketing Officer</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2023</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$560,000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$185,000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$650,000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$325,000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$130,000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$65,000</w:t>
            </w:r>
          </w:p>
        </w:tc>
        <w:tc>
          <w:tcPr>
            <w:tcW w:w="0" w:type="auto"/>
            <w:vAlign w:val="center"/>
            <w:hideMark/>
          </w:tcPr>
          <w:p w:rsidR="000C1217" w:rsidRPr="000C1217" w:rsidRDefault="000C1217" w:rsidP="000C1217">
            <w:pPr>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$1,915,000</w:t>
            </w:r>
          </w:p>
        </w:tc>
      </w:tr>
    </w:tbl>
    <w:p w:rsidR="000C1217" w:rsidRPr="000C1217" w:rsidRDefault="00966A97" w:rsidP="000C1217">
      <w:pPr>
        <w:rPr>
          <w:rFonts w:ascii="Times New Roman" w:eastAsia="Times New Roman" w:hAnsi="Times New Roman" w:cs="Times New Roman"/>
          <w:kern w:val="0"/>
          <w14:ligatures w14:val="none"/>
        </w:rPr>
      </w:pPr>
      <w:r w:rsidRPr="00966A97">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Item 13: Certain Relationships and Related Transactions, and Director Independence</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Related Transactions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proofErr w:type="spellStart"/>
      <w:r w:rsidRPr="000C1217">
        <w:rPr>
          <w:rFonts w:ascii="Times New Roman" w:eastAsia="Times New Roman" w:hAnsi="Times New Roman" w:cs="Times New Roman"/>
          <w:kern w:val="0"/>
          <w14:ligatures w14:val="none"/>
        </w:rPr>
        <w:t>PharmaCorp</w:t>
      </w:r>
      <w:proofErr w:type="spellEnd"/>
      <w:r w:rsidRPr="000C1217">
        <w:rPr>
          <w:rFonts w:ascii="Times New Roman" w:eastAsia="Times New Roman" w:hAnsi="Times New Roman" w:cs="Times New Roman"/>
          <w:kern w:val="0"/>
          <w14:ligatures w14:val="none"/>
        </w:rPr>
        <w:t xml:space="preserve"> ensures that all related party transactions are conducted at arm's length and in the best interest of the company. In 2023, there were no significant related party transactions that require disclosure.</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Director Independence</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 xml:space="preserve">A majority of our board members are independent, ensuring unbiased oversight and decision-making. Independent directors do not have any material relationships with </w:t>
      </w:r>
      <w:proofErr w:type="spellStart"/>
      <w:r w:rsidRPr="000C1217">
        <w:rPr>
          <w:rFonts w:ascii="Times New Roman" w:eastAsia="Times New Roman" w:hAnsi="Times New Roman" w:cs="Times New Roman"/>
          <w:kern w:val="0"/>
          <w14:ligatures w14:val="none"/>
        </w:rPr>
        <w:t>PharmaCorp</w:t>
      </w:r>
      <w:proofErr w:type="spellEnd"/>
      <w:r w:rsidRPr="000C1217">
        <w:rPr>
          <w:rFonts w:ascii="Times New Roman" w:eastAsia="Times New Roman" w:hAnsi="Times New Roman" w:cs="Times New Roman"/>
          <w:kern w:val="0"/>
          <w14:ligatures w14:val="none"/>
        </w:rPr>
        <w:t xml:space="preserve"> that could affect their judgment.</w:t>
      </w:r>
    </w:p>
    <w:p w:rsidR="000C1217" w:rsidRPr="000C1217" w:rsidRDefault="00966A97" w:rsidP="000C1217">
      <w:pPr>
        <w:rPr>
          <w:rFonts w:ascii="Times New Roman" w:eastAsia="Times New Roman" w:hAnsi="Times New Roman" w:cs="Times New Roman"/>
          <w:kern w:val="0"/>
          <w14:ligatures w14:val="none"/>
        </w:rPr>
      </w:pPr>
      <w:r w:rsidRPr="00966A97">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lastRenderedPageBreak/>
        <w:t>Item 14: Principal Accounting Fees and Services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Audit Fees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 xml:space="preserve">In 2023, </w:t>
      </w:r>
      <w:proofErr w:type="spellStart"/>
      <w:r w:rsidRPr="000C1217">
        <w:rPr>
          <w:rFonts w:ascii="Times New Roman" w:eastAsia="Times New Roman" w:hAnsi="Times New Roman" w:cs="Times New Roman"/>
          <w:kern w:val="0"/>
          <w14:ligatures w14:val="none"/>
        </w:rPr>
        <w:t>PharmaCorp</w:t>
      </w:r>
      <w:proofErr w:type="spellEnd"/>
      <w:r w:rsidRPr="000C1217">
        <w:rPr>
          <w:rFonts w:ascii="Times New Roman" w:eastAsia="Times New Roman" w:hAnsi="Times New Roman" w:cs="Times New Roman"/>
          <w:kern w:val="0"/>
          <w14:ligatures w14:val="none"/>
        </w:rPr>
        <w:t xml:space="preserve"> paid $1.3 million in audit fees to our principal accounting firm for the audit of our annual financial statements and the review of our quarterly financial statements.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Audit-Related Fees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Audit-related fees amounted to $260,000 in 2023, covering services such as audits of our subsidiaries and consultations on financial accounting and reporting standards.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Tax Fees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Tax fees paid to our principal accounting firm in 2023 were $180,000. These fees covered tax compliance, tax advice, and tax planning services.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All Other Fees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Other fees paid in 2023 totaled $140,000, covering services such as regulatory compliance and risk management consultations.</w:t>
      </w:r>
    </w:p>
    <w:p w:rsidR="000C1217" w:rsidRPr="000C1217" w:rsidRDefault="00966A97" w:rsidP="000C1217">
      <w:pPr>
        <w:rPr>
          <w:rFonts w:ascii="Times New Roman" w:eastAsia="Times New Roman" w:hAnsi="Times New Roman" w:cs="Times New Roman"/>
          <w:kern w:val="0"/>
          <w14:ligatures w14:val="none"/>
        </w:rPr>
      </w:pPr>
      <w:r w:rsidRPr="00966A97">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0C1217" w:rsidRPr="000C1217" w:rsidRDefault="000C1217" w:rsidP="000C121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C1217">
        <w:rPr>
          <w:rFonts w:ascii="Times New Roman" w:eastAsia="Times New Roman" w:hAnsi="Times New Roman" w:cs="Times New Roman"/>
          <w:b/>
          <w:bCs/>
          <w:kern w:val="0"/>
          <w:sz w:val="27"/>
          <w:szCs w:val="27"/>
          <w14:ligatures w14:val="none"/>
        </w:rPr>
        <w:t>Part IV</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Item 15: Exhibits and Financial Statement Schedules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(Include a list of exhibits and financial statement schedules)</w:t>
      </w:r>
    </w:p>
    <w:p w:rsidR="000C1217" w:rsidRPr="000C1217" w:rsidRDefault="00966A97" w:rsidP="000C1217">
      <w:pPr>
        <w:rPr>
          <w:rFonts w:ascii="Times New Roman" w:eastAsia="Times New Roman" w:hAnsi="Times New Roman" w:cs="Times New Roman"/>
          <w:kern w:val="0"/>
          <w14:ligatures w14:val="none"/>
        </w:rPr>
      </w:pPr>
      <w:r w:rsidRPr="00966A97">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b/>
          <w:bCs/>
          <w:kern w:val="0"/>
          <w14:ligatures w14:val="none"/>
        </w:rPr>
        <w:t>Signatures</w:t>
      </w:r>
    </w:p>
    <w:p w:rsidR="000C1217" w:rsidRPr="000C1217" w:rsidRDefault="000C1217" w:rsidP="000C1217">
      <w:pPr>
        <w:spacing w:before="100" w:beforeAutospacing="1" w:after="100" w:afterAutospacing="1"/>
        <w:rPr>
          <w:rFonts w:ascii="Times New Roman" w:eastAsia="Times New Roman" w:hAnsi="Times New Roman" w:cs="Times New Roman"/>
          <w:kern w:val="0"/>
          <w14:ligatures w14:val="none"/>
        </w:rPr>
      </w:pPr>
      <w:r w:rsidRPr="000C1217">
        <w:rPr>
          <w:rFonts w:ascii="Times New Roman" w:eastAsia="Times New Roman" w:hAnsi="Times New Roman" w:cs="Times New Roman"/>
          <w:kern w:val="0"/>
          <w14:ligatures w14:val="none"/>
        </w:rPr>
        <w:t>(Signature of principal executive officer, principal financial officer, and principal accounting officer)</w:t>
      </w:r>
    </w:p>
    <w:p w:rsidR="00B321AB" w:rsidRDefault="00B321AB"/>
    <w:sectPr w:rsidR="00B32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13EB9"/>
    <w:multiLevelType w:val="multilevel"/>
    <w:tmpl w:val="2280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A2AE7"/>
    <w:multiLevelType w:val="multilevel"/>
    <w:tmpl w:val="48F8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97F31"/>
    <w:multiLevelType w:val="multilevel"/>
    <w:tmpl w:val="B7E2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90D2E"/>
    <w:multiLevelType w:val="multilevel"/>
    <w:tmpl w:val="8ACE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00251"/>
    <w:multiLevelType w:val="multilevel"/>
    <w:tmpl w:val="0D64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A6461"/>
    <w:multiLevelType w:val="multilevel"/>
    <w:tmpl w:val="69C4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2463F"/>
    <w:multiLevelType w:val="multilevel"/>
    <w:tmpl w:val="43AC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C31EE"/>
    <w:multiLevelType w:val="multilevel"/>
    <w:tmpl w:val="7E1A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52140"/>
    <w:multiLevelType w:val="multilevel"/>
    <w:tmpl w:val="7950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F41FD"/>
    <w:multiLevelType w:val="multilevel"/>
    <w:tmpl w:val="7FB2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DD729B"/>
    <w:multiLevelType w:val="multilevel"/>
    <w:tmpl w:val="00AC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3731A4"/>
    <w:multiLevelType w:val="multilevel"/>
    <w:tmpl w:val="36F2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666946"/>
    <w:multiLevelType w:val="multilevel"/>
    <w:tmpl w:val="CE3E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257347"/>
    <w:multiLevelType w:val="multilevel"/>
    <w:tmpl w:val="7772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187197">
    <w:abstractNumId w:val="10"/>
  </w:num>
  <w:num w:numId="2" w16cid:durableId="1466702293">
    <w:abstractNumId w:val="3"/>
  </w:num>
  <w:num w:numId="3" w16cid:durableId="1670907670">
    <w:abstractNumId w:val="7"/>
  </w:num>
  <w:num w:numId="4" w16cid:durableId="1353342715">
    <w:abstractNumId w:val="4"/>
  </w:num>
  <w:num w:numId="5" w16cid:durableId="1838113843">
    <w:abstractNumId w:val="1"/>
  </w:num>
  <w:num w:numId="6" w16cid:durableId="1379940518">
    <w:abstractNumId w:val="9"/>
  </w:num>
  <w:num w:numId="7" w16cid:durableId="593325822">
    <w:abstractNumId w:val="11"/>
  </w:num>
  <w:num w:numId="8" w16cid:durableId="1878425068">
    <w:abstractNumId w:val="8"/>
  </w:num>
  <w:num w:numId="9" w16cid:durableId="1652103425">
    <w:abstractNumId w:val="6"/>
  </w:num>
  <w:num w:numId="10" w16cid:durableId="450439911">
    <w:abstractNumId w:val="13"/>
  </w:num>
  <w:num w:numId="11" w16cid:durableId="1572156956">
    <w:abstractNumId w:val="5"/>
  </w:num>
  <w:num w:numId="12" w16cid:durableId="733237947">
    <w:abstractNumId w:val="2"/>
  </w:num>
  <w:num w:numId="13" w16cid:durableId="1489321937">
    <w:abstractNumId w:val="0"/>
  </w:num>
  <w:num w:numId="14" w16cid:durableId="15511907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17"/>
    <w:rsid w:val="000C1217"/>
    <w:rsid w:val="00966A97"/>
    <w:rsid w:val="00B321AB"/>
    <w:rsid w:val="00BC537B"/>
    <w:rsid w:val="00D1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53FB"/>
  <w15:chartTrackingRefBased/>
  <w15:docId w15:val="{FF116328-3631-D44B-92B8-B05C9D19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121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C1217"/>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121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C1217"/>
    <w:rPr>
      <w:rFonts w:ascii="Times New Roman" w:eastAsia="Times New Roman" w:hAnsi="Times New Roman" w:cs="Times New Roman"/>
      <w:b/>
      <w:bCs/>
      <w:kern w:val="0"/>
      <w14:ligatures w14:val="none"/>
    </w:rPr>
  </w:style>
  <w:style w:type="paragraph" w:customStyle="1" w:styleId="msonormal0">
    <w:name w:val="msonormal"/>
    <w:basedOn w:val="Normal"/>
    <w:rsid w:val="000C1217"/>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C121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C1217"/>
    <w:rPr>
      <w:b/>
      <w:bCs/>
    </w:rPr>
  </w:style>
  <w:style w:type="paragraph" w:styleId="HTMLPreformatted">
    <w:name w:val="HTML Preformatted"/>
    <w:basedOn w:val="Normal"/>
    <w:link w:val="HTMLPreformattedChar"/>
    <w:uiPriority w:val="99"/>
    <w:semiHidden/>
    <w:unhideWhenUsed/>
    <w:rsid w:val="000C1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C121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C1217"/>
    <w:rPr>
      <w:rFonts w:ascii="Courier New" w:eastAsia="Times New Roman" w:hAnsi="Courier New" w:cs="Courier New"/>
      <w:sz w:val="20"/>
      <w:szCs w:val="20"/>
    </w:rPr>
  </w:style>
  <w:style w:type="character" w:customStyle="1" w:styleId="hljs-variable">
    <w:name w:val="hljs-variable"/>
    <w:basedOn w:val="DefaultParagraphFont"/>
    <w:rsid w:val="000C1217"/>
  </w:style>
  <w:style w:type="character" w:customStyle="1" w:styleId="hljs-number">
    <w:name w:val="hljs-number"/>
    <w:basedOn w:val="DefaultParagraphFont"/>
    <w:rsid w:val="000C1217"/>
  </w:style>
  <w:style w:type="character" w:customStyle="1" w:styleId="hljs-operator">
    <w:name w:val="hljs-operator"/>
    <w:basedOn w:val="DefaultParagraphFont"/>
    <w:rsid w:val="000C1217"/>
  </w:style>
  <w:style w:type="character" w:customStyle="1" w:styleId="hljs-punctuation">
    <w:name w:val="hljs-punctuation"/>
    <w:basedOn w:val="DefaultParagraphFont"/>
    <w:rsid w:val="000C1217"/>
  </w:style>
  <w:style w:type="character" w:customStyle="1" w:styleId="hljs-builtin">
    <w:name w:val="hljs-built_in"/>
    <w:basedOn w:val="DefaultParagraphFont"/>
    <w:rsid w:val="000C1217"/>
  </w:style>
  <w:style w:type="character" w:customStyle="1" w:styleId="hljs-keyword">
    <w:name w:val="hljs-keyword"/>
    <w:basedOn w:val="DefaultParagraphFont"/>
    <w:rsid w:val="000C1217"/>
  </w:style>
  <w:style w:type="character" w:customStyle="1" w:styleId="hljs-type">
    <w:name w:val="hljs-type"/>
    <w:basedOn w:val="DefaultParagraphFont"/>
    <w:rsid w:val="000C1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5242711">
      <w:bodyDiv w:val="1"/>
      <w:marLeft w:val="0"/>
      <w:marRight w:val="0"/>
      <w:marTop w:val="0"/>
      <w:marBottom w:val="0"/>
      <w:divBdr>
        <w:top w:val="none" w:sz="0" w:space="0" w:color="auto"/>
        <w:left w:val="none" w:sz="0" w:space="0" w:color="auto"/>
        <w:bottom w:val="none" w:sz="0" w:space="0" w:color="auto"/>
        <w:right w:val="none" w:sz="0" w:space="0" w:color="auto"/>
      </w:divBdr>
      <w:divsChild>
        <w:div w:id="69427312">
          <w:marLeft w:val="0"/>
          <w:marRight w:val="0"/>
          <w:marTop w:val="0"/>
          <w:marBottom w:val="0"/>
          <w:divBdr>
            <w:top w:val="none" w:sz="0" w:space="0" w:color="auto"/>
            <w:left w:val="none" w:sz="0" w:space="0" w:color="auto"/>
            <w:bottom w:val="none" w:sz="0" w:space="0" w:color="auto"/>
            <w:right w:val="none" w:sz="0" w:space="0" w:color="auto"/>
          </w:divBdr>
          <w:divsChild>
            <w:div w:id="845704144">
              <w:marLeft w:val="0"/>
              <w:marRight w:val="0"/>
              <w:marTop w:val="0"/>
              <w:marBottom w:val="0"/>
              <w:divBdr>
                <w:top w:val="none" w:sz="0" w:space="0" w:color="auto"/>
                <w:left w:val="none" w:sz="0" w:space="0" w:color="auto"/>
                <w:bottom w:val="none" w:sz="0" w:space="0" w:color="auto"/>
                <w:right w:val="none" w:sz="0" w:space="0" w:color="auto"/>
              </w:divBdr>
              <w:divsChild>
                <w:div w:id="1751729815">
                  <w:marLeft w:val="0"/>
                  <w:marRight w:val="0"/>
                  <w:marTop w:val="0"/>
                  <w:marBottom w:val="0"/>
                  <w:divBdr>
                    <w:top w:val="none" w:sz="0" w:space="0" w:color="auto"/>
                    <w:left w:val="none" w:sz="0" w:space="0" w:color="auto"/>
                    <w:bottom w:val="none" w:sz="0" w:space="0" w:color="auto"/>
                    <w:right w:val="none" w:sz="0" w:space="0" w:color="auto"/>
                  </w:divBdr>
                </w:div>
              </w:divsChild>
            </w:div>
            <w:div w:id="684483307">
              <w:marLeft w:val="0"/>
              <w:marRight w:val="0"/>
              <w:marTop w:val="0"/>
              <w:marBottom w:val="0"/>
              <w:divBdr>
                <w:top w:val="none" w:sz="0" w:space="0" w:color="auto"/>
                <w:left w:val="none" w:sz="0" w:space="0" w:color="auto"/>
                <w:bottom w:val="none" w:sz="0" w:space="0" w:color="auto"/>
                <w:right w:val="none" w:sz="0" w:space="0" w:color="auto"/>
              </w:divBdr>
            </w:div>
          </w:divsChild>
        </w:div>
        <w:div w:id="923303091">
          <w:marLeft w:val="0"/>
          <w:marRight w:val="0"/>
          <w:marTop w:val="0"/>
          <w:marBottom w:val="0"/>
          <w:divBdr>
            <w:top w:val="none" w:sz="0" w:space="0" w:color="auto"/>
            <w:left w:val="none" w:sz="0" w:space="0" w:color="auto"/>
            <w:bottom w:val="none" w:sz="0" w:space="0" w:color="auto"/>
            <w:right w:val="none" w:sz="0" w:space="0" w:color="auto"/>
          </w:divBdr>
          <w:divsChild>
            <w:div w:id="1301351068">
              <w:marLeft w:val="0"/>
              <w:marRight w:val="0"/>
              <w:marTop w:val="0"/>
              <w:marBottom w:val="0"/>
              <w:divBdr>
                <w:top w:val="none" w:sz="0" w:space="0" w:color="auto"/>
                <w:left w:val="none" w:sz="0" w:space="0" w:color="auto"/>
                <w:bottom w:val="none" w:sz="0" w:space="0" w:color="auto"/>
                <w:right w:val="none" w:sz="0" w:space="0" w:color="auto"/>
              </w:divBdr>
              <w:divsChild>
                <w:div w:id="1220244570">
                  <w:marLeft w:val="0"/>
                  <w:marRight w:val="0"/>
                  <w:marTop w:val="0"/>
                  <w:marBottom w:val="0"/>
                  <w:divBdr>
                    <w:top w:val="none" w:sz="0" w:space="0" w:color="auto"/>
                    <w:left w:val="none" w:sz="0" w:space="0" w:color="auto"/>
                    <w:bottom w:val="none" w:sz="0" w:space="0" w:color="auto"/>
                    <w:right w:val="none" w:sz="0" w:space="0" w:color="auto"/>
                  </w:divBdr>
                </w:div>
              </w:divsChild>
            </w:div>
            <w:div w:id="50159087">
              <w:marLeft w:val="0"/>
              <w:marRight w:val="0"/>
              <w:marTop w:val="0"/>
              <w:marBottom w:val="0"/>
              <w:divBdr>
                <w:top w:val="none" w:sz="0" w:space="0" w:color="auto"/>
                <w:left w:val="none" w:sz="0" w:space="0" w:color="auto"/>
                <w:bottom w:val="none" w:sz="0" w:space="0" w:color="auto"/>
                <w:right w:val="none" w:sz="0" w:space="0" w:color="auto"/>
              </w:divBdr>
            </w:div>
          </w:divsChild>
        </w:div>
        <w:div w:id="393969387">
          <w:marLeft w:val="0"/>
          <w:marRight w:val="0"/>
          <w:marTop w:val="0"/>
          <w:marBottom w:val="0"/>
          <w:divBdr>
            <w:top w:val="none" w:sz="0" w:space="0" w:color="auto"/>
            <w:left w:val="none" w:sz="0" w:space="0" w:color="auto"/>
            <w:bottom w:val="none" w:sz="0" w:space="0" w:color="auto"/>
            <w:right w:val="none" w:sz="0" w:space="0" w:color="auto"/>
          </w:divBdr>
          <w:divsChild>
            <w:div w:id="14423316">
              <w:marLeft w:val="0"/>
              <w:marRight w:val="0"/>
              <w:marTop w:val="0"/>
              <w:marBottom w:val="0"/>
              <w:divBdr>
                <w:top w:val="none" w:sz="0" w:space="0" w:color="auto"/>
                <w:left w:val="none" w:sz="0" w:space="0" w:color="auto"/>
                <w:bottom w:val="none" w:sz="0" w:space="0" w:color="auto"/>
                <w:right w:val="none" w:sz="0" w:space="0" w:color="auto"/>
              </w:divBdr>
              <w:divsChild>
                <w:div w:id="222645083">
                  <w:marLeft w:val="0"/>
                  <w:marRight w:val="0"/>
                  <w:marTop w:val="0"/>
                  <w:marBottom w:val="0"/>
                  <w:divBdr>
                    <w:top w:val="none" w:sz="0" w:space="0" w:color="auto"/>
                    <w:left w:val="none" w:sz="0" w:space="0" w:color="auto"/>
                    <w:bottom w:val="none" w:sz="0" w:space="0" w:color="auto"/>
                    <w:right w:val="none" w:sz="0" w:space="0" w:color="auto"/>
                  </w:divBdr>
                </w:div>
              </w:divsChild>
            </w:div>
            <w:div w:id="6332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4788</Words>
  <Characters>27297</Characters>
  <Application>Microsoft Office Word</Application>
  <DocSecurity>0</DocSecurity>
  <Lines>227</Lines>
  <Paragraphs>64</Paragraphs>
  <ScaleCrop>false</ScaleCrop>
  <Company/>
  <LinksUpToDate>false</LinksUpToDate>
  <CharactersWithSpaces>32021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Mohanty, Shreya</dc:creator>
  <cp:keywords/>
  <dc:description/>
  <cp:lastModifiedBy>Mohanty, Shreya</cp:lastModifiedBy>
  <cp:revision>1</cp:revision>
  <dcterms:created xsi:type="dcterms:W3CDTF">2024-08-07T16:59:00Z</dcterms:created>
  <dcterms:modified xsi:type="dcterms:W3CDTF">2024-08-07T16:59:00Z</dcterms:modified>
</cp:coreProperties>
</file>