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B5E" w:rsidRPr="00A3799F" w:rsidRDefault="00BF403B" w:rsidP="00BF403B">
      <w:pPr>
        <w:jc w:val="center"/>
        <w:rPr>
          <w:rFonts w:eastAsia="Calibri"/>
          <w:b/>
          <w:sz w:val="32"/>
          <w:szCs w:val="32"/>
        </w:rPr>
      </w:pPr>
      <w:r w:rsidRPr="00A3799F">
        <w:rPr>
          <w:rFonts w:eastAsia="Calibri"/>
          <w:b/>
          <w:sz w:val="32"/>
          <w:szCs w:val="32"/>
        </w:rPr>
        <w:t>Marco de Zonas Censales del Uruguay 2023</w:t>
      </w:r>
      <w:r w:rsidRPr="00A3799F">
        <w:rPr>
          <w:rFonts w:eastAsia="Calibri"/>
          <w:b/>
          <w:sz w:val="32"/>
          <w:szCs w:val="32"/>
        </w:rPr>
        <w:br/>
      </w:r>
      <w:bookmarkStart w:id="0" w:name="_GoBack"/>
    </w:p>
    <w:bookmarkEnd w:id="0"/>
    <w:p w:rsidR="00E17B5E" w:rsidRDefault="00BF403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Título:</w:t>
      </w:r>
      <w:r>
        <w:rPr>
          <w:rFonts w:ascii="Calibri" w:eastAsia="Calibri" w:hAnsi="Calibri" w:cs="Calibri"/>
        </w:rPr>
        <w:t xml:space="preserve"> Marco de zonas</w:t>
      </w:r>
    </w:p>
    <w:p w:rsidR="00E17B5E" w:rsidRDefault="00BF403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Descripción:</w:t>
      </w:r>
      <w:r>
        <w:rPr>
          <w:rFonts w:ascii="Calibri" w:eastAsia="Calibri" w:hAnsi="Calibri" w:cs="Calibri"/>
        </w:rPr>
        <w:t xml:space="preserve"> Contiene la información de las Unidades </w:t>
      </w:r>
      <w:proofErr w:type="spellStart"/>
      <w:r>
        <w:rPr>
          <w:rFonts w:ascii="Calibri" w:eastAsia="Calibri" w:hAnsi="Calibri" w:cs="Calibri"/>
        </w:rPr>
        <w:t>Geoestadísticas</w:t>
      </w:r>
      <w:proofErr w:type="spellEnd"/>
      <w:r>
        <w:rPr>
          <w:rFonts w:ascii="Calibri" w:eastAsia="Calibri" w:hAnsi="Calibri" w:cs="Calibri"/>
        </w:rPr>
        <w:t xml:space="preserve"> zona censal</w:t>
      </w:r>
    </w:p>
    <w:p w:rsidR="00E17B5E" w:rsidRDefault="00BF403B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correspondientes</w:t>
      </w:r>
      <w:proofErr w:type="gramEnd"/>
      <w:r>
        <w:rPr>
          <w:rFonts w:ascii="Calibri" w:eastAsia="Calibri" w:hAnsi="Calibri" w:cs="Calibri"/>
        </w:rPr>
        <w:t xml:space="preserve"> al Censo 2023.</w:t>
      </w:r>
    </w:p>
    <w:p w:rsidR="00E17B5E" w:rsidRDefault="00BF403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Fuente: </w:t>
      </w:r>
      <w:r>
        <w:rPr>
          <w:rFonts w:ascii="Calibri" w:eastAsia="Calibri" w:hAnsi="Calibri" w:cs="Calibri"/>
        </w:rPr>
        <w:t>INE</w:t>
      </w:r>
    </w:p>
    <w:p w:rsidR="00E17B5E" w:rsidRDefault="00BF403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Fecha de actualización:</w:t>
      </w:r>
      <w:r>
        <w:rPr>
          <w:rFonts w:ascii="Calibri" w:eastAsia="Calibri" w:hAnsi="Calibri" w:cs="Calibri"/>
        </w:rPr>
        <w:t xml:space="preserve"> Diciembre 2024</w:t>
      </w:r>
    </w:p>
    <w:p w:rsidR="00E17B5E" w:rsidRDefault="00BF403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Estado: </w:t>
      </w:r>
      <w:r>
        <w:rPr>
          <w:rFonts w:ascii="Calibri" w:eastAsia="Calibri" w:hAnsi="Calibri" w:cs="Calibri"/>
        </w:rPr>
        <w:t xml:space="preserve">Cerrado. El </w:t>
      </w:r>
      <w:r>
        <w:rPr>
          <w:rFonts w:ascii="Calibri" w:eastAsia="Calibri" w:hAnsi="Calibri" w:cs="Calibri"/>
        </w:rPr>
        <w:t>archivo se corresponde con los datos del Censo 2023.</w:t>
      </w:r>
    </w:p>
    <w:p w:rsidR="00E17B5E" w:rsidRDefault="00E17B5E">
      <w:pPr>
        <w:rPr>
          <w:rFonts w:ascii="Calibri" w:eastAsia="Calibri" w:hAnsi="Calibri" w:cs="Calibri"/>
        </w:rPr>
      </w:pPr>
    </w:p>
    <w:p w:rsidR="00E17B5E" w:rsidRDefault="00BF403B">
      <w:pPr>
        <w:widowControl w:val="0"/>
        <w:spacing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Descripción del contenido:</w:t>
      </w:r>
    </w:p>
    <w:p w:rsidR="00E17B5E" w:rsidRDefault="00BF403B">
      <w:pPr>
        <w:widowControl w:val="0"/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Incluye información sobre personas y viviendas asociadas a cada zona censal correspondiente al Censo 2023.</w:t>
      </w:r>
    </w:p>
    <w:p w:rsidR="00E17B5E" w:rsidRDefault="00BF403B">
      <w:pPr>
        <w:widowControl w:val="0"/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Proporciona el total de viviendas censadas a nivel nacional, detalla</w:t>
      </w:r>
      <w:r>
        <w:rPr>
          <w:rFonts w:ascii="Calibri" w:eastAsia="Calibri" w:hAnsi="Calibri" w:cs="Calibri"/>
        </w:rPr>
        <w:t>das según el tipo de vivienda y condición de ocupación.</w:t>
      </w:r>
    </w:p>
    <w:p w:rsidR="00E17B5E" w:rsidRDefault="00BF403B">
      <w:pPr>
        <w:widowControl w:val="0"/>
        <w:spacing w:after="24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Registra el total de personas enumeradas mediante el operativo censal o la enumeración administrativa. No incluye a personas en situación de calle (3.504 personas).</w:t>
      </w:r>
    </w:p>
    <w:p w:rsidR="00E17B5E" w:rsidRDefault="00E17B5E">
      <w:pPr>
        <w:rPr>
          <w:rFonts w:ascii="Calibri" w:eastAsia="Calibri" w:hAnsi="Calibri" w:cs="Calibri"/>
        </w:rPr>
      </w:pPr>
    </w:p>
    <w:p w:rsidR="00E17B5E" w:rsidRDefault="00E17B5E">
      <w:pPr>
        <w:rPr>
          <w:rFonts w:ascii="Calibri" w:eastAsia="Calibri" w:hAnsi="Calibri" w:cs="Calibri"/>
        </w:rPr>
      </w:pPr>
    </w:p>
    <w:p w:rsidR="00E17B5E" w:rsidRDefault="00BF403B">
      <w:r>
        <w:rPr>
          <w:rFonts w:ascii="Calibri" w:eastAsia="Calibri" w:hAnsi="Calibri" w:cs="Calibri"/>
          <w:b/>
        </w:rPr>
        <w:t>Estructura de tabla:</w:t>
      </w:r>
    </w:p>
    <w:p w:rsidR="00E17B5E" w:rsidRDefault="00E17B5E"/>
    <w:tbl>
      <w:tblPr>
        <w:tblW w:w="8850" w:type="dxa"/>
        <w:tblInd w:w="-103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800"/>
        <w:gridCol w:w="7050"/>
      </w:tblGrid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b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codcomp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212121"/>
                <w:sz w:val="24"/>
                <w:szCs w:val="24"/>
              </w:rPr>
              <w:t>(*)</w:t>
            </w:r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Código compuesto de zona censal alfabético. Posiciones 1-2 refieren al</w:t>
            </w:r>
          </w:p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código</w:t>
            </w:r>
            <w:proofErr w:type="gramEnd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 INE de departamento, posiciones 3-4 al código INE de sección censal, posiciones 5-6-7 al código de segmento censal y posiciones 8-9-10 al código de zona censal.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depto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Código </w:t>
            </w: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INE de departamento.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secc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212121"/>
                <w:sz w:val="24"/>
                <w:szCs w:val="24"/>
              </w:rPr>
              <w:t>(*)</w:t>
            </w:r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Código de sección censal.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seg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212121"/>
                <w:sz w:val="24"/>
                <w:szCs w:val="24"/>
              </w:rPr>
              <w:t>(*)</w:t>
            </w:r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Código de segmento censal.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zona </w:t>
            </w:r>
            <w:r>
              <w:rPr>
                <w:rFonts w:ascii="Calibri" w:eastAsia="Calibri" w:hAnsi="Calibri" w:cs="Calibri"/>
                <w:b/>
                <w:color w:val="212121"/>
                <w:sz w:val="24"/>
                <w:szCs w:val="24"/>
              </w:rPr>
              <w:t>(*)</w:t>
            </w:r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Código de zona censal.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codloc</w:t>
            </w:r>
            <w:proofErr w:type="spellEnd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color w:val="212121"/>
                <w:sz w:val="24"/>
                <w:szCs w:val="24"/>
              </w:rPr>
              <w:t>(*)</w:t>
            </w:r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Código compuesto de localidad. Posiciones 1-2 refieren al</w:t>
            </w:r>
          </w:p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gram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código</w:t>
            </w:r>
            <w:proofErr w:type="gramEnd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 INE de departamento, posiciones 3-4-5 al código INE </w:t>
            </w: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de localidad.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nomdepto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Nombre del departamento.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nomloc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Nombre de la localidad.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nombarrioi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Nombre del barrio. Únicamente para zonas censales del departamento de Montevideo.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ccz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Centro comunal zonal. Únicamente para zonas censales del departamento de </w:t>
            </w: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Montevideo.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v_tot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totales.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v_tot_oc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ocupadas.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v_tot_des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desocupadas.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lastRenderedPageBreak/>
              <w:t>v_par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particulares.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v_par_oc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particulares ocupadas.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v_par_des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Cantidad </w:t>
            </w: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de viviendas particulares desocupadas.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v_col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colectivas.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v_col_oc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colectivas ocupadas.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v_col_des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Cantidad de viviendas colectivas desocupadas.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p_tot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Población total.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p_tot_fem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Población total mujeres.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p_tot_masc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Población total varones.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p_part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Personas enumeradas por cuestionario en viviendas particulares.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p_part_fem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Mujeres enumeradas por cuestionario en viviendas particulares.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p_part_masc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 xml:space="preserve">Varones enumerados por cuestionario en viviendas </w:t>
            </w: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particulares.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p_col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Personas enumeradas por cuestionario en viviendas colectivas.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p_col_fem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Mujeres enumeradas por cuestionario en viviendas colectivas.</w:t>
            </w:r>
          </w:p>
        </w:tc>
      </w:tr>
      <w:tr w:rsidR="00E17B5E">
        <w:trPr>
          <w:trHeight w:val="300"/>
        </w:trPr>
        <w:tc>
          <w:tcPr>
            <w:tcW w:w="1800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p_col_masc</w:t>
            </w:r>
            <w:proofErr w:type="spellEnd"/>
          </w:p>
        </w:tc>
        <w:tc>
          <w:tcPr>
            <w:tcW w:w="7049" w:type="dxa"/>
            <w:tcBorders>
              <w:top w:val="single" w:sz="4" w:space="0" w:color="212121"/>
              <w:left w:val="single" w:sz="4" w:space="0" w:color="212121"/>
              <w:bottom w:val="single" w:sz="4" w:space="0" w:color="212121"/>
              <w:right w:val="single" w:sz="4" w:space="0" w:color="212121"/>
            </w:tcBorders>
          </w:tcPr>
          <w:p w:rsidR="00E17B5E" w:rsidRDefault="00BF403B">
            <w:pPr>
              <w:widowControl w:val="0"/>
              <w:rPr>
                <w:rFonts w:ascii="Calibri" w:eastAsia="Calibri" w:hAnsi="Calibri" w:cs="Calibri"/>
                <w:color w:val="212121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212121"/>
                <w:sz w:val="24"/>
                <w:szCs w:val="24"/>
              </w:rPr>
              <w:t>Varones enumerados por cuestionario en viviendas colectivas.</w:t>
            </w:r>
          </w:p>
        </w:tc>
      </w:tr>
    </w:tbl>
    <w:p w:rsidR="00E17B5E" w:rsidRDefault="00E17B5E"/>
    <w:p w:rsidR="00E17B5E" w:rsidRDefault="00BF403B">
      <w:pPr>
        <w:rPr>
          <w:rFonts w:ascii="Calibri" w:eastAsia="Calibri" w:hAnsi="Calibri" w:cs="Calibri"/>
          <w:color w:val="212121"/>
          <w:sz w:val="24"/>
          <w:szCs w:val="24"/>
        </w:rPr>
      </w:pPr>
      <w:r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212121"/>
          <w:sz w:val="24"/>
          <w:szCs w:val="24"/>
        </w:rPr>
        <w:t>(*)</w:t>
      </w:r>
      <w:r>
        <w:rPr>
          <w:rFonts w:ascii="Calibri" w:eastAsia="Calibri" w:hAnsi="Calibri" w:cs="Calibri"/>
          <w:color w:val="212121"/>
          <w:sz w:val="24"/>
          <w:szCs w:val="24"/>
        </w:rPr>
        <w:t xml:space="preserve"> En los casos en los q</w:t>
      </w:r>
      <w:r>
        <w:rPr>
          <w:rFonts w:ascii="Calibri" w:eastAsia="Calibri" w:hAnsi="Calibri" w:cs="Calibri"/>
          <w:color w:val="212121"/>
          <w:sz w:val="24"/>
          <w:szCs w:val="24"/>
        </w:rPr>
        <w:t>ue la información geográfica no permite llegar al nivel de la variable se asigna el valor 9898 indicando que el valor es un dato faltante.</w:t>
      </w:r>
    </w:p>
    <w:p w:rsidR="00E17B5E" w:rsidRDefault="00E17B5E">
      <w:pPr>
        <w:rPr>
          <w:rFonts w:ascii="Calibri" w:eastAsia="Calibri" w:hAnsi="Calibri" w:cs="Calibri"/>
          <w:color w:val="212121"/>
          <w:sz w:val="24"/>
          <w:szCs w:val="24"/>
        </w:rPr>
      </w:pPr>
    </w:p>
    <w:p w:rsidR="00E17B5E" w:rsidRDefault="00BF403B">
      <w:pPr>
        <w:rPr>
          <w:rFonts w:ascii="Calibri" w:eastAsia="Calibri" w:hAnsi="Calibri" w:cs="Calibri"/>
          <w:color w:val="212121"/>
          <w:sz w:val="24"/>
          <w:szCs w:val="24"/>
        </w:rPr>
      </w:pPr>
      <w:r>
        <w:rPr>
          <w:rFonts w:ascii="Calibri" w:eastAsia="Calibri" w:hAnsi="Calibri" w:cs="Calibri"/>
          <w:color w:val="212121"/>
          <w:sz w:val="24"/>
          <w:szCs w:val="24"/>
        </w:rPr>
        <w:t xml:space="preserve">A continuación se muestra la relación existente entre el número de viviendas contadas por el Censo 2023 y el número </w:t>
      </w:r>
      <w:r>
        <w:rPr>
          <w:rFonts w:ascii="Calibri" w:eastAsia="Calibri" w:hAnsi="Calibri" w:cs="Calibri"/>
          <w:color w:val="212121"/>
          <w:sz w:val="24"/>
          <w:szCs w:val="24"/>
        </w:rPr>
        <w:t>de medidores residenciales registrados por UTE, por zona censal. Al ajustar un modelo de regresión lineal para este par de variables, se obtiene un R</w:t>
      </w:r>
      <w:r>
        <w:rPr>
          <w:rFonts w:ascii="Calibri" w:eastAsia="Calibri" w:hAnsi="Calibri" w:cs="Calibri"/>
          <w:color w:val="212121"/>
          <w:sz w:val="24"/>
          <w:szCs w:val="24"/>
          <w:vertAlign w:val="superscript"/>
        </w:rPr>
        <w:t xml:space="preserve">2 </w:t>
      </w:r>
      <w:r>
        <w:rPr>
          <w:rFonts w:ascii="Calibri" w:eastAsia="Calibri" w:hAnsi="Calibri" w:cs="Calibri"/>
          <w:color w:val="212121"/>
          <w:sz w:val="24"/>
          <w:szCs w:val="24"/>
        </w:rPr>
        <w:t>igual a 0.882.</w:t>
      </w:r>
    </w:p>
    <w:p w:rsidR="00E17B5E" w:rsidRDefault="00BF403B">
      <w:pPr>
        <w:rPr>
          <w:rFonts w:ascii="Calibri" w:eastAsia="Calibri" w:hAnsi="Calibri" w:cs="Calibri"/>
          <w:color w:val="212121"/>
          <w:sz w:val="24"/>
          <w:szCs w:val="24"/>
        </w:rPr>
      </w:pPr>
      <w:r>
        <w:rPr>
          <w:rFonts w:ascii="Calibri" w:eastAsia="Calibri" w:hAnsi="Calibri" w:cs="Calibri"/>
          <w:color w:val="212121"/>
          <w:sz w:val="24"/>
          <w:szCs w:val="24"/>
        </w:rPr>
        <w:t xml:space="preserve"> </w:t>
      </w:r>
    </w:p>
    <w:p w:rsidR="00E17B5E" w:rsidRDefault="00BF403B">
      <w:pPr>
        <w:rPr>
          <w:rFonts w:ascii="Calibri" w:eastAsia="Calibri" w:hAnsi="Calibri" w:cs="Calibri"/>
          <w:color w:val="212121"/>
          <w:sz w:val="24"/>
          <w:szCs w:val="24"/>
        </w:rPr>
      </w:pPr>
      <w:r>
        <w:rPr>
          <w:noProof/>
          <w:lang w:val="es-UY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629920</wp:posOffset>
            </wp:positionH>
            <wp:positionV relativeFrom="paragraph">
              <wp:posOffset>82550</wp:posOffset>
            </wp:positionV>
            <wp:extent cx="4227195" cy="362902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7B5E" w:rsidRDefault="00E17B5E">
      <w:pPr>
        <w:rPr>
          <w:rFonts w:ascii="Calibri" w:eastAsia="Calibri" w:hAnsi="Calibri" w:cs="Calibri"/>
          <w:color w:val="212121"/>
          <w:sz w:val="24"/>
          <w:szCs w:val="24"/>
        </w:rPr>
      </w:pPr>
    </w:p>
    <w:p w:rsidR="00E17B5E" w:rsidRDefault="00E17B5E">
      <w:pPr>
        <w:rPr>
          <w:rFonts w:ascii="Calibri" w:eastAsia="Calibri" w:hAnsi="Calibri" w:cs="Calibri"/>
          <w:color w:val="212121"/>
          <w:sz w:val="24"/>
          <w:szCs w:val="24"/>
        </w:rPr>
      </w:pPr>
    </w:p>
    <w:p w:rsidR="00E17B5E" w:rsidRDefault="00E17B5E">
      <w:pPr>
        <w:rPr>
          <w:rFonts w:ascii="Calibri" w:eastAsia="Calibri" w:hAnsi="Calibri" w:cs="Calibri"/>
          <w:color w:val="212121"/>
          <w:sz w:val="24"/>
          <w:szCs w:val="24"/>
        </w:rPr>
      </w:pPr>
    </w:p>
    <w:p w:rsidR="00E17B5E" w:rsidRDefault="00E17B5E">
      <w:pPr>
        <w:rPr>
          <w:rFonts w:ascii="Calibri" w:eastAsia="Calibri" w:hAnsi="Calibri" w:cs="Calibri"/>
          <w:color w:val="212121"/>
          <w:sz w:val="24"/>
          <w:szCs w:val="24"/>
        </w:rPr>
      </w:pPr>
    </w:p>
    <w:p w:rsidR="00E17B5E" w:rsidRDefault="00E17B5E">
      <w:pPr>
        <w:rPr>
          <w:rFonts w:ascii="Calibri" w:eastAsia="Calibri" w:hAnsi="Calibri" w:cs="Calibri"/>
          <w:color w:val="212121"/>
          <w:sz w:val="24"/>
          <w:szCs w:val="24"/>
        </w:rPr>
      </w:pPr>
    </w:p>
    <w:p w:rsidR="00E17B5E" w:rsidRDefault="00E17B5E">
      <w:pPr>
        <w:rPr>
          <w:rFonts w:ascii="Calibri" w:eastAsia="Calibri" w:hAnsi="Calibri" w:cs="Calibri"/>
          <w:color w:val="212121"/>
          <w:sz w:val="24"/>
          <w:szCs w:val="24"/>
        </w:rPr>
      </w:pPr>
    </w:p>
    <w:sectPr w:rsidR="00E17B5E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hyphenationZone w:val="425"/>
  <w:characterSpacingControl w:val="doNotCompress"/>
  <w:compat>
    <w:compatSetting w:name="compatibilityMode" w:uri="http://schemas.microsoft.com/office/word" w:val="14"/>
  </w:compat>
  <w:rsids>
    <w:rsidRoot w:val="00E17B5E"/>
    <w:rsid w:val="00A3799F"/>
    <w:rsid w:val="00BF403B"/>
    <w:rsid w:val="00E1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-ES" w:eastAsia="es-UY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-ES" w:eastAsia="es-UY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Textoindependiente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455</Words>
  <Characters>2508</Characters>
  <Application>Microsoft Office Word</Application>
  <DocSecurity>0</DocSecurity>
  <Lines>20</Lines>
  <Paragraphs>5</Paragraphs>
  <ScaleCrop>false</ScaleCrop>
  <Company>Hewlett-Packard Company</Company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Stella Landeira</cp:lastModifiedBy>
  <cp:revision>9</cp:revision>
  <dcterms:created xsi:type="dcterms:W3CDTF">2025-02-21T17:48:00Z</dcterms:created>
  <dcterms:modified xsi:type="dcterms:W3CDTF">2025-02-21T19:38:00Z</dcterms:modified>
  <dc:language>es-UY</dc:language>
</cp:coreProperties>
</file>