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caractéristiques</w:t>
      </w:r>
      <w:r>
        <w:t xml:space="preserve"> </w:t>
      </w:r>
      <w:r>
        <w:t xml:space="preserve">géographiques</w:t>
      </w:r>
      <w:r>
        <w:t xml:space="preserve"> </w:t>
      </w:r>
      <w:r>
        <w:t xml:space="preserve">du</w:t>
      </w:r>
      <w:r>
        <w:t xml:space="preserve"> </w:t>
      </w:r>
      <w:r>
        <w:t xml:space="preserve">réseau</w:t>
      </w:r>
      <w:r>
        <w:t xml:space="preserve"> </w:t>
      </w:r>
      <w:r>
        <w:t xml:space="preserve">hydrographique</w:t>
      </w:r>
      <w:r>
        <w:t xml:space="preserve"> </w:t>
      </w:r>
      <w:r>
        <w:t xml:space="preserve">et</w:t>
      </w:r>
      <w:r>
        <w:t xml:space="preserve"> </w:t>
      </w:r>
      <w:r>
        <w:t xml:space="preserve">des</w:t>
      </w:r>
      <w:r>
        <w:t xml:space="preserve"> </w:t>
      </w:r>
      <w:r>
        <w:t xml:space="preserve">bassins</w:t>
      </w:r>
      <w:r>
        <w:t xml:space="preserve"> </w:t>
      </w:r>
      <w:r>
        <w:t xml:space="preserve">versant</w:t>
      </w:r>
      <w:r>
        <w:t xml:space="preserve"> </w:t>
      </w:r>
      <w:r>
        <w:t xml:space="preserve">côtiers</w:t>
      </w:r>
      <w:r>
        <w:t xml:space="preserve"> </w:t>
      </w:r>
      <w:r>
        <w:t xml:space="preserve">bretons</w:t>
      </w:r>
    </w:p>
    <w:p>
      <w:pPr>
        <w:pStyle w:val="Author"/>
      </w:pPr>
      <w:r>
        <w:t xml:space="preserve">jo</w:t>
      </w:r>
    </w:p>
    <w:p>
      <w:pPr>
        <w:pStyle w:val="Date"/>
      </w:pPr>
      <w:r>
        <w:t xml:space="preserve">2023-07-26</w:t>
      </w:r>
    </w:p>
    <w:bookmarkStart w:id="20" w:name="chargement-des-packages-et-des-données"/>
    <w:p>
      <w:pPr>
        <w:pStyle w:val="Heading2"/>
      </w:pPr>
      <w:r>
        <w:t xml:space="preserve">Chargement des packages et des données</w:t>
      </w:r>
    </w:p>
    <w:p>
      <w:pPr>
        <w:pStyle w:val="SourceCode"/>
      </w:pPr>
      <w:r>
        <w:rPr>
          <w:rStyle w:val="VerbatimChar"/>
        </w:rPr>
        <w:t xml:space="preserve">## Warning: le package 'tidyverse'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'ggplot2'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'tibble'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'tidyr'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'readr'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'purrr'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'dplyr'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'stringr'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'forcats' a été compilé avec la version R 4.2.3</w:t>
      </w:r>
    </w:p>
    <w:p>
      <w:pPr>
        <w:pStyle w:val="SourceCode"/>
      </w:pPr>
      <w:r>
        <w:rPr>
          <w:rStyle w:val="VerbatimChar"/>
        </w:rPr>
        <w:t xml:space="preserve">## Warning: le package 'lubridate' a été compilé avec la version R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VerbatimChar"/>
        </w:rPr>
        <w:t xml:space="preserve">## Warning: le package 'sf' a été compilé avec la version R 4.2.3</w:t>
      </w:r>
    </w:p>
    <w:p>
      <w:pPr>
        <w:pStyle w:val="SourceCode"/>
      </w:pPr>
      <w:r>
        <w:rPr>
          <w:rStyle w:val="VerbatimChar"/>
        </w:rPr>
        <w:t xml:space="preserve">## Linking to GEOS 3.9.3, GDAL 3.5.2, PROJ 8.2.1; sf_use_s2() is TRUE</w:t>
      </w:r>
    </w:p>
    <w:bookmarkEnd w:id="20"/>
    <w:bookmarkStart w:id="24" w:name="analyse-du-réseau-hydrographique"/>
    <w:p>
      <w:pPr>
        <w:pStyle w:val="Heading2"/>
      </w:pPr>
      <w:r>
        <w:t xml:space="preserve">Analyse du réseau hydrographique</w:t>
      </w:r>
    </w:p>
    <w:p>
      <w:pPr>
        <w:pStyle w:val="FirstParagraph"/>
      </w:pPr>
      <w:r>
        <w:t xml:space="preserve">Le réseau hydrographique breton issu de la BD Topage couvre un linéaire de 47804 km, dont 21 567 km considérés comme permanents.</w:t>
      </w:r>
    </w:p>
    <w:p>
      <w:pPr>
        <w:pStyle w:val="BodyText"/>
      </w:pPr>
      <w:r>
        <w:t xml:space="preserve">La distribution de ces tronçons selon l’ordination de Strahler est la suivante 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v_atla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9" w:name="analyse-des-bassins-versant-côtiers"/>
    <w:p>
      <w:pPr>
        <w:pStyle w:val="Heading2"/>
      </w:pPr>
      <w:r>
        <w:t xml:space="preserve">Analyse des bassins versant côtiers</w:t>
      </w:r>
    </w:p>
    <w:p>
      <w:pPr>
        <w:pStyle w:val="FirstParagraph"/>
      </w:pPr>
      <w:r>
        <w:t xml:space="preserve">Ce linéaire hydrographique complet se réparti en 1751 fleuves côtiers (904 si l’on écarte les tronçons intermittents), de taille et de surface de bassin versant très variables :</w:t>
      </w:r>
    </w:p>
    <w:bookmarkStart w:id="31" w:name="répartition-selon-la-surface"/>
    <w:p>
      <w:pPr>
        <w:pStyle w:val="Heading3"/>
      </w:pPr>
      <w:r>
        <w:t xml:space="preserve">Répartition selon la surface</w:t>
      </w:r>
    </w:p>
    <w:p>
      <w:pPr>
        <w:pStyle w:val="FirstParagraph"/>
      </w:pPr>
      <w:r>
        <w:t xml:space="preserve">La surface moyenne de ces 1751 bassins versants est de 1705 ha, pour une surface médiane de 70 ha.</w:t>
      </w:r>
      <w:r>
        <w:t xml:space="preserve"> </w:t>
      </w:r>
      <w:r>
        <w:t xml:space="preserve">Ils se distribuent de la manière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v_atlas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l’on écarte les tronçons intermittents, il subsiste 904 bassins versants, dont la surface moyenne est de 3243 ha, pour une surface médiane de 195 ha.</w:t>
      </w:r>
      <w:r>
        <w:t xml:space="preserve"> </w:t>
      </w:r>
      <w:r>
        <w:t xml:space="preserve">Ils se distribuent de la manière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v_atla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40f0e7a756c23a07872cdf9706ac7af6df66020"/>
    <w:p>
      <w:pPr>
        <w:pStyle w:val="Heading3"/>
      </w:pPr>
      <w:r>
        <w:t xml:space="preserve">Répartition selon le linéaire hydrographique</w:t>
      </w:r>
    </w:p>
    <w:p>
      <w:pPr>
        <w:pStyle w:val="FirstParagraph"/>
      </w:pPr>
      <w:r>
        <w:t xml:space="preserve">Le réseau hydrographique complet de chacun de ces bassins a une longueur moyenne de 27,3 km et une longueur médiane de 0,9 km.</w:t>
      </w:r>
      <w:r>
        <w:t xml:space="preserve"> </w:t>
      </w:r>
      <w:r>
        <w:t xml:space="preserve">La distribution des bassins versant selon la longueur de leur réseau hydrographique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v_atlas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l’on écarte les tronçons intermittents, la longueur moyenne de ce réseau hydrographique est de 23,9 km et sa longueur médiane 1,2 km.</w:t>
      </w:r>
      <w:r>
        <w:t xml:space="preserve"> </w:t>
      </w:r>
      <w:r>
        <w:t xml:space="preserve">La distribution des bassins versant selon la longueur de leur réseau hydrographique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v_atlas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6" w:name="répartition-selon-le-taux-de-drainage"/>
    <w:p>
      <w:pPr>
        <w:pStyle w:val="Heading2"/>
      </w:pPr>
      <w:r>
        <w:t xml:space="preserve">Répartition selon le taux de drainage</w:t>
      </w:r>
    </w:p>
    <w:p>
      <w:pPr>
        <w:pStyle w:val="FirstParagraph"/>
      </w:pPr>
      <w:r>
        <w:t xml:space="preserve">Le rapport de la longueur du réseau hydrographique sur la surface permet de calculer le taux de drainage d’un bassin versant.</w:t>
      </w:r>
    </w:p>
    <w:p>
      <w:pPr>
        <w:pStyle w:val="BodyText"/>
      </w:pPr>
      <w:r>
        <w:t xml:space="preserve">La répartition des 1751 bassins versants selon leur taux de drainage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v_atlas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l’on écarte les tronçons intermittents, la répartition des 904 bassins versants selon leur taux de drainage est la suivante 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bv_atla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caractéristiques géographiques du réseau hydrographique et des bassins versant côtiers bretons</dc:title>
  <dc:creator>jo</dc:creator>
  <cp:keywords/>
  <dcterms:created xsi:type="dcterms:W3CDTF">2023-09-12T15:03:06Z</dcterms:created>
  <dcterms:modified xsi:type="dcterms:W3CDTF">2023-09-12T15:03:06Z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2023-07-26</vt:lpwstr>
  </property>
  <property fmtid="{D5CDD505-2E9C-101B-9397-08002B2CF9AE}" pid="3" name="output">
    <vt:lpwstr>word_document</vt:lpwstr>
  </property>
</Properties>
</file>