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62B2" w14:textId="77777777" w:rsidR="005661A9" w:rsidRDefault="00000000" w:rsidP="00EB6A74">
      <w:pPr>
        <w:jc w:val="center"/>
      </w:pPr>
      <w:r>
        <w:rPr>
          <w:b/>
          <w:color w:val="722F37"/>
          <w:sz w:val="34"/>
        </w:rPr>
        <w:t>DOCUMENTO DE RESPALDO TÉCNICO</w:t>
      </w:r>
    </w:p>
    <w:p w14:paraId="19E53B08" w14:textId="77777777" w:rsidR="005661A9" w:rsidRDefault="00000000" w:rsidP="00EB6A74">
      <w:pPr>
        <w:spacing w:after="240"/>
        <w:jc w:val="center"/>
      </w:pPr>
      <w:r>
        <w:rPr>
          <w:i/>
        </w:rPr>
        <w:t>Sistema de Gestión de Riesgos Cibernéticos (GRM) · Medisalud Integral S.A. · ISO/IEC 27005:2022 · MAGERIT v3.0 · FAIR · PERT · Monte Carlo</w:t>
      </w:r>
    </w:p>
    <w:p w14:paraId="0A1658C2" w14:textId="77777777" w:rsidR="005661A9" w:rsidRPr="00EB6A74" w:rsidRDefault="00000000" w:rsidP="00EB6A74">
      <w:pPr>
        <w:pBdr>
          <w:bottom w:val="single" w:sz="6" w:space="1" w:color="722F37"/>
        </w:pBdr>
        <w:spacing w:before="240" w:after="80"/>
        <w:jc w:val="both"/>
        <w:rPr>
          <w:lang w:val="es-EC"/>
        </w:rPr>
      </w:pPr>
      <w:r w:rsidRPr="00EB6A74">
        <w:rPr>
          <w:b/>
          <w:color w:val="722F37"/>
          <w:sz w:val="27"/>
          <w:lang w:val="es-EC"/>
        </w:rPr>
        <w:t>1. Diagrama de arquitectura del sistema</w:t>
      </w:r>
    </w:p>
    <w:p w14:paraId="1657BC75" w14:textId="77777777" w:rsidR="005661A9" w:rsidRPr="00EB6A74" w:rsidRDefault="00000000" w:rsidP="00EB6A74">
      <w:pPr>
        <w:jc w:val="both"/>
        <w:rPr>
          <w:lang w:val="es-EC"/>
        </w:rPr>
      </w:pPr>
      <w:r w:rsidRPr="00EB6A74">
        <w:rPr>
          <w:lang w:val="es-EC"/>
        </w:rPr>
        <w:t>El sistema sigue una arquitectura cliente-servidor de tres capas desacopladas: una aplicación de página única (SPA) en el navegador, una API REST con el motor de cálculo cuantitativo, y la capa de persistencia relacional. La comunicación entre capas se realiza por HTTP/JSON con autenticación de tokens JWT.</w:t>
      </w:r>
    </w:p>
    <w:tbl>
      <w:tblPr>
        <w:tblStyle w:val="Tablaconcuadrcula"/>
        <w:tblW w:w="0" w:type="auto"/>
        <w:tblLook w:val="04A0" w:firstRow="1" w:lastRow="0" w:firstColumn="1" w:lastColumn="0" w:noHBand="0" w:noVBand="1"/>
      </w:tblPr>
      <w:tblGrid>
        <w:gridCol w:w="9518"/>
      </w:tblGrid>
      <w:tr w:rsidR="005661A9" w:rsidRPr="00EB6A74" w14:paraId="3018EADF" w14:textId="77777777">
        <w:tc>
          <w:tcPr>
            <w:tcW w:w="9518" w:type="dxa"/>
          </w:tcPr>
          <w:p w14:paraId="3EE58DE6"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CAPA DE PRESENTACIÓN (Navegador)  ─────────────────────────┐</w:t>
            </w:r>
          </w:p>
          <w:p w14:paraId="07818FA4"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React 18 + Vite 5 · Tailwind CSS 3 · React Query 5 · React Router 6 · Recharts      │</w:t>
            </w:r>
          </w:p>
          <w:p w14:paraId="10704D50"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SPA: Landing · Login/Registro · Dashboard · Organización · Contexto · Activos       │</w:t>
            </w:r>
          </w:p>
          <w:p w14:paraId="3F52BB85"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Amenazas · Vulnerabilidades · Controles · Wizard de Escenarios (10 pasos)      │</w:t>
            </w:r>
          </w:p>
          <w:p w14:paraId="63F0C5C4"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Riesgos · Tratamiento · Monitoreo (PDCA) · KPIs · Informe · Configuración IA   │</w:t>
            </w:r>
          </w:p>
          <w:p w14:paraId="26DFD1FD"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w:t>
            </w:r>
          </w:p>
          <w:p w14:paraId="73878BF5"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xml:space="preserve">                     HTTPS · JSON · Bearer │ JWT (djangorestframework-simplejwt)</w:t>
            </w:r>
          </w:p>
          <w:p w14:paraId="321126EC"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w:t>
            </w:r>
          </w:p>
          <w:p w14:paraId="570EFB62"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CAPA DE APLICACIÓN · Django 4.2 + Django REST Framework 3.14                         │</w:t>
            </w:r>
          </w:p>
          <w:p w14:paraId="74CEBBA9"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Apps: accounts · organizacion · contexto · activos · amenazas · riesgos              │</w:t>
            </w:r>
          </w:p>
          <w:p w14:paraId="3A02332A"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tratamiento · monitoreo · ia_asistente                                         │</w:t>
            </w:r>
          </w:p>
          <w:p w14:paraId="017193F9"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Motor de cálculo (services/montecarlo.py):                                           │</w:t>
            </w:r>
          </w:p>
          <w:p w14:paraId="7D467665"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 Fórmulas MAGERIT: RI = VA×P×D · RR = RI×FRC · RR_simple = P×I                    │</w:t>
            </w:r>
          </w:p>
          <w:p w14:paraId="1338F0B7"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 Distribuciones Beta-PERT (TEF y Loss Magnitude) · Simulación Monte Carlo         │</w:t>
            </w:r>
          </w:p>
          <w:p w14:paraId="0A774A6A"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(NumPy, 10.000 iteraciones): ALE media, P50, P90, P95, P(ALE&gt;$200K)              │</w:t>
            </w:r>
          </w:p>
          <w:p w14:paraId="1D6E8540"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w:t>
            </w:r>
          </w:p>
          <w:p w14:paraId="33FA9954"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xml:space="preserve">                                ORM Django │ Migraciones versionadas</w:t>
            </w:r>
          </w:p>
          <w:p w14:paraId="2FD90462"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w:t>
            </w:r>
          </w:p>
          <w:p w14:paraId="3389E76A"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CAPA DE DATOS · PostgreSQL 16 (producción/Docker) · SQLite (desarrollo local)        │</w:t>
            </w:r>
          </w:p>
          <w:p w14:paraId="4C7F8FBE"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Seeds idempotentes: organización, 33 activos, 34 amenazas, 21 vulnerabilidades,      │</w:t>
            </w:r>
          </w:p>
          <w:p w14:paraId="54BA5BBE"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10 controles, 8 escenarios, 8 planes, 10 KPIs, 4 ciclos de monitoreo                 │</w:t>
            </w:r>
          </w:p>
          <w:p w14:paraId="0C5E5B33"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w:t>
            </w:r>
          </w:p>
          <w:p w14:paraId="1ADD5878"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xml:space="preserve">  Orquestación: Docker Compose (servicios db · backend · frontend)                       </w:t>
            </w:r>
          </w:p>
          <w:p w14:paraId="3897BC20" w14:textId="77777777" w:rsidR="005661A9" w:rsidRPr="00EB6A74" w:rsidRDefault="00000000" w:rsidP="00EB6A74">
            <w:pPr>
              <w:spacing w:after="0" w:line="240" w:lineRule="auto"/>
              <w:jc w:val="both"/>
              <w:rPr>
                <w:lang w:val="es-EC"/>
              </w:rPr>
            </w:pPr>
            <w:r w:rsidRPr="00EB6A74">
              <w:rPr>
                <w:rFonts w:ascii="Consolas" w:eastAsia="Consolas" w:hAnsi="Consolas"/>
                <w:sz w:val="16"/>
                <w:lang w:val="es-EC"/>
              </w:rPr>
              <w:t xml:space="preserve">  Publicación para demostraciones: túnel ngrok + proxy inverso del servidor Vite (/api)  </w:t>
            </w:r>
          </w:p>
        </w:tc>
      </w:tr>
    </w:tbl>
    <w:p w14:paraId="46F73F48" w14:textId="77777777" w:rsidR="005661A9" w:rsidRPr="00EB6A74" w:rsidRDefault="005661A9" w:rsidP="00EB6A74">
      <w:pPr>
        <w:spacing w:after="40"/>
        <w:jc w:val="both"/>
        <w:rPr>
          <w:lang w:val="es-EC"/>
        </w:rPr>
      </w:pPr>
    </w:p>
    <w:p w14:paraId="164397EF" w14:textId="77777777" w:rsidR="005661A9" w:rsidRPr="00EB6A74" w:rsidRDefault="00000000" w:rsidP="00EB6A74">
      <w:pPr>
        <w:pBdr>
          <w:bottom w:val="single" w:sz="6" w:space="1" w:color="722F37"/>
        </w:pBdr>
        <w:spacing w:before="240" w:after="80"/>
        <w:jc w:val="both"/>
        <w:rPr>
          <w:lang w:val="es-EC"/>
        </w:rPr>
      </w:pPr>
      <w:r w:rsidRPr="00EB6A74">
        <w:rPr>
          <w:b/>
          <w:color w:val="722F37"/>
          <w:sz w:val="27"/>
          <w:lang w:val="es-EC"/>
        </w:rPr>
        <w:t>2. Explicación del desarrollo y herramientas utilizadas</w:t>
      </w:r>
    </w:p>
    <w:p w14:paraId="3A285915" w14:textId="77777777" w:rsidR="005661A9" w:rsidRPr="00EB6A74" w:rsidRDefault="00000000" w:rsidP="00EB6A74">
      <w:pPr>
        <w:spacing w:before="160" w:after="40"/>
        <w:jc w:val="both"/>
        <w:rPr>
          <w:lang w:val="es-EC"/>
        </w:rPr>
      </w:pPr>
      <w:r w:rsidRPr="00EB6A74">
        <w:rPr>
          <w:b/>
          <w:color w:val="722F37"/>
          <w:sz w:val="24"/>
          <w:lang w:val="es-EC"/>
        </w:rPr>
        <w:t>2.1 Enfoque de desarrollo</w:t>
      </w:r>
    </w:p>
    <w:p w14:paraId="38EE4961" w14:textId="77777777" w:rsidR="005661A9" w:rsidRPr="00EB6A74" w:rsidRDefault="00000000" w:rsidP="00EB6A74">
      <w:pPr>
        <w:jc w:val="both"/>
        <w:rPr>
          <w:lang w:val="es-EC"/>
        </w:rPr>
      </w:pPr>
      <w:r w:rsidRPr="00EB6A74">
        <w:rPr>
          <w:lang w:val="es-EC"/>
        </w:rPr>
        <w:t>El desarrollo se organizó en tres sprints incrementales alineados con las fases de ISO/IEC 27005:2022. El Sprint 1 cubrió la base del sistema (autenticación JWT, organización, contexto e inventario de activos con valoración MAGERIT en tiempo real). El Sprint 2 incorporó los catálogos de amenazas, vulnerabilidades y controles con sus relaciones muchos-a-muchos y el asistente (wizard) de escenarios de riesgo. El Sprint 3 añadió el motor cuantitativo Beta-PERT + Monte Carlo, el tratamiento por escenario, el módulo de monitoreo continuo PDCA con planes verificables y los KPIs.</w:t>
      </w:r>
    </w:p>
    <w:p w14:paraId="2881E468" w14:textId="77777777" w:rsidR="005661A9" w:rsidRPr="00EB6A74" w:rsidRDefault="00000000" w:rsidP="00EB6A74">
      <w:pPr>
        <w:jc w:val="both"/>
        <w:rPr>
          <w:lang w:val="es-EC"/>
        </w:rPr>
      </w:pPr>
      <w:r w:rsidRPr="00EB6A74">
        <w:rPr>
          <w:lang w:val="es-EC"/>
        </w:rPr>
        <w:t>La lógica de negocio metodológica reside en el backend: la valoración de activos (VAG 6–30 / VAD 8–40 normalizados a VA 1–5, con la regla LOPDP Art. 5 que fuerza C=5 en datos de salud), la conversión severidad→degradación, el estado del control→FRC, la asignación automática de códigos ESC-NN y todo el cálculo de riesgo. El frontend consume estos resultados y añade retroalimentación visual inmediata (cálculo de VA en vivo, mapas de calor 5×5, distribución del ALE).</w:t>
      </w:r>
    </w:p>
    <w:p w14:paraId="1A243F47" w14:textId="77777777" w:rsidR="005661A9" w:rsidRDefault="00000000" w:rsidP="00EB6A74">
      <w:pPr>
        <w:spacing w:before="160" w:after="40"/>
        <w:jc w:val="both"/>
      </w:pPr>
      <w:r>
        <w:rPr>
          <w:b/>
          <w:color w:val="722F37"/>
          <w:sz w:val="24"/>
        </w:rPr>
        <w:t>2.2 Herramientas y tecnologías</w:t>
      </w:r>
    </w:p>
    <w:p w14:paraId="7B9C43EE" w14:textId="77777777" w:rsidR="005661A9" w:rsidRDefault="00000000" w:rsidP="00EB6A74">
      <w:pPr>
        <w:pStyle w:val="Listaconvietas"/>
        <w:spacing w:after="40"/>
        <w:jc w:val="both"/>
      </w:pPr>
      <w:r>
        <w:rPr>
          <w:b/>
        </w:rPr>
        <w:t xml:space="preserve">Backend: </w:t>
      </w:r>
      <w:r>
        <w:t>Django 4.2.16, Django REST Framework 3.14, SimpleJWT 5.3.1 (autenticación por tokens), django-cors-headers, django-filter, NumPy 2.1.3 (vectorización de la simulación Monte Carlo), gunicorn (servidor WSGI de producción), psycopg2-binary (conector PostgreSQL).</w:t>
      </w:r>
    </w:p>
    <w:p w14:paraId="34E70A0E" w14:textId="77777777" w:rsidR="005661A9" w:rsidRPr="00EB6A74" w:rsidRDefault="00000000" w:rsidP="00EB6A74">
      <w:pPr>
        <w:pStyle w:val="Listaconvietas"/>
        <w:spacing w:after="40"/>
        <w:jc w:val="both"/>
        <w:rPr>
          <w:lang w:val="es-EC"/>
        </w:rPr>
      </w:pPr>
      <w:r w:rsidRPr="00EB6A74">
        <w:rPr>
          <w:b/>
          <w:lang w:val="es-EC"/>
        </w:rPr>
        <w:lastRenderedPageBreak/>
        <w:t xml:space="preserve">Frontend: </w:t>
      </w:r>
      <w:r w:rsidRPr="00EB6A74">
        <w:rPr>
          <w:lang w:val="es-EC"/>
        </w:rPr>
        <w:t>React 18.3, Vite 5 (empaquetador y servidor de desarrollo con proxy /api), Tailwind CSS 3.4 (sistema de estilos utilitario), TanStack React Query 5 (caché y sincronización de datos), React Router 6 (enrutamiento SPA), Recharts 2.12 (gráficos), Axios (cliente HTTP con interceptores JWT).</w:t>
      </w:r>
    </w:p>
    <w:p w14:paraId="1E799A06" w14:textId="77777777" w:rsidR="005661A9" w:rsidRPr="00EB6A74" w:rsidRDefault="00000000" w:rsidP="00EB6A74">
      <w:pPr>
        <w:pStyle w:val="Listaconvietas"/>
        <w:spacing w:after="40"/>
        <w:jc w:val="both"/>
        <w:rPr>
          <w:lang w:val="es-EC"/>
        </w:rPr>
      </w:pPr>
      <w:r w:rsidRPr="00EB6A74">
        <w:rPr>
          <w:b/>
          <w:lang w:val="es-EC"/>
        </w:rPr>
        <w:t xml:space="preserve">Base de datos: </w:t>
      </w:r>
      <w:r w:rsidRPr="00EB6A74">
        <w:rPr>
          <w:lang w:val="es-EC"/>
        </w:rPr>
        <w:t>PostgreSQL 16 en contenedor Docker para producción; SQLite para desarrollo local sin dependencias.</w:t>
      </w:r>
    </w:p>
    <w:p w14:paraId="3A1690FA" w14:textId="77777777" w:rsidR="005661A9" w:rsidRPr="00EB6A74" w:rsidRDefault="00000000" w:rsidP="00EB6A74">
      <w:pPr>
        <w:pStyle w:val="Listaconvietas"/>
        <w:spacing w:after="40"/>
        <w:jc w:val="both"/>
        <w:rPr>
          <w:lang w:val="es-EC"/>
        </w:rPr>
      </w:pPr>
      <w:r w:rsidRPr="00EB6A74">
        <w:rPr>
          <w:b/>
          <w:lang w:val="es-EC"/>
        </w:rPr>
        <w:t xml:space="preserve">Infraestructura: </w:t>
      </w:r>
      <w:r w:rsidRPr="00EB6A74">
        <w:rPr>
          <w:lang w:val="es-EC"/>
        </w:rPr>
        <w:t>Docker Compose orquesta los tres servicios (db, backend, frontend) con healthchecks y seeds automáticos; ngrok expone la aplicación para demostraciones externas a través de un único túnel gracias al proxy inverso del servidor Vite.</w:t>
      </w:r>
    </w:p>
    <w:p w14:paraId="0EC49486" w14:textId="77777777" w:rsidR="005661A9" w:rsidRPr="00EB6A74" w:rsidRDefault="00000000" w:rsidP="00EB6A74">
      <w:pPr>
        <w:pStyle w:val="Listaconvietas"/>
        <w:spacing w:after="40"/>
        <w:jc w:val="both"/>
        <w:rPr>
          <w:lang w:val="es-EC"/>
        </w:rPr>
      </w:pPr>
      <w:r w:rsidRPr="00EB6A74">
        <w:rPr>
          <w:b/>
          <w:lang w:val="es-EC"/>
        </w:rPr>
        <w:t xml:space="preserve">Calidad: </w:t>
      </w:r>
      <w:r w:rsidRPr="00EB6A74">
        <w:rPr>
          <w:lang w:val="es-EC"/>
        </w:rPr>
        <w:t>Git para control de versiones; validación continua con python manage.py check, migraciones versionadas y npm run build en cada cambio.</w:t>
      </w:r>
    </w:p>
    <w:p w14:paraId="26829A05" w14:textId="77777777" w:rsidR="005661A9" w:rsidRDefault="00000000" w:rsidP="00EB6A74">
      <w:pPr>
        <w:spacing w:before="160" w:after="40"/>
        <w:jc w:val="both"/>
      </w:pPr>
      <w:r>
        <w:rPr>
          <w:b/>
          <w:color w:val="722F37"/>
          <w:sz w:val="24"/>
        </w:rPr>
        <w:t>2.3 Estructura del código</w:t>
      </w:r>
    </w:p>
    <w:p w14:paraId="7B5B7446" w14:textId="77777777" w:rsidR="005661A9" w:rsidRPr="00EB6A74" w:rsidRDefault="00000000" w:rsidP="00EB6A74">
      <w:pPr>
        <w:pStyle w:val="Listaconvietas"/>
        <w:spacing w:after="40"/>
        <w:jc w:val="both"/>
        <w:rPr>
          <w:lang w:val="es-EC"/>
        </w:rPr>
      </w:pPr>
      <w:r w:rsidRPr="00EB6A74">
        <w:rPr>
          <w:lang w:val="es-EC"/>
        </w:rPr>
        <w:t>backend/apps/ — nueve aplicaciones Django independientes, cada una con modelos, serializadores, vistas (ViewSets DRF) y comandos de seed idempotentes.</w:t>
      </w:r>
    </w:p>
    <w:p w14:paraId="7E88A60D" w14:textId="77777777" w:rsidR="005661A9" w:rsidRPr="00EB6A74" w:rsidRDefault="00000000" w:rsidP="00EB6A74">
      <w:pPr>
        <w:pStyle w:val="Listaconvietas"/>
        <w:spacing w:after="40"/>
        <w:jc w:val="both"/>
        <w:rPr>
          <w:lang w:val="es-EC"/>
        </w:rPr>
      </w:pPr>
      <w:r w:rsidRPr="00EB6A74">
        <w:rPr>
          <w:lang w:val="es-EC"/>
        </w:rPr>
        <w:t>backend/apps/riesgos/services/montecarlo.py — motor de cálculo puro (sin dependencias del framework) con las fórmulas MAGERIT y la simulación estocástica; usa NumPy y degrada a la biblioteca estándar si no está disponible.</w:t>
      </w:r>
    </w:p>
    <w:p w14:paraId="5B572E0B" w14:textId="77777777" w:rsidR="005661A9" w:rsidRPr="00EB6A74" w:rsidRDefault="00000000" w:rsidP="00EB6A74">
      <w:pPr>
        <w:pStyle w:val="Listaconvietas"/>
        <w:spacing w:after="40"/>
        <w:jc w:val="both"/>
        <w:rPr>
          <w:lang w:val="es-EC"/>
        </w:rPr>
      </w:pPr>
      <w:r w:rsidRPr="00EB6A74">
        <w:rPr>
          <w:lang w:val="es-EC"/>
        </w:rPr>
        <w:t>frontend/src/pages/ — una página por módulo; frontend/src/components/ — formularios y componentes reutilizables (modales, mapas de calor, sliders); frontend/src/data/metodologia.js — constantes metodológicas (escalas, tablas §5.1.5, §5.3, §8.1, §9.1); frontend/src/api/resources.js — capa única de acceso a la API.</w:t>
      </w:r>
    </w:p>
    <w:p w14:paraId="3A8E366F" w14:textId="77777777" w:rsidR="005661A9" w:rsidRPr="00EB6A74" w:rsidRDefault="00000000" w:rsidP="00EB6A74">
      <w:pPr>
        <w:pBdr>
          <w:bottom w:val="single" w:sz="6" w:space="1" w:color="722F37"/>
        </w:pBdr>
        <w:spacing w:before="240" w:after="80"/>
        <w:jc w:val="both"/>
        <w:rPr>
          <w:lang w:val="es-EC"/>
        </w:rPr>
      </w:pPr>
      <w:r w:rsidRPr="00EB6A74">
        <w:rPr>
          <w:b/>
          <w:color w:val="722F37"/>
          <w:sz w:val="27"/>
          <w:lang w:val="es-EC"/>
        </w:rPr>
        <w:t>3. Capturas de pantalla del funcionamiento del sistema</w:t>
      </w:r>
    </w:p>
    <w:p w14:paraId="7CCB2360" w14:textId="77777777" w:rsidR="005661A9" w:rsidRPr="00EB6A74" w:rsidRDefault="00000000" w:rsidP="00EB6A74">
      <w:pPr>
        <w:jc w:val="both"/>
        <w:rPr>
          <w:lang w:val="es-EC"/>
        </w:rPr>
      </w:pPr>
      <w:r w:rsidRPr="00EB6A74">
        <w:rPr>
          <w:lang w:val="es-EC"/>
        </w:rPr>
        <w:t>A continuación se documenta el funcionamiento de cada módulo del sistema, incluidas sus ventanas emergentes (pop-ups) de creación, edición y consulta. Cada recuadro está reservado para la captura correspondiente y bajo cada uno se describe lo que contiene la pantalla y las acciones disponibles.</w:t>
      </w:r>
    </w:p>
    <w:p w14:paraId="18191F06" w14:textId="77777777" w:rsidR="005661A9" w:rsidRPr="00EB6A74" w:rsidRDefault="00000000" w:rsidP="00EB6A74">
      <w:pPr>
        <w:spacing w:before="160" w:after="40"/>
        <w:jc w:val="both"/>
        <w:rPr>
          <w:lang w:val="es-EC"/>
        </w:rPr>
      </w:pPr>
      <w:r w:rsidRPr="00EB6A74">
        <w:rPr>
          <w:b/>
          <w:color w:val="722F37"/>
          <w:sz w:val="24"/>
          <w:lang w:val="es-EC"/>
        </w:rPr>
        <w:t>3.1 Acceso público y autenticación</w:t>
      </w:r>
    </w:p>
    <w:p w14:paraId="16C7FA7B" w14:textId="77777777" w:rsidR="005661A9" w:rsidRPr="00EB6A74" w:rsidRDefault="00000000" w:rsidP="00EB6A74">
      <w:pPr>
        <w:spacing w:before="120" w:after="40"/>
        <w:jc w:val="both"/>
        <w:rPr>
          <w:lang w:val="es-EC"/>
        </w:rPr>
      </w:pPr>
      <w:r w:rsidRPr="00EB6A74">
        <w:rPr>
          <w:b/>
          <w:i/>
          <w:sz w:val="20"/>
          <w:lang w:val="es-EC"/>
        </w:rPr>
        <w:t>[ Captura: Landing page pública ]</w:t>
      </w:r>
    </w:p>
    <w:tbl>
      <w:tblPr>
        <w:tblStyle w:val="Tablaconcuadrcula"/>
        <w:tblW w:w="0" w:type="auto"/>
        <w:tblLook w:val="04A0" w:firstRow="1" w:lastRow="0" w:firstColumn="1" w:lastColumn="0" w:noHBand="0" w:noVBand="1"/>
      </w:tblPr>
      <w:tblGrid>
        <w:gridCol w:w="9518"/>
      </w:tblGrid>
      <w:tr w:rsidR="005661A9" w:rsidRPr="00EB6A74" w14:paraId="21797544" w14:textId="77777777">
        <w:trPr>
          <w:trHeight w:val="2551"/>
        </w:trPr>
        <w:tc>
          <w:tcPr>
            <w:tcW w:w="9518" w:type="dxa"/>
          </w:tcPr>
          <w:p w14:paraId="10E0F73C"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B947B95"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Página de bienvenida con temática de ciberseguridad en salud (azul/blanco/cian): animación de partículas, efecto parallax, contadores y tarjetas con las 6 fases del ciclo ISO 27005. Desde aquí el usuario puede ir a Iniciar sesión o a Registro.</w:t>
      </w:r>
    </w:p>
    <w:p w14:paraId="1A55E0B8" w14:textId="77777777" w:rsidR="005661A9" w:rsidRPr="00EB6A74" w:rsidRDefault="00000000" w:rsidP="00EB6A74">
      <w:pPr>
        <w:spacing w:before="120" w:after="40"/>
        <w:jc w:val="both"/>
        <w:rPr>
          <w:lang w:val="es-EC"/>
        </w:rPr>
      </w:pPr>
      <w:r w:rsidRPr="00EB6A74">
        <w:rPr>
          <w:b/>
          <w:i/>
          <w:sz w:val="20"/>
          <w:lang w:val="es-EC"/>
        </w:rPr>
        <w:t>[ Captura: Pantalla de inicio de sesión ]</w:t>
      </w:r>
    </w:p>
    <w:tbl>
      <w:tblPr>
        <w:tblStyle w:val="Tablaconcuadrcula"/>
        <w:tblW w:w="0" w:type="auto"/>
        <w:tblLook w:val="04A0" w:firstRow="1" w:lastRow="0" w:firstColumn="1" w:lastColumn="0" w:noHBand="0" w:noVBand="1"/>
      </w:tblPr>
      <w:tblGrid>
        <w:gridCol w:w="9518"/>
      </w:tblGrid>
      <w:tr w:rsidR="005661A9" w:rsidRPr="00EB6A74" w14:paraId="262AD221" w14:textId="77777777">
        <w:trPr>
          <w:trHeight w:val="2551"/>
        </w:trPr>
        <w:tc>
          <w:tcPr>
            <w:tcW w:w="9518" w:type="dxa"/>
          </w:tcPr>
          <w:p w14:paraId="6B9AA14C"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53CBF6A8"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Formulario con campos de correo electrónico y contraseña. Al pulsar Entrar, el sistema valida las credenciales contra la API (JWT); si son incorrectas muestra un mensaje de error. Incluye enlace hacia el registro de cuenta nueva.</w:t>
      </w:r>
    </w:p>
    <w:p w14:paraId="52C26D7C" w14:textId="77777777" w:rsidR="005661A9" w:rsidRPr="00EB6A74" w:rsidRDefault="00000000" w:rsidP="00EB6A74">
      <w:pPr>
        <w:spacing w:before="120" w:after="40"/>
        <w:jc w:val="both"/>
        <w:rPr>
          <w:lang w:val="es-EC"/>
        </w:rPr>
      </w:pPr>
      <w:r w:rsidRPr="00EB6A74">
        <w:rPr>
          <w:b/>
          <w:i/>
          <w:sz w:val="20"/>
          <w:lang w:val="es-EC"/>
        </w:rPr>
        <w:t>[ Captura: Pantalla de registro de cuenta ]</w:t>
      </w:r>
    </w:p>
    <w:tbl>
      <w:tblPr>
        <w:tblStyle w:val="Tablaconcuadrcula"/>
        <w:tblW w:w="0" w:type="auto"/>
        <w:tblLook w:val="04A0" w:firstRow="1" w:lastRow="0" w:firstColumn="1" w:lastColumn="0" w:noHBand="0" w:noVBand="1"/>
      </w:tblPr>
      <w:tblGrid>
        <w:gridCol w:w="9518"/>
      </w:tblGrid>
      <w:tr w:rsidR="005661A9" w:rsidRPr="00EB6A74" w14:paraId="7BF0F463" w14:textId="77777777">
        <w:trPr>
          <w:trHeight w:val="2551"/>
        </w:trPr>
        <w:tc>
          <w:tcPr>
            <w:tcW w:w="9518" w:type="dxa"/>
          </w:tcPr>
          <w:p w14:paraId="07EF21D1"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65DC7346"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Formulario de alta de usuario: nombre, correo institucional y contraseña. Al completarlo, la cuenta queda habilitada y el usuario puede iniciar sesión de inmediato.</w:t>
      </w:r>
    </w:p>
    <w:p w14:paraId="553F2144" w14:textId="77777777" w:rsidR="005661A9" w:rsidRDefault="00000000" w:rsidP="00EB6A74">
      <w:pPr>
        <w:spacing w:before="160" w:after="40"/>
        <w:jc w:val="both"/>
      </w:pPr>
      <w:r>
        <w:rPr>
          <w:b/>
          <w:color w:val="722F37"/>
          <w:sz w:val="24"/>
        </w:rPr>
        <w:t>3.2 Dashboard</w:t>
      </w:r>
    </w:p>
    <w:p w14:paraId="71EC0990" w14:textId="77777777" w:rsidR="005661A9" w:rsidRDefault="00000000" w:rsidP="00EB6A74">
      <w:pPr>
        <w:spacing w:before="120" w:after="40"/>
        <w:jc w:val="both"/>
      </w:pPr>
      <w:r>
        <w:rPr>
          <w:b/>
          <w:i/>
          <w:sz w:val="20"/>
        </w:rPr>
        <w:t>[ Captura: Dashboard principal ]</w:t>
      </w:r>
    </w:p>
    <w:tbl>
      <w:tblPr>
        <w:tblStyle w:val="Tablaconcuadrcula"/>
        <w:tblW w:w="0" w:type="auto"/>
        <w:tblLook w:val="04A0" w:firstRow="1" w:lastRow="0" w:firstColumn="1" w:lastColumn="0" w:noHBand="0" w:noVBand="1"/>
      </w:tblPr>
      <w:tblGrid>
        <w:gridCol w:w="9518"/>
      </w:tblGrid>
      <w:tr w:rsidR="005661A9" w:rsidRPr="00EB6A74" w14:paraId="02DA4323" w14:textId="77777777">
        <w:trPr>
          <w:trHeight w:val="2835"/>
        </w:trPr>
        <w:tc>
          <w:tcPr>
            <w:tcW w:w="9518" w:type="dxa"/>
          </w:tcPr>
          <w:p w14:paraId="0737CDAE"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0A4E4EAA"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Vista de inicio tras autenticarse. Tarjetas con estadísticas reales del inventario (total de activos, críticos, altos), gráfico de barras con la distribución por tipo de activo y gráfico de dona por nivel de criticidad. Los datos se actualizan automáticamente al modificar el inventario. Desde el menú lateral (colapsable) se accede a todos los módulos y el botón Salir cierra la sesión.</w:t>
      </w:r>
    </w:p>
    <w:p w14:paraId="792C8508" w14:textId="77777777" w:rsidR="005661A9" w:rsidRPr="00EB6A74" w:rsidRDefault="00000000" w:rsidP="00EB6A74">
      <w:pPr>
        <w:spacing w:before="160" w:after="40"/>
        <w:jc w:val="both"/>
        <w:rPr>
          <w:lang w:val="es-EC"/>
        </w:rPr>
      </w:pPr>
      <w:r w:rsidRPr="00EB6A74">
        <w:rPr>
          <w:b/>
          <w:color w:val="722F37"/>
          <w:sz w:val="24"/>
          <w:lang w:val="es-EC"/>
        </w:rPr>
        <w:t>3.3 Organización y Contexto (Fase 1)</w:t>
      </w:r>
    </w:p>
    <w:p w14:paraId="3BF87A5C" w14:textId="77777777" w:rsidR="005661A9" w:rsidRPr="00EB6A74" w:rsidRDefault="00000000" w:rsidP="00EB6A74">
      <w:pPr>
        <w:spacing w:before="120" w:after="40"/>
        <w:jc w:val="both"/>
        <w:rPr>
          <w:lang w:val="es-EC"/>
        </w:rPr>
      </w:pPr>
      <w:r w:rsidRPr="00EB6A74">
        <w:rPr>
          <w:b/>
          <w:i/>
          <w:sz w:val="20"/>
          <w:lang w:val="es-EC"/>
        </w:rPr>
        <w:t>[ Captura: Módulo Organización ]</w:t>
      </w:r>
    </w:p>
    <w:tbl>
      <w:tblPr>
        <w:tblStyle w:val="Tablaconcuadrcula"/>
        <w:tblW w:w="0" w:type="auto"/>
        <w:tblLook w:val="04A0" w:firstRow="1" w:lastRow="0" w:firstColumn="1" w:lastColumn="0" w:noHBand="0" w:noVBand="1"/>
      </w:tblPr>
      <w:tblGrid>
        <w:gridCol w:w="9518"/>
      </w:tblGrid>
      <w:tr w:rsidR="005661A9" w:rsidRPr="00EB6A74" w14:paraId="74D82BC0" w14:textId="77777777">
        <w:trPr>
          <w:trHeight w:val="2551"/>
        </w:trPr>
        <w:tc>
          <w:tcPr>
            <w:tcW w:w="9518" w:type="dxa"/>
          </w:tcPr>
          <w:p w14:paraId="467AECB8"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24136DF2" w14:textId="77777777" w:rsidR="005661A9" w:rsidRDefault="00000000" w:rsidP="00EB6A74">
      <w:pPr>
        <w:spacing w:after="160"/>
        <w:jc w:val="both"/>
      </w:pPr>
      <w:r w:rsidRPr="00EB6A74">
        <w:rPr>
          <w:b/>
          <w:color w:val="722F37"/>
          <w:sz w:val="19"/>
          <w:lang w:val="es-EC"/>
        </w:rPr>
        <w:t xml:space="preserve">Descripción: </w:t>
      </w:r>
      <w:r w:rsidRPr="00EB6A74">
        <w:rPr>
          <w:sz w:val="19"/>
          <w:lang w:val="es-EC"/>
        </w:rPr>
        <w:t xml:space="preserve">Información institucional de Medisalud Integral S.A.: contexto ISO 27005, el marco de referencia normativo (7 marcos: LOPDP, ISO 27001/27002/27005, MAGERIT, FAIR, guía SPDP) y los 7 procesos de negocio registrados. </w:t>
      </w:r>
      <w:r>
        <w:rPr>
          <w:sz w:val="19"/>
        </w:rPr>
        <w:t>Módulo de consulta.</w:t>
      </w:r>
    </w:p>
    <w:p w14:paraId="186DA6DF" w14:textId="77777777" w:rsidR="005661A9" w:rsidRDefault="00000000" w:rsidP="00EB6A74">
      <w:pPr>
        <w:spacing w:before="120" w:after="40"/>
        <w:jc w:val="both"/>
      </w:pPr>
      <w:r>
        <w:rPr>
          <w:b/>
          <w:i/>
          <w:sz w:val="20"/>
        </w:rPr>
        <w:t>[ Captura: Módulo Contexto — parámetros fijos ]</w:t>
      </w:r>
    </w:p>
    <w:tbl>
      <w:tblPr>
        <w:tblStyle w:val="Tablaconcuadrcula"/>
        <w:tblW w:w="0" w:type="auto"/>
        <w:tblLook w:val="04A0" w:firstRow="1" w:lastRow="0" w:firstColumn="1" w:lastColumn="0" w:noHBand="0" w:noVBand="1"/>
      </w:tblPr>
      <w:tblGrid>
        <w:gridCol w:w="9518"/>
      </w:tblGrid>
      <w:tr w:rsidR="005661A9" w:rsidRPr="00EB6A74" w14:paraId="5094D696" w14:textId="77777777">
        <w:trPr>
          <w:trHeight w:val="2551"/>
        </w:trPr>
        <w:tc>
          <w:tcPr>
            <w:tcW w:w="9518" w:type="dxa"/>
          </w:tcPr>
          <w:p w14:paraId="41A77734"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8F92A61" w14:textId="77777777" w:rsidR="005661A9" w:rsidRDefault="00000000" w:rsidP="00EB6A74">
      <w:pPr>
        <w:spacing w:after="160"/>
        <w:jc w:val="both"/>
      </w:pPr>
      <w:r w:rsidRPr="00EB6A74">
        <w:rPr>
          <w:b/>
          <w:color w:val="722F37"/>
          <w:sz w:val="19"/>
          <w:lang w:val="es-EC"/>
        </w:rPr>
        <w:t xml:space="preserve">Descripción: </w:t>
      </w:r>
      <w:r w:rsidRPr="00EB6A74">
        <w:rPr>
          <w:sz w:val="19"/>
          <w:lang w:val="es-EC"/>
        </w:rPr>
        <w:t xml:space="preserve">Secciones navegables con los parámetros de la metodología: alcance, escalas de impacto y probabilidad con anclas USD, criterios de aceptación del riesgo (Crítico RR≥20 … Bajo &lt;6), apetito y tolerancia, mapa de calor 5×5 y fórmulas centrales del modelo con la leyenda de cada variable. </w:t>
      </w:r>
      <w:r>
        <w:rPr>
          <w:sz w:val="19"/>
        </w:rPr>
        <w:t>Estos valores no son editables para garantizar consistencia metodológica.</w:t>
      </w:r>
    </w:p>
    <w:p w14:paraId="09DBCF0A" w14:textId="77777777" w:rsidR="005661A9" w:rsidRDefault="00000000" w:rsidP="00EB6A74">
      <w:pPr>
        <w:spacing w:before="120" w:after="40"/>
        <w:jc w:val="both"/>
      </w:pPr>
      <w:r>
        <w:rPr>
          <w:b/>
          <w:i/>
          <w:sz w:val="20"/>
        </w:rPr>
        <w:t>[ Captura: Calculadora PERT del módulo Contexto ]</w:t>
      </w:r>
    </w:p>
    <w:tbl>
      <w:tblPr>
        <w:tblStyle w:val="Tablaconcuadrcula"/>
        <w:tblW w:w="0" w:type="auto"/>
        <w:tblLook w:val="04A0" w:firstRow="1" w:lastRow="0" w:firstColumn="1" w:lastColumn="0" w:noHBand="0" w:noVBand="1"/>
      </w:tblPr>
      <w:tblGrid>
        <w:gridCol w:w="9518"/>
      </w:tblGrid>
      <w:tr w:rsidR="005661A9" w:rsidRPr="00EB6A74" w14:paraId="041F7039" w14:textId="77777777">
        <w:trPr>
          <w:trHeight w:val="2268"/>
        </w:trPr>
        <w:tc>
          <w:tcPr>
            <w:tcW w:w="9518" w:type="dxa"/>
          </w:tcPr>
          <w:p w14:paraId="50A27997"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520F06E" w14:textId="77777777" w:rsidR="005661A9" w:rsidRDefault="00000000" w:rsidP="00EB6A74">
      <w:pPr>
        <w:spacing w:after="160"/>
        <w:jc w:val="both"/>
      </w:pPr>
      <w:r w:rsidRPr="00EB6A74">
        <w:rPr>
          <w:b/>
          <w:color w:val="722F37"/>
          <w:sz w:val="19"/>
          <w:lang w:val="es-EC"/>
        </w:rPr>
        <w:t xml:space="preserve">Descripción: </w:t>
      </w:r>
      <w:r w:rsidRPr="00EB6A74">
        <w:rPr>
          <w:sz w:val="19"/>
          <w:lang w:val="es-EC"/>
        </w:rPr>
        <w:t xml:space="preserve">Única parte interactiva del módulo. Tres campos numéricos (Optimista, Más Probable, Pesimista) que aceptan decimales; el resultado E_PERT = (O+4·MP+P)/6 se recalcula al instante. El botón “Usar como LM (USD)” agrega un campo de TEF adicional y muestra el ALE = TEF × LM estimado. </w:t>
      </w:r>
      <w:r>
        <w:rPr>
          <w:sz w:val="19"/>
        </w:rPr>
        <w:t>No modifica datos del sistema.</w:t>
      </w:r>
    </w:p>
    <w:p w14:paraId="1BB48EDE" w14:textId="77777777" w:rsidR="005661A9" w:rsidRDefault="00000000" w:rsidP="00EB6A74">
      <w:pPr>
        <w:spacing w:before="160" w:after="40"/>
        <w:jc w:val="both"/>
      </w:pPr>
      <w:r>
        <w:rPr>
          <w:b/>
          <w:color w:val="722F37"/>
          <w:sz w:val="24"/>
        </w:rPr>
        <w:t>3.4 Inventario de Activos (Fase 2)</w:t>
      </w:r>
    </w:p>
    <w:p w14:paraId="78D9AB7E" w14:textId="77777777" w:rsidR="005661A9" w:rsidRDefault="00000000" w:rsidP="00EB6A74">
      <w:pPr>
        <w:spacing w:before="120" w:after="40"/>
        <w:jc w:val="both"/>
      </w:pPr>
      <w:r>
        <w:rPr>
          <w:b/>
          <w:i/>
          <w:sz w:val="20"/>
        </w:rPr>
        <w:t>[ Captura: Listado de activos ]</w:t>
      </w:r>
    </w:p>
    <w:tbl>
      <w:tblPr>
        <w:tblStyle w:val="Tablaconcuadrcula"/>
        <w:tblW w:w="0" w:type="auto"/>
        <w:tblLook w:val="04A0" w:firstRow="1" w:lastRow="0" w:firstColumn="1" w:lastColumn="0" w:noHBand="0" w:noVBand="1"/>
      </w:tblPr>
      <w:tblGrid>
        <w:gridCol w:w="9518"/>
      </w:tblGrid>
      <w:tr w:rsidR="005661A9" w:rsidRPr="00EB6A74" w14:paraId="5C44E94A" w14:textId="77777777">
        <w:trPr>
          <w:trHeight w:val="2551"/>
        </w:trPr>
        <w:tc>
          <w:tcPr>
            <w:tcW w:w="9518" w:type="dxa"/>
          </w:tcPr>
          <w:p w14:paraId="5195009A"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5AB69173"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con código, nombre, tipo, proceso, VA (1–5), nivel de criticidad (etiqueta de color) y clasificación NC. Arriba: buscador por código/nombre y filtros por tipo, nivel y proceso. Acciones por fila: Ver detalle, Editar y Eliminar. Botones superiores: “Tablas de referencia” y “Nuevo activo”.</w:t>
      </w:r>
    </w:p>
    <w:p w14:paraId="28F6D341" w14:textId="77777777" w:rsidR="005661A9" w:rsidRDefault="00000000" w:rsidP="00EB6A74">
      <w:pPr>
        <w:spacing w:before="120" w:after="40"/>
        <w:jc w:val="both"/>
      </w:pPr>
      <w:r>
        <w:rPr>
          <w:b/>
          <w:i/>
          <w:sz w:val="20"/>
        </w:rPr>
        <w:t>[ Captura: Panel Tablas de referencia de Activos ]</w:t>
      </w:r>
    </w:p>
    <w:tbl>
      <w:tblPr>
        <w:tblStyle w:val="Tablaconcuadrcula"/>
        <w:tblW w:w="0" w:type="auto"/>
        <w:tblLook w:val="04A0" w:firstRow="1" w:lastRow="0" w:firstColumn="1" w:lastColumn="0" w:noHBand="0" w:noVBand="1"/>
      </w:tblPr>
      <w:tblGrid>
        <w:gridCol w:w="9518"/>
      </w:tblGrid>
      <w:tr w:rsidR="005661A9" w:rsidRPr="00EB6A74" w14:paraId="1833D4A9" w14:textId="77777777">
        <w:trPr>
          <w:trHeight w:val="2835"/>
        </w:trPr>
        <w:tc>
          <w:tcPr>
            <w:tcW w:w="9518" w:type="dxa"/>
          </w:tcPr>
          <w:p w14:paraId="20131C5D"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77205B4"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Panel desplegable con: tipología de activos §5.1.2 (10 tipos con ejemplos), escala cuantitativa de valoración §5.1.5 (niveles MA/A/M/B/MB con valor 1–5, descriptor, ancla económica USD y criterio de asignación, coloreada verde→rojo), la nota LOPDP de nivel MA automático, los niveles de prioridad VAG 6–30 §5.1.8 y VAD 8–40 §5.1.10, y el mapa de calor 5×5.</w:t>
      </w:r>
    </w:p>
    <w:p w14:paraId="0C51879C" w14:textId="77777777" w:rsidR="005661A9" w:rsidRPr="00EB6A74" w:rsidRDefault="00000000" w:rsidP="00EB6A74">
      <w:pPr>
        <w:spacing w:before="120" w:after="40"/>
        <w:jc w:val="both"/>
        <w:rPr>
          <w:lang w:val="es-EC"/>
        </w:rPr>
      </w:pPr>
      <w:r w:rsidRPr="00EB6A74">
        <w:rPr>
          <w:b/>
          <w:i/>
          <w:sz w:val="20"/>
          <w:lang w:val="es-EC"/>
        </w:rPr>
        <w:t>[ Captura: Pop-up Nuevo activo ]</w:t>
      </w:r>
    </w:p>
    <w:tbl>
      <w:tblPr>
        <w:tblStyle w:val="Tablaconcuadrcula"/>
        <w:tblW w:w="0" w:type="auto"/>
        <w:tblLook w:val="04A0" w:firstRow="1" w:lastRow="0" w:firstColumn="1" w:lastColumn="0" w:noHBand="0" w:noVBand="1"/>
      </w:tblPr>
      <w:tblGrid>
        <w:gridCol w:w="9518"/>
      </w:tblGrid>
      <w:tr w:rsidR="005661A9" w:rsidRPr="00EB6A74" w14:paraId="6A210BF6" w14:textId="77777777">
        <w:trPr>
          <w:trHeight w:val="3118"/>
        </w:trPr>
        <w:tc>
          <w:tcPr>
            <w:tcW w:w="9518" w:type="dxa"/>
          </w:tcPr>
          <w:p w14:paraId="2ECC2E82"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0D4DB4D" w14:textId="77777777" w:rsidR="005661A9" w:rsidRDefault="00000000" w:rsidP="00EB6A74">
      <w:pPr>
        <w:spacing w:after="160"/>
        <w:jc w:val="both"/>
      </w:pPr>
      <w:r w:rsidRPr="00EB6A74">
        <w:rPr>
          <w:b/>
          <w:color w:val="722F37"/>
          <w:sz w:val="19"/>
          <w:lang w:val="es-EC"/>
        </w:rPr>
        <w:t xml:space="preserve">Descripción: </w:t>
      </w:r>
      <w:r w:rsidRPr="00EB6A74">
        <w:rPr>
          <w:sz w:val="19"/>
          <w:lang w:val="es-EC"/>
        </w:rPr>
        <w:t xml:space="preserve">Formulario modal en dos bloques. Identificación: código, nombre, tipo (tipología), proceso asociado y casilla “procesa datos de salud” (fuerza C=5 por LOPDP Art. 5). Valoración: sliders 1–5 por dimensión (C, I, D, Legal, Operativo, Económico; más Exposición y Sensibilidad si es archivo digital) con el ancla USD del valor elegido bajo cada slider. A la derecha, cálculo en tiempo real del VAG/VAD, VA normalizado, clasificación NC y mapa de calor 5×5 que se mueve con los valores. </w:t>
      </w:r>
      <w:r>
        <w:rPr>
          <w:sz w:val="19"/>
        </w:rPr>
        <w:t>Botones Cancelar y Guardar.</w:t>
      </w:r>
    </w:p>
    <w:p w14:paraId="50EDC0E9" w14:textId="77777777" w:rsidR="005661A9" w:rsidRDefault="00000000" w:rsidP="00EB6A74">
      <w:pPr>
        <w:spacing w:before="120" w:after="40"/>
        <w:jc w:val="both"/>
      </w:pPr>
      <w:r>
        <w:rPr>
          <w:b/>
          <w:i/>
          <w:sz w:val="20"/>
        </w:rPr>
        <w:t>[ Captura: Pop-up Editar activo ]</w:t>
      </w:r>
    </w:p>
    <w:tbl>
      <w:tblPr>
        <w:tblStyle w:val="Tablaconcuadrcula"/>
        <w:tblW w:w="0" w:type="auto"/>
        <w:tblLook w:val="04A0" w:firstRow="1" w:lastRow="0" w:firstColumn="1" w:lastColumn="0" w:noHBand="0" w:noVBand="1"/>
      </w:tblPr>
      <w:tblGrid>
        <w:gridCol w:w="9518"/>
      </w:tblGrid>
      <w:tr w:rsidR="005661A9" w:rsidRPr="00EB6A74" w14:paraId="62EC4701" w14:textId="77777777">
        <w:trPr>
          <w:trHeight w:val="2551"/>
        </w:trPr>
        <w:tc>
          <w:tcPr>
            <w:tcW w:w="9518" w:type="dxa"/>
          </w:tcPr>
          <w:p w14:paraId="4C0E7D5D"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1D6CD29F"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El mismo formulario de valoración con todos los campos y sliders precargados con los valores actuales del activo. Al guardar, la lista, el detalle y el Dashboard se actualizan de inmediato.</w:t>
      </w:r>
    </w:p>
    <w:p w14:paraId="72D8EEC2" w14:textId="77777777" w:rsidR="005661A9" w:rsidRPr="00EB6A74" w:rsidRDefault="00000000" w:rsidP="00EB6A74">
      <w:pPr>
        <w:spacing w:before="120" w:after="40"/>
        <w:jc w:val="both"/>
        <w:rPr>
          <w:lang w:val="es-EC"/>
        </w:rPr>
      </w:pPr>
      <w:r w:rsidRPr="00EB6A74">
        <w:rPr>
          <w:b/>
          <w:i/>
          <w:sz w:val="20"/>
          <w:lang w:val="es-EC"/>
        </w:rPr>
        <w:t>[ Captura: Página de detalle del activo ]</w:t>
      </w:r>
    </w:p>
    <w:tbl>
      <w:tblPr>
        <w:tblStyle w:val="Tablaconcuadrcula"/>
        <w:tblW w:w="0" w:type="auto"/>
        <w:tblLook w:val="04A0" w:firstRow="1" w:lastRow="0" w:firstColumn="1" w:lastColumn="0" w:noHBand="0" w:noVBand="1"/>
      </w:tblPr>
      <w:tblGrid>
        <w:gridCol w:w="9518"/>
      </w:tblGrid>
      <w:tr w:rsidR="005661A9" w:rsidRPr="00EB6A74" w14:paraId="1A6CD7B1" w14:textId="77777777">
        <w:trPr>
          <w:trHeight w:val="2835"/>
        </w:trPr>
        <w:tc>
          <w:tcPr>
            <w:tcW w:w="9518" w:type="dxa"/>
          </w:tcPr>
          <w:p w14:paraId="074C6FE2"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5C9B69AE"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Ficha completa: datos de identificación, puntaje VAG/VAD y VA, gráfico de radar CIA, tabla de dimensiones con su valor y ancla USD, escala de referencia NC-1…NC-5, mapa de calor con la posición del activo y controles mínimos sugeridos según su nivel de prioridad.</w:t>
      </w:r>
    </w:p>
    <w:p w14:paraId="513223E2" w14:textId="77777777" w:rsidR="005661A9" w:rsidRPr="00EB6A74" w:rsidRDefault="00000000" w:rsidP="00EB6A74">
      <w:pPr>
        <w:spacing w:before="120" w:after="40"/>
        <w:jc w:val="both"/>
        <w:rPr>
          <w:lang w:val="es-EC"/>
        </w:rPr>
      </w:pPr>
      <w:r w:rsidRPr="00EB6A74">
        <w:rPr>
          <w:b/>
          <w:i/>
          <w:sz w:val="20"/>
          <w:lang w:val="es-EC"/>
        </w:rPr>
        <w:t>[ Captura: Confirmación de eliminación de activo ]</w:t>
      </w:r>
    </w:p>
    <w:tbl>
      <w:tblPr>
        <w:tblStyle w:val="Tablaconcuadrcula"/>
        <w:tblW w:w="0" w:type="auto"/>
        <w:tblLook w:val="04A0" w:firstRow="1" w:lastRow="0" w:firstColumn="1" w:lastColumn="0" w:noHBand="0" w:noVBand="1"/>
      </w:tblPr>
      <w:tblGrid>
        <w:gridCol w:w="9518"/>
      </w:tblGrid>
      <w:tr w:rsidR="005661A9" w:rsidRPr="00EB6A74" w14:paraId="4BA1C40F" w14:textId="77777777">
        <w:trPr>
          <w:trHeight w:val="1701"/>
        </w:trPr>
        <w:tc>
          <w:tcPr>
            <w:tcW w:w="9518" w:type="dxa"/>
          </w:tcPr>
          <w:p w14:paraId="0B976F9E"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7EB4E1D"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Diálogo de confirmación que muestra el código del activo antes de borrarlo definitivamente. La eliminación actualiza las estadísticas del Dashboard.</w:t>
      </w:r>
    </w:p>
    <w:p w14:paraId="39208022" w14:textId="77777777" w:rsidR="005661A9" w:rsidRPr="00EB6A74" w:rsidRDefault="00000000" w:rsidP="00EB6A74">
      <w:pPr>
        <w:spacing w:before="160" w:after="40"/>
        <w:jc w:val="both"/>
        <w:rPr>
          <w:lang w:val="es-EC"/>
        </w:rPr>
      </w:pPr>
      <w:r w:rsidRPr="00EB6A74">
        <w:rPr>
          <w:b/>
          <w:color w:val="722F37"/>
          <w:sz w:val="24"/>
          <w:lang w:val="es-EC"/>
        </w:rPr>
        <w:t>3.5 Catálogo de Amenazas (Fase 3)</w:t>
      </w:r>
    </w:p>
    <w:p w14:paraId="2EE06AC6" w14:textId="77777777" w:rsidR="005661A9" w:rsidRDefault="00000000" w:rsidP="00EB6A74">
      <w:pPr>
        <w:spacing w:before="120" w:after="40"/>
        <w:jc w:val="both"/>
      </w:pPr>
      <w:r>
        <w:rPr>
          <w:b/>
          <w:i/>
          <w:sz w:val="20"/>
        </w:rPr>
        <w:t>[ Captura: Catálogo de amenazas ]</w:t>
      </w:r>
    </w:p>
    <w:tbl>
      <w:tblPr>
        <w:tblStyle w:val="Tablaconcuadrcula"/>
        <w:tblW w:w="0" w:type="auto"/>
        <w:tblLook w:val="04A0" w:firstRow="1" w:lastRow="0" w:firstColumn="1" w:lastColumn="0" w:noHBand="0" w:noVBand="1"/>
      </w:tblPr>
      <w:tblGrid>
        <w:gridCol w:w="9518"/>
      </w:tblGrid>
      <w:tr w:rsidR="005661A9" w:rsidRPr="00EB6A74" w14:paraId="5AB06F2B" w14:textId="77777777">
        <w:trPr>
          <w:trHeight w:val="2551"/>
        </w:trPr>
        <w:tc>
          <w:tcPr>
            <w:tcW w:w="9518" w:type="dxa"/>
          </w:tcPr>
          <w:p w14:paraId="726D0046"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3DA5BAA2"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Amenazas agrupadas por los 4 grupos MAGERIT (N Naturales, I Industriales, E Errores, A Ataques). Cada fila muestra código MAGERIT, nombre y tipo, frecuencias O/MP/P, F_PERT con celda de color según probabilidad, nivel P (1–5) y dimensiones CIA afectadas; las amenazas críticas LOPDP llevan indicador ⚠. Acciones: Editar y Eliminar. Botón superior para crear una nueva.</w:t>
      </w:r>
    </w:p>
    <w:p w14:paraId="19F5B5EA" w14:textId="77777777" w:rsidR="005661A9" w:rsidRPr="00EB6A74" w:rsidRDefault="00000000" w:rsidP="00EB6A74">
      <w:pPr>
        <w:spacing w:before="120" w:after="40"/>
        <w:jc w:val="both"/>
        <w:rPr>
          <w:lang w:val="es-EC"/>
        </w:rPr>
      </w:pPr>
      <w:r w:rsidRPr="00EB6A74">
        <w:rPr>
          <w:b/>
          <w:i/>
          <w:sz w:val="20"/>
          <w:lang w:val="es-EC"/>
        </w:rPr>
        <w:t>[ Captura: Pop-up Nueva amenaza ]</w:t>
      </w:r>
    </w:p>
    <w:tbl>
      <w:tblPr>
        <w:tblStyle w:val="Tablaconcuadrcula"/>
        <w:tblW w:w="0" w:type="auto"/>
        <w:tblLook w:val="04A0" w:firstRow="1" w:lastRow="0" w:firstColumn="1" w:lastColumn="0" w:noHBand="0" w:noVBand="1"/>
      </w:tblPr>
      <w:tblGrid>
        <w:gridCol w:w="9518"/>
      </w:tblGrid>
      <w:tr w:rsidR="005661A9" w:rsidRPr="00EB6A74" w14:paraId="698D5025" w14:textId="77777777">
        <w:trPr>
          <w:trHeight w:val="2835"/>
        </w:trPr>
        <w:tc>
          <w:tcPr>
            <w:tcW w:w="9518" w:type="dxa"/>
          </w:tcPr>
          <w:p w14:paraId="02509C6A"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6D4879C7"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Formulario modal: grupo (N/I/E/A), código (ej. A.16), nombre, descripción del efecto en Medisalud, tipo, CIA afectada. Sección de checkboxes para asociar los activos del inventario afectados (con contador de seleccionados). Estimación PERT de frecuencia con los tres campos O/MP/P y panel de cálculo en tiempo real que muestra F_PERT y resalta el nivel P resultante en la escala de calor 1–5. Casilla de amenaza CRÍTICA (notificación SPDP 72h / EIPD).</w:t>
      </w:r>
    </w:p>
    <w:p w14:paraId="1074AC13" w14:textId="77777777" w:rsidR="005661A9" w:rsidRPr="00EB6A74" w:rsidRDefault="00000000" w:rsidP="00EB6A74">
      <w:pPr>
        <w:spacing w:before="120" w:after="40"/>
        <w:jc w:val="both"/>
        <w:rPr>
          <w:lang w:val="es-EC"/>
        </w:rPr>
      </w:pPr>
      <w:r w:rsidRPr="00EB6A74">
        <w:rPr>
          <w:b/>
          <w:i/>
          <w:sz w:val="20"/>
          <w:lang w:val="es-EC"/>
        </w:rPr>
        <w:t>[ Captura: Pop-up Editar amenaza ]</w:t>
      </w:r>
    </w:p>
    <w:tbl>
      <w:tblPr>
        <w:tblStyle w:val="Tablaconcuadrcula"/>
        <w:tblW w:w="0" w:type="auto"/>
        <w:tblLook w:val="04A0" w:firstRow="1" w:lastRow="0" w:firstColumn="1" w:lastColumn="0" w:noHBand="0" w:noVBand="1"/>
      </w:tblPr>
      <w:tblGrid>
        <w:gridCol w:w="9518"/>
      </w:tblGrid>
      <w:tr w:rsidR="005661A9" w:rsidRPr="00EB6A74" w14:paraId="22E66E7B" w14:textId="77777777">
        <w:trPr>
          <w:trHeight w:val="2551"/>
        </w:trPr>
        <w:tc>
          <w:tcPr>
            <w:tcW w:w="9518" w:type="dxa"/>
          </w:tcPr>
          <w:p w14:paraId="66FA1437"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D2918C1"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Mismo formulario con los valores precargados; permite reajustar frecuencias, asociaciones y criticidad. El F_PERT y el nivel P se recalculan al guardar.</w:t>
      </w:r>
    </w:p>
    <w:p w14:paraId="2CA7AD89" w14:textId="77777777" w:rsidR="005661A9" w:rsidRDefault="00000000" w:rsidP="00EB6A74">
      <w:pPr>
        <w:spacing w:before="160" w:after="40"/>
        <w:jc w:val="both"/>
      </w:pPr>
      <w:r>
        <w:rPr>
          <w:b/>
          <w:color w:val="722F37"/>
          <w:sz w:val="24"/>
        </w:rPr>
        <w:t>3.6 Catálogo de Vulnerabilidades</w:t>
      </w:r>
    </w:p>
    <w:p w14:paraId="37B91957" w14:textId="77777777" w:rsidR="005661A9" w:rsidRDefault="00000000" w:rsidP="00EB6A74">
      <w:pPr>
        <w:spacing w:before="120" w:after="40"/>
        <w:jc w:val="both"/>
      </w:pPr>
      <w:r>
        <w:rPr>
          <w:b/>
          <w:i/>
          <w:sz w:val="20"/>
        </w:rPr>
        <w:t>[ Captura: Catálogo de vulnerabilidades ]</w:t>
      </w:r>
    </w:p>
    <w:tbl>
      <w:tblPr>
        <w:tblStyle w:val="Tablaconcuadrcula"/>
        <w:tblW w:w="0" w:type="auto"/>
        <w:tblLook w:val="04A0" w:firstRow="1" w:lastRow="0" w:firstColumn="1" w:lastColumn="0" w:noHBand="0" w:noVBand="1"/>
      </w:tblPr>
      <w:tblGrid>
        <w:gridCol w:w="9518"/>
      </w:tblGrid>
      <w:tr w:rsidR="005661A9" w:rsidRPr="00EB6A74" w14:paraId="5ACD15E7" w14:textId="77777777">
        <w:trPr>
          <w:trHeight w:val="2551"/>
        </w:trPr>
        <w:tc>
          <w:tcPr>
            <w:tcW w:w="9518" w:type="dxa"/>
          </w:tcPr>
          <w:p w14:paraId="530DFDC3"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08CE269F"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Vulnerabilidades con pestañas de filtro por grupo (Todas / VT Tecnológicas / VO Organizacionales / VP De proceso). Cada fila: código, nombre y descripción, severidad 1–5 en celda de calor, degradación D (0.2–1.0), CIA, amenazas asociadas y origen (Catálogo/Personalizada). Acciones: Ver, Editar, Eliminar. Botones superiores: “Tablas de referencia” y “Registrar nueva vulnerabilidad”.</w:t>
      </w:r>
    </w:p>
    <w:p w14:paraId="67AC6439" w14:textId="77777777" w:rsidR="005661A9" w:rsidRDefault="00000000" w:rsidP="00EB6A74">
      <w:pPr>
        <w:spacing w:before="120" w:after="40"/>
        <w:jc w:val="both"/>
      </w:pPr>
      <w:r>
        <w:rPr>
          <w:b/>
          <w:i/>
          <w:sz w:val="20"/>
        </w:rPr>
        <w:t>[ Captura: Panel Tablas de referencia de Vulnerabilidades ]</w:t>
      </w:r>
    </w:p>
    <w:tbl>
      <w:tblPr>
        <w:tblStyle w:val="Tablaconcuadrcula"/>
        <w:tblW w:w="0" w:type="auto"/>
        <w:tblLook w:val="04A0" w:firstRow="1" w:lastRow="0" w:firstColumn="1" w:lastColumn="0" w:noHBand="0" w:noVBand="1"/>
      </w:tblPr>
      <w:tblGrid>
        <w:gridCol w:w="9518"/>
      </w:tblGrid>
      <w:tr w:rsidR="005661A9" w:rsidRPr="00EB6A74" w14:paraId="67973CE6" w14:textId="77777777">
        <w:trPr>
          <w:trHeight w:val="2268"/>
        </w:trPr>
        <w:tc>
          <w:tcPr>
            <w:tcW w:w="9518" w:type="dxa"/>
          </w:tcPr>
          <w:p w14:paraId="5B8DBCF7"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30083659"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Severidad → Degradación D (§5.3): cada nivel MB…MA con su valor, coeficiente D, porcentaje del valor del activo que se pierde, ancla económica USD (alineada a la escala §5.1.5) y criterio de asignación para Medisalud, coloreada con la escala de calor.</w:t>
      </w:r>
    </w:p>
    <w:p w14:paraId="4619B24C" w14:textId="77777777" w:rsidR="005661A9" w:rsidRPr="00EB6A74" w:rsidRDefault="00000000" w:rsidP="00EB6A74">
      <w:pPr>
        <w:spacing w:before="120" w:after="40"/>
        <w:jc w:val="both"/>
        <w:rPr>
          <w:lang w:val="es-EC"/>
        </w:rPr>
      </w:pPr>
      <w:r w:rsidRPr="00EB6A74">
        <w:rPr>
          <w:b/>
          <w:i/>
          <w:sz w:val="20"/>
          <w:lang w:val="es-EC"/>
        </w:rPr>
        <w:t>[ Captura: Pop-up Nueva vulnerabilidad ]</w:t>
      </w:r>
    </w:p>
    <w:tbl>
      <w:tblPr>
        <w:tblStyle w:val="Tablaconcuadrcula"/>
        <w:tblW w:w="0" w:type="auto"/>
        <w:tblLook w:val="04A0" w:firstRow="1" w:lastRow="0" w:firstColumn="1" w:lastColumn="0" w:noHBand="0" w:noVBand="1"/>
      </w:tblPr>
      <w:tblGrid>
        <w:gridCol w:w="9518"/>
      </w:tblGrid>
      <w:tr w:rsidR="005661A9" w:rsidRPr="00EB6A74" w14:paraId="5DD00A18" w14:textId="77777777">
        <w:trPr>
          <w:trHeight w:val="2551"/>
        </w:trPr>
        <w:tc>
          <w:tcPr>
            <w:tcW w:w="9518" w:type="dxa"/>
          </w:tcPr>
          <w:p w14:paraId="62D9EFC3"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1201709"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Formulario modal: grupo VT/VO/VP, código (ej. VT-09), nombre, descripción, CIA afectada y selector de severidad 1–5 (el sistema asigna la degradación D automáticamente). Checkboxes para asociar las amenazas del catálogo que pueden explotarla; esta relación alimenta las preselecciones del wizard.</w:t>
      </w:r>
    </w:p>
    <w:p w14:paraId="17205F5B" w14:textId="77777777" w:rsidR="005661A9" w:rsidRPr="00EB6A74" w:rsidRDefault="00000000" w:rsidP="00EB6A74">
      <w:pPr>
        <w:spacing w:before="120" w:after="40"/>
        <w:jc w:val="both"/>
        <w:rPr>
          <w:lang w:val="es-EC"/>
        </w:rPr>
      </w:pPr>
      <w:r w:rsidRPr="00EB6A74">
        <w:rPr>
          <w:b/>
          <w:i/>
          <w:sz w:val="20"/>
          <w:lang w:val="es-EC"/>
        </w:rPr>
        <w:t>[ Captura: Pop-up Ver detalle de vulnerabilidad ]</w:t>
      </w:r>
    </w:p>
    <w:tbl>
      <w:tblPr>
        <w:tblStyle w:val="Tablaconcuadrcula"/>
        <w:tblW w:w="0" w:type="auto"/>
        <w:tblLook w:val="04A0" w:firstRow="1" w:lastRow="0" w:firstColumn="1" w:lastColumn="0" w:noHBand="0" w:noVBand="1"/>
      </w:tblPr>
      <w:tblGrid>
        <w:gridCol w:w="9518"/>
      </w:tblGrid>
      <w:tr w:rsidR="005661A9" w:rsidRPr="00EB6A74" w14:paraId="4E90B115" w14:textId="77777777">
        <w:trPr>
          <w:trHeight w:val="1984"/>
        </w:trPr>
        <w:tc>
          <w:tcPr>
            <w:tcW w:w="9518" w:type="dxa"/>
          </w:tcPr>
          <w:p w14:paraId="4FF6EA8B"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1FE663A0"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Ficha de consulta: descripción, grupo, severidad, degradación D, CIA, origen y las amenazas asociadas como etiquetas con código y nombre.</w:t>
      </w:r>
    </w:p>
    <w:p w14:paraId="6488A14D" w14:textId="77777777" w:rsidR="005661A9" w:rsidRDefault="00000000" w:rsidP="00EB6A74">
      <w:pPr>
        <w:spacing w:before="120" w:after="40"/>
        <w:jc w:val="both"/>
      </w:pPr>
      <w:r>
        <w:rPr>
          <w:b/>
          <w:i/>
          <w:sz w:val="20"/>
        </w:rPr>
        <w:t>[ Captura: Pop-up Editar vulnerabilidad ]</w:t>
      </w:r>
    </w:p>
    <w:tbl>
      <w:tblPr>
        <w:tblStyle w:val="Tablaconcuadrcula"/>
        <w:tblW w:w="0" w:type="auto"/>
        <w:tblLook w:val="04A0" w:firstRow="1" w:lastRow="0" w:firstColumn="1" w:lastColumn="0" w:noHBand="0" w:noVBand="1"/>
      </w:tblPr>
      <w:tblGrid>
        <w:gridCol w:w="9518"/>
      </w:tblGrid>
      <w:tr w:rsidR="005661A9" w:rsidRPr="00EB6A74" w14:paraId="036F489A" w14:textId="77777777">
        <w:trPr>
          <w:trHeight w:val="2551"/>
        </w:trPr>
        <w:tc>
          <w:tcPr>
            <w:tcW w:w="9518" w:type="dxa"/>
          </w:tcPr>
          <w:p w14:paraId="68A0FF4E"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5F40F9AF"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Mismo formulario precargado; al cambiar la severidad se actualiza la degradación D y, con ella, el cálculo de los escenarios futuros que la usen.</w:t>
      </w:r>
    </w:p>
    <w:p w14:paraId="5AB7A230" w14:textId="77777777" w:rsidR="005661A9" w:rsidRDefault="00000000" w:rsidP="00EB6A74">
      <w:pPr>
        <w:spacing w:before="160" w:after="40"/>
        <w:jc w:val="both"/>
      </w:pPr>
      <w:r>
        <w:rPr>
          <w:b/>
          <w:color w:val="722F37"/>
          <w:sz w:val="24"/>
        </w:rPr>
        <w:t>3.7 Catálogo de Controles</w:t>
      </w:r>
    </w:p>
    <w:p w14:paraId="51D5EFB1" w14:textId="77777777" w:rsidR="005661A9" w:rsidRDefault="00000000" w:rsidP="00EB6A74">
      <w:pPr>
        <w:spacing w:before="120" w:after="40"/>
        <w:jc w:val="both"/>
      </w:pPr>
      <w:r>
        <w:rPr>
          <w:b/>
          <w:i/>
          <w:sz w:val="20"/>
        </w:rPr>
        <w:t>[ Captura: Catálogo de controles ]</w:t>
      </w:r>
    </w:p>
    <w:tbl>
      <w:tblPr>
        <w:tblStyle w:val="Tablaconcuadrcula"/>
        <w:tblW w:w="0" w:type="auto"/>
        <w:tblLook w:val="04A0" w:firstRow="1" w:lastRow="0" w:firstColumn="1" w:lastColumn="0" w:noHBand="0" w:noVBand="1"/>
      </w:tblPr>
      <w:tblGrid>
        <w:gridCol w:w="9518"/>
      </w:tblGrid>
      <w:tr w:rsidR="005661A9" w:rsidRPr="00EB6A74" w14:paraId="543F7B6C" w14:textId="77777777">
        <w:trPr>
          <w:trHeight w:val="2551"/>
        </w:trPr>
        <w:tc>
          <w:tcPr>
            <w:tcW w:w="9518" w:type="dxa"/>
          </w:tcPr>
          <w:p w14:paraId="1759347E"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226EBA2C"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de controles ISO 27002: ID (CTR-NN), nombre, referencia ISO, estado editable directamente en la fila mediante tres botones (ausente/parcial/implementado), FRC resultante (1.0/0.6/0.3) y vulnerabilidades mitigadas. Bajo la tabla, la leyenda explica cada estado y su FRC. Acciones: Ver, Editar, Eliminar y botón superior para registrar uno nuevo. Los controles ausentes se resaltan en rojo suave.</w:t>
      </w:r>
    </w:p>
    <w:p w14:paraId="0CE8FEF5" w14:textId="77777777" w:rsidR="005661A9" w:rsidRPr="00EB6A74" w:rsidRDefault="00000000" w:rsidP="00EB6A74">
      <w:pPr>
        <w:spacing w:before="120" w:after="40"/>
        <w:jc w:val="both"/>
        <w:rPr>
          <w:lang w:val="es-EC"/>
        </w:rPr>
      </w:pPr>
      <w:r w:rsidRPr="00EB6A74">
        <w:rPr>
          <w:b/>
          <w:i/>
          <w:sz w:val="20"/>
          <w:lang w:val="es-EC"/>
        </w:rPr>
        <w:t>[ Captura: Confirmación de cambio de estado del control ]</w:t>
      </w:r>
    </w:p>
    <w:tbl>
      <w:tblPr>
        <w:tblStyle w:val="Tablaconcuadrcula"/>
        <w:tblW w:w="0" w:type="auto"/>
        <w:tblLook w:val="04A0" w:firstRow="1" w:lastRow="0" w:firstColumn="1" w:lastColumn="0" w:noHBand="0" w:noVBand="1"/>
      </w:tblPr>
      <w:tblGrid>
        <w:gridCol w:w="9518"/>
      </w:tblGrid>
      <w:tr w:rsidR="005661A9" w:rsidRPr="00EB6A74" w14:paraId="7A2771A5" w14:textId="77777777">
        <w:trPr>
          <w:trHeight w:val="1701"/>
        </w:trPr>
        <w:tc>
          <w:tcPr>
            <w:tcW w:w="9518" w:type="dxa"/>
          </w:tcPr>
          <w:p w14:paraId="6189AFBB"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563FC98A"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Diálogo que advierte que cambiar el estado recalculará el FRC y afectará el riesgo residual (RR) de todos los escenarios que referencian ese control; requiere confirmación explícita.</w:t>
      </w:r>
    </w:p>
    <w:p w14:paraId="6823A40C" w14:textId="77777777" w:rsidR="005661A9" w:rsidRDefault="00000000" w:rsidP="00EB6A74">
      <w:pPr>
        <w:spacing w:before="120" w:after="40"/>
        <w:jc w:val="both"/>
      </w:pPr>
      <w:r>
        <w:rPr>
          <w:b/>
          <w:i/>
          <w:sz w:val="20"/>
        </w:rPr>
        <w:lastRenderedPageBreak/>
        <w:t>[ Captura: Pop-up Registrar nuevo control ]</w:t>
      </w:r>
    </w:p>
    <w:tbl>
      <w:tblPr>
        <w:tblStyle w:val="Tablaconcuadrcula"/>
        <w:tblW w:w="0" w:type="auto"/>
        <w:tblLook w:val="04A0" w:firstRow="1" w:lastRow="0" w:firstColumn="1" w:lastColumn="0" w:noHBand="0" w:noVBand="1"/>
      </w:tblPr>
      <w:tblGrid>
        <w:gridCol w:w="9518"/>
      </w:tblGrid>
      <w:tr w:rsidR="005661A9" w:rsidRPr="00EB6A74" w14:paraId="105077B5" w14:textId="77777777">
        <w:trPr>
          <w:trHeight w:val="2551"/>
        </w:trPr>
        <w:tc>
          <w:tcPr>
            <w:tcW w:w="9518" w:type="dxa"/>
          </w:tcPr>
          <w:p w14:paraId="3A59564C"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A0D02EA"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Formulario modal: código (ej. CTR-11), referencia ISO 27002 (ej. 8.5) y nombre. Checkboxes de vulnerabilidades mitigadas (con contador). Selector visual de estado de implementación con tres tarjetas que muestran el FRC de cada estado, y panel inferior con el FRC elegido y la fórmula RR = RI × FRC.</w:t>
      </w:r>
    </w:p>
    <w:p w14:paraId="6035B2A2" w14:textId="77777777" w:rsidR="005661A9" w:rsidRPr="00EB6A74" w:rsidRDefault="00000000" w:rsidP="00EB6A74">
      <w:pPr>
        <w:spacing w:before="120" w:after="40"/>
        <w:jc w:val="both"/>
        <w:rPr>
          <w:lang w:val="es-EC"/>
        </w:rPr>
      </w:pPr>
      <w:r w:rsidRPr="00EB6A74">
        <w:rPr>
          <w:b/>
          <w:i/>
          <w:sz w:val="20"/>
          <w:lang w:val="es-EC"/>
        </w:rPr>
        <w:t>[ Captura: Pop-up Ver detalle del control ]</w:t>
      </w:r>
    </w:p>
    <w:tbl>
      <w:tblPr>
        <w:tblStyle w:val="Tablaconcuadrcula"/>
        <w:tblW w:w="0" w:type="auto"/>
        <w:tblLook w:val="04A0" w:firstRow="1" w:lastRow="0" w:firstColumn="1" w:lastColumn="0" w:noHBand="0" w:noVBand="1"/>
      </w:tblPr>
      <w:tblGrid>
        <w:gridCol w:w="9518"/>
      </w:tblGrid>
      <w:tr w:rsidR="005661A9" w:rsidRPr="00EB6A74" w14:paraId="782D2C01" w14:textId="77777777">
        <w:trPr>
          <w:trHeight w:val="1984"/>
        </w:trPr>
        <w:tc>
          <w:tcPr>
            <w:tcW w:w="9518" w:type="dxa"/>
          </w:tcPr>
          <w:p w14:paraId="0712D2C9"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7FE0B09"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Ficha de consulta: referencia ISO, estado, FRC, origen (catálogo o personalizado) y las vulnerabilidades mitigadas como etiquetas.</w:t>
      </w:r>
    </w:p>
    <w:p w14:paraId="67FA4F07" w14:textId="77777777" w:rsidR="005661A9" w:rsidRPr="00EB6A74" w:rsidRDefault="00000000" w:rsidP="00EB6A74">
      <w:pPr>
        <w:spacing w:before="160" w:after="40"/>
        <w:jc w:val="both"/>
        <w:rPr>
          <w:lang w:val="es-EC"/>
        </w:rPr>
      </w:pPr>
      <w:r w:rsidRPr="00EB6A74">
        <w:rPr>
          <w:b/>
          <w:color w:val="722F37"/>
          <w:sz w:val="24"/>
          <w:lang w:val="es-EC"/>
        </w:rPr>
        <w:t>3.8 Asistente de Nuevo Escenario de Riesgo (Fases 3–5)</w:t>
      </w:r>
    </w:p>
    <w:p w14:paraId="08B6BC01" w14:textId="77777777" w:rsidR="005661A9" w:rsidRPr="00EB6A74" w:rsidRDefault="00000000" w:rsidP="00EB6A74">
      <w:pPr>
        <w:spacing w:before="120" w:after="40"/>
        <w:jc w:val="both"/>
        <w:rPr>
          <w:lang w:val="es-EC"/>
        </w:rPr>
      </w:pPr>
      <w:r w:rsidRPr="00EB6A74">
        <w:rPr>
          <w:b/>
          <w:i/>
          <w:sz w:val="20"/>
          <w:lang w:val="es-EC"/>
        </w:rPr>
        <w:t>[ Captura: Paso 1 · Selección de activo ]</w:t>
      </w:r>
    </w:p>
    <w:tbl>
      <w:tblPr>
        <w:tblStyle w:val="Tablaconcuadrcula"/>
        <w:tblW w:w="0" w:type="auto"/>
        <w:tblLook w:val="04A0" w:firstRow="1" w:lastRow="0" w:firstColumn="1" w:lastColumn="0" w:noHBand="0" w:noVBand="1"/>
      </w:tblPr>
      <w:tblGrid>
        <w:gridCol w:w="9518"/>
      </w:tblGrid>
      <w:tr w:rsidR="005661A9" w:rsidRPr="00EB6A74" w14:paraId="59A16E4E" w14:textId="77777777">
        <w:trPr>
          <w:trHeight w:val="2268"/>
        </w:trPr>
        <w:tc>
          <w:tcPr>
            <w:tcW w:w="9518" w:type="dxa"/>
          </w:tcPr>
          <w:p w14:paraId="65571A86"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21118832"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Buscador y filtro por categoría de activo; lista con código, nombre, VA y dimensiones C/I/D de cada activo (con marca LOPDP si procesa datos de salud). Al elegir uno, las amenazas asociadas quedan preseleccionadas para el paso siguiente. La barra superior muestra el avance de los 10 pasos.</w:t>
      </w:r>
    </w:p>
    <w:p w14:paraId="38A2A22F" w14:textId="77777777" w:rsidR="005661A9" w:rsidRPr="00EB6A74" w:rsidRDefault="00000000" w:rsidP="00EB6A74">
      <w:pPr>
        <w:spacing w:before="120" w:after="40"/>
        <w:jc w:val="both"/>
        <w:rPr>
          <w:lang w:val="es-EC"/>
        </w:rPr>
      </w:pPr>
      <w:r w:rsidRPr="00EB6A74">
        <w:rPr>
          <w:b/>
          <w:i/>
          <w:sz w:val="20"/>
          <w:lang w:val="es-EC"/>
        </w:rPr>
        <w:t>[ Captura: Paso 2 · Amenazas ]</w:t>
      </w:r>
    </w:p>
    <w:tbl>
      <w:tblPr>
        <w:tblStyle w:val="Tablaconcuadrcula"/>
        <w:tblW w:w="0" w:type="auto"/>
        <w:tblLook w:val="04A0" w:firstRow="1" w:lastRow="0" w:firstColumn="1" w:lastColumn="0" w:noHBand="0" w:noVBand="1"/>
      </w:tblPr>
      <w:tblGrid>
        <w:gridCol w:w="9518"/>
      </w:tblGrid>
      <w:tr w:rsidR="005661A9" w:rsidRPr="00EB6A74" w14:paraId="49A46A2D" w14:textId="77777777">
        <w:trPr>
          <w:trHeight w:val="2268"/>
        </w:trPr>
        <w:tc>
          <w:tcPr>
            <w:tcW w:w="9518" w:type="dxa"/>
          </w:tcPr>
          <w:p w14:paraId="5234AB82"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438A12EB"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Lista de amenazas con casillas; las asociadas al activo aparecen marcadas y con etiqueta “asociada”. Filtros por grupo N/I/E/A y buscador. Cada fila muestra el F_PERT del catálogo y el indicador ⚠ de críticas.</w:t>
      </w:r>
    </w:p>
    <w:p w14:paraId="2304A1A8" w14:textId="77777777" w:rsidR="005661A9" w:rsidRDefault="00000000" w:rsidP="00EB6A74">
      <w:pPr>
        <w:spacing w:before="120" w:after="40"/>
        <w:jc w:val="both"/>
      </w:pPr>
      <w:r>
        <w:rPr>
          <w:b/>
          <w:i/>
          <w:sz w:val="20"/>
        </w:rPr>
        <w:t>[ Captura: Paso 3 · Vulnerabilidades ]</w:t>
      </w:r>
    </w:p>
    <w:tbl>
      <w:tblPr>
        <w:tblStyle w:val="Tablaconcuadrcula"/>
        <w:tblW w:w="0" w:type="auto"/>
        <w:tblLook w:val="04A0" w:firstRow="1" w:lastRow="0" w:firstColumn="1" w:lastColumn="0" w:noHBand="0" w:noVBand="1"/>
      </w:tblPr>
      <w:tblGrid>
        <w:gridCol w:w="9518"/>
      </w:tblGrid>
      <w:tr w:rsidR="005661A9" w:rsidRPr="00EB6A74" w14:paraId="21FADADF" w14:textId="77777777">
        <w:trPr>
          <w:trHeight w:val="2268"/>
        </w:trPr>
        <w:tc>
          <w:tcPr>
            <w:tcW w:w="9518" w:type="dxa"/>
          </w:tcPr>
          <w:p w14:paraId="03BA6D2C"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2FAB6518"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Las vulnerabilidades asociadas a las amenazas elegidas llegan preseleccionadas (etiqueta “sugerida”, fondo resaltado). Filtros por grupo VT/VO/VP, buscador y botón “+ Sugeridas” para re-aplicar la preselección. Cada fila muestra severidad y degradación D.</w:t>
      </w:r>
    </w:p>
    <w:p w14:paraId="5D521984" w14:textId="77777777" w:rsidR="005661A9" w:rsidRPr="00EB6A74" w:rsidRDefault="00000000" w:rsidP="00EB6A74">
      <w:pPr>
        <w:spacing w:before="120" w:after="40"/>
        <w:jc w:val="both"/>
        <w:rPr>
          <w:lang w:val="es-EC"/>
        </w:rPr>
      </w:pPr>
      <w:r w:rsidRPr="00EB6A74">
        <w:rPr>
          <w:b/>
          <w:i/>
          <w:sz w:val="20"/>
          <w:lang w:val="es-EC"/>
        </w:rPr>
        <w:t>[ Captura: Paso 4 · Controles existentes ]</w:t>
      </w:r>
    </w:p>
    <w:tbl>
      <w:tblPr>
        <w:tblStyle w:val="Tablaconcuadrcula"/>
        <w:tblW w:w="0" w:type="auto"/>
        <w:tblLook w:val="04A0" w:firstRow="1" w:lastRow="0" w:firstColumn="1" w:lastColumn="0" w:noHBand="0" w:noVBand="1"/>
      </w:tblPr>
      <w:tblGrid>
        <w:gridCol w:w="9518"/>
      </w:tblGrid>
      <w:tr w:rsidR="005661A9" w:rsidRPr="00EB6A74" w14:paraId="59689DCD" w14:textId="77777777">
        <w:trPr>
          <w:trHeight w:val="2268"/>
        </w:trPr>
        <w:tc>
          <w:tcPr>
            <w:tcW w:w="9518" w:type="dxa"/>
          </w:tcPr>
          <w:p w14:paraId="31A9C7F4"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D7AAA3A"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Los controles que mitigan las vulnerabilidades seleccionadas vienen preseleccionados (etiqueta “asociado”). El panel inferior indica el FRC efectivo y qué control rige (el de menor FRC = más efectivo); sin control seleccionado, FRC = 1.0 (riesgo máximo).</w:t>
      </w:r>
    </w:p>
    <w:p w14:paraId="05E12401" w14:textId="77777777" w:rsidR="005661A9" w:rsidRPr="00EB6A74" w:rsidRDefault="00000000" w:rsidP="00EB6A74">
      <w:pPr>
        <w:spacing w:before="120" w:after="40"/>
        <w:jc w:val="both"/>
        <w:rPr>
          <w:lang w:val="es-EC"/>
        </w:rPr>
      </w:pPr>
      <w:r w:rsidRPr="00EB6A74">
        <w:rPr>
          <w:b/>
          <w:i/>
          <w:sz w:val="20"/>
          <w:lang w:val="es-EC"/>
        </w:rPr>
        <w:t>[ Captura: Paso 5 · TEF por amenaza ]</w:t>
      </w:r>
    </w:p>
    <w:tbl>
      <w:tblPr>
        <w:tblStyle w:val="Tablaconcuadrcula"/>
        <w:tblW w:w="0" w:type="auto"/>
        <w:tblLook w:val="04A0" w:firstRow="1" w:lastRow="0" w:firstColumn="1" w:lastColumn="0" w:noHBand="0" w:noVBand="1"/>
      </w:tblPr>
      <w:tblGrid>
        <w:gridCol w:w="9518"/>
      </w:tblGrid>
      <w:tr w:rsidR="005661A9" w:rsidRPr="00EB6A74" w14:paraId="062B1C84" w14:textId="77777777">
        <w:trPr>
          <w:trHeight w:val="2268"/>
        </w:trPr>
        <w:tc>
          <w:tcPr>
            <w:tcW w:w="9518" w:type="dxa"/>
          </w:tcPr>
          <w:p w14:paraId="292EDEEE"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3EF1B571"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editable con O/MP/P por amenaza y F_PERT recalculado en vivo; campo obligatorio de justificación/fuente y panel del asistente IA para validar las frecuencias con datos del sector salud (requiere API key).</w:t>
      </w:r>
    </w:p>
    <w:p w14:paraId="59CA8073" w14:textId="77777777" w:rsidR="005661A9" w:rsidRPr="00EB6A74" w:rsidRDefault="00000000" w:rsidP="00EB6A74">
      <w:pPr>
        <w:spacing w:before="120" w:after="40"/>
        <w:jc w:val="both"/>
        <w:rPr>
          <w:lang w:val="es-EC"/>
        </w:rPr>
      </w:pPr>
      <w:r w:rsidRPr="00EB6A74">
        <w:rPr>
          <w:b/>
          <w:i/>
          <w:sz w:val="20"/>
          <w:lang w:val="es-EC"/>
        </w:rPr>
        <w:lastRenderedPageBreak/>
        <w:t>[ Captura: Paso 6 · Magnitud de pérdida y fórmula ]</w:t>
      </w:r>
    </w:p>
    <w:tbl>
      <w:tblPr>
        <w:tblStyle w:val="Tablaconcuadrcula"/>
        <w:tblW w:w="0" w:type="auto"/>
        <w:tblLook w:val="04A0" w:firstRow="1" w:lastRow="0" w:firstColumn="1" w:lastColumn="0" w:noHBand="0" w:noVBand="1"/>
      </w:tblPr>
      <w:tblGrid>
        <w:gridCol w:w="9518"/>
      </w:tblGrid>
      <w:tr w:rsidR="005661A9" w:rsidRPr="00EB6A74" w14:paraId="6C1C06AA" w14:textId="77777777">
        <w:trPr>
          <w:trHeight w:val="2551"/>
        </w:trPr>
        <w:tc>
          <w:tcPr>
            <w:tcW w:w="9518" w:type="dxa"/>
          </w:tcPr>
          <w:p w14:paraId="48AE91CB"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0A389382"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LM por dimensión C/I/D según la valoración del activo (LM_min/esp/max en USD), y el bloque de fórmula interactiva ALE = TEF × (LM_C+LM_I+LM_D) × FRC con los valores del escenario sustituidos y la explicación de cada término. Indica cuántos escenarios se generarán (amenazas × vulnerabilidades). Botón Calcular.</w:t>
      </w:r>
    </w:p>
    <w:p w14:paraId="377F9D7F" w14:textId="77777777" w:rsidR="005661A9" w:rsidRPr="00EB6A74" w:rsidRDefault="00000000" w:rsidP="00EB6A74">
      <w:pPr>
        <w:spacing w:before="120" w:after="40"/>
        <w:jc w:val="both"/>
        <w:rPr>
          <w:lang w:val="es-EC"/>
        </w:rPr>
      </w:pPr>
      <w:r w:rsidRPr="00EB6A74">
        <w:rPr>
          <w:b/>
          <w:i/>
          <w:sz w:val="20"/>
          <w:lang w:val="es-EC"/>
        </w:rPr>
        <w:t>[ Captura: Paso 7 · Resultados del cálculo ]</w:t>
      </w:r>
    </w:p>
    <w:tbl>
      <w:tblPr>
        <w:tblStyle w:val="Tablaconcuadrcula"/>
        <w:tblW w:w="0" w:type="auto"/>
        <w:tblLook w:val="04A0" w:firstRow="1" w:lastRow="0" w:firstColumn="1" w:lastColumn="0" w:noHBand="0" w:noVBand="1"/>
      </w:tblPr>
      <w:tblGrid>
        <w:gridCol w:w="9518"/>
      </w:tblGrid>
      <w:tr w:rsidR="005661A9" w:rsidRPr="00EB6A74" w14:paraId="1C6DFFD5" w14:textId="77777777">
        <w:trPr>
          <w:trHeight w:val="2551"/>
        </w:trPr>
        <w:tc>
          <w:tcPr>
            <w:tcW w:w="9518" w:type="dxa"/>
          </w:tcPr>
          <w:p w14:paraId="35C9DE9D"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2FC5D34"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Resumen: ALE_PERT total, número de escenarios críticos y altos. Fórmulas deterministas aplicadas con sustitución de valores (RI, RR, RR_simple, ALE_PERT) y tabla de todos los escenarios con RR, nivel y percentiles.</w:t>
      </w:r>
    </w:p>
    <w:p w14:paraId="66907106" w14:textId="77777777" w:rsidR="005661A9" w:rsidRDefault="00000000" w:rsidP="00EB6A74">
      <w:pPr>
        <w:spacing w:before="120" w:after="40"/>
        <w:jc w:val="both"/>
      </w:pPr>
      <w:r>
        <w:rPr>
          <w:b/>
          <w:i/>
          <w:sz w:val="20"/>
        </w:rPr>
        <w:t>[ Captura: Paso 7 · Gráficas por escenario ]</w:t>
      </w:r>
    </w:p>
    <w:tbl>
      <w:tblPr>
        <w:tblStyle w:val="Tablaconcuadrcula"/>
        <w:tblW w:w="0" w:type="auto"/>
        <w:tblLook w:val="04A0" w:firstRow="1" w:lastRow="0" w:firstColumn="1" w:lastColumn="0" w:noHBand="0" w:noVBand="1"/>
      </w:tblPr>
      <w:tblGrid>
        <w:gridCol w:w="9518"/>
      </w:tblGrid>
      <w:tr w:rsidR="005661A9" w:rsidRPr="00EB6A74" w14:paraId="77DCF6E2" w14:textId="77777777">
        <w:trPr>
          <w:trHeight w:val="2551"/>
        </w:trPr>
        <w:tc>
          <w:tcPr>
            <w:tcW w:w="9518" w:type="dxa"/>
          </w:tcPr>
          <w:p w14:paraId="4E4CEAEA"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2F8412C"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Selector con flechas ← → e indicador “ESC (n de N)”: al navegar cambian simultáneamente el histograma de la distribución ALE (10.000 iteraciones Monte Carlo) y el mapa de calor 5×5 con la celda P×I del escenario resaltada.</w:t>
      </w:r>
    </w:p>
    <w:p w14:paraId="38E9259A" w14:textId="77777777" w:rsidR="005661A9" w:rsidRPr="00EB6A74" w:rsidRDefault="00000000" w:rsidP="00EB6A74">
      <w:pPr>
        <w:spacing w:before="120" w:after="40"/>
        <w:jc w:val="both"/>
        <w:rPr>
          <w:lang w:val="es-EC"/>
        </w:rPr>
      </w:pPr>
      <w:r w:rsidRPr="00EB6A74">
        <w:rPr>
          <w:b/>
          <w:i/>
          <w:sz w:val="20"/>
          <w:lang w:val="es-EC"/>
        </w:rPr>
        <w:t>[ Captura: Paso 8 · Evaluación y priorización ]</w:t>
      </w:r>
    </w:p>
    <w:tbl>
      <w:tblPr>
        <w:tblStyle w:val="Tablaconcuadrcula"/>
        <w:tblW w:w="0" w:type="auto"/>
        <w:tblLook w:val="04A0" w:firstRow="1" w:lastRow="0" w:firstColumn="1" w:lastColumn="0" w:noHBand="0" w:noVBand="1"/>
      </w:tblPr>
      <w:tblGrid>
        <w:gridCol w:w="9518"/>
      </w:tblGrid>
      <w:tr w:rsidR="005661A9" w:rsidRPr="00EB6A74" w14:paraId="36D0962D" w14:textId="77777777">
        <w:trPr>
          <w:trHeight w:val="2551"/>
        </w:trPr>
        <w:tc>
          <w:tcPr>
            <w:tcW w:w="9518" w:type="dxa"/>
          </w:tcPr>
          <w:p w14:paraId="63545F15"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7B1E0540"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de umbrales de aceptación (nivel, rango RR, decisión y plazo: Crítico &lt;30 días, Alto &lt;90 días, Medio semestral, Bajo anual), gráfico de barras horizontales ALE_P90 por escenario coloreado por nivel y lista priorizada #1…#N por RR.</w:t>
      </w:r>
    </w:p>
    <w:p w14:paraId="49BC5E56" w14:textId="77777777" w:rsidR="005661A9" w:rsidRPr="00EB6A74" w:rsidRDefault="00000000" w:rsidP="00EB6A74">
      <w:pPr>
        <w:spacing w:before="120" w:after="40"/>
        <w:jc w:val="both"/>
        <w:rPr>
          <w:lang w:val="es-EC"/>
        </w:rPr>
      </w:pPr>
      <w:r w:rsidRPr="00EB6A74">
        <w:rPr>
          <w:b/>
          <w:i/>
          <w:sz w:val="20"/>
          <w:lang w:val="es-EC"/>
        </w:rPr>
        <w:t>[ Captura: Paso 9 · Tratamiento por escenario ]</w:t>
      </w:r>
    </w:p>
    <w:tbl>
      <w:tblPr>
        <w:tblStyle w:val="Tablaconcuadrcula"/>
        <w:tblW w:w="0" w:type="auto"/>
        <w:tblLook w:val="04A0" w:firstRow="1" w:lastRow="0" w:firstColumn="1" w:lastColumn="0" w:noHBand="0" w:noVBand="1"/>
      </w:tblPr>
      <w:tblGrid>
        <w:gridCol w:w="9518"/>
      </w:tblGrid>
      <w:tr w:rsidR="005661A9" w:rsidRPr="00EB6A74" w14:paraId="5F4A5CB6" w14:textId="77777777">
        <w:trPr>
          <w:trHeight w:val="3118"/>
        </w:trPr>
        <w:tc>
          <w:tcPr>
            <w:tcW w:w="9518" w:type="dxa"/>
          </w:tcPr>
          <w:p w14:paraId="5A7BED45"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2D39A7E"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informativa de estrategias §8.1 con filas coloreadas (MITIGAR rojo, TRANSFERIR amarillo, ACEPTAR verde, EVITAR naranja). Debajo, una tarjeta por escenario con sus datos (nivel, RR, ALE), los 4 botones de estrategia (Aceptar/Evitar bloqueados en Crítico/Alto), checkboxes de controles propuestos, costo USD/año y decisión/justificación. Campo global “Aprobado por” y validación: no se puede guardar hasta que cada escenario tenga estrategia.</w:t>
      </w:r>
    </w:p>
    <w:p w14:paraId="4ADAAE96" w14:textId="77777777" w:rsidR="005661A9" w:rsidRDefault="00000000" w:rsidP="00EB6A74">
      <w:pPr>
        <w:spacing w:before="120" w:after="40"/>
        <w:jc w:val="both"/>
      </w:pPr>
      <w:r>
        <w:rPr>
          <w:b/>
          <w:i/>
          <w:sz w:val="20"/>
        </w:rPr>
        <w:t>[ Captura: Paso 10 · Resumen final ]</w:t>
      </w:r>
    </w:p>
    <w:tbl>
      <w:tblPr>
        <w:tblStyle w:val="Tablaconcuadrcula"/>
        <w:tblW w:w="0" w:type="auto"/>
        <w:tblLook w:val="04A0" w:firstRow="1" w:lastRow="0" w:firstColumn="1" w:lastColumn="0" w:noHBand="0" w:noVBand="1"/>
      </w:tblPr>
      <w:tblGrid>
        <w:gridCol w:w="9518"/>
      </w:tblGrid>
      <w:tr w:rsidR="005661A9" w:rsidRPr="00EB6A74" w14:paraId="406A26B9" w14:textId="77777777">
        <w:trPr>
          <w:trHeight w:val="1984"/>
        </w:trPr>
        <w:tc>
          <w:tcPr>
            <w:tcW w:w="9518" w:type="dxa"/>
          </w:tcPr>
          <w:p w14:paraId="42689007"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35C5A4D"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Confirmación con el número de escenarios guardados, el activo, el ALE_PERT total y el desglose de estrategias aplicadas. Botones para ir al módulo Riesgos o crear otro escenario. Los códigos ESC-NN se asignan automáticamente.</w:t>
      </w:r>
    </w:p>
    <w:p w14:paraId="490126AC" w14:textId="77777777" w:rsidR="005661A9" w:rsidRPr="00EB6A74" w:rsidRDefault="00000000" w:rsidP="00EB6A74">
      <w:pPr>
        <w:spacing w:before="160" w:after="40"/>
        <w:jc w:val="both"/>
        <w:rPr>
          <w:lang w:val="es-EC"/>
        </w:rPr>
      </w:pPr>
      <w:r w:rsidRPr="00EB6A74">
        <w:rPr>
          <w:b/>
          <w:color w:val="722F37"/>
          <w:sz w:val="24"/>
          <w:lang w:val="es-EC"/>
        </w:rPr>
        <w:t>3.9 Riesgos y Tratamiento (Fase 5)</w:t>
      </w:r>
    </w:p>
    <w:p w14:paraId="4C356123" w14:textId="77777777" w:rsidR="005661A9" w:rsidRDefault="00000000" w:rsidP="00EB6A74">
      <w:pPr>
        <w:spacing w:before="120" w:after="40"/>
        <w:jc w:val="both"/>
      </w:pPr>
      <w:r>
        <w:rPr>
          <w:b/>
          <w:i/>
          <w:sz w:val="20"/>
        </w:rPr>
        <w:t>[ Captura: Módulo Riesgos ]</w:t>
      </w:r>
    </w:p>
    <w:tbl>
      <w:tblPr>
        <w:tblStyle w:val="Tablaconcuadrcula"/>
        <w:tblW w:w="0" w:type="auto"/>
        <w:tblLook w:val="04A0" w:firstRow="1" w:lastRow="0" w:firstColumn="1" w:lastColumn="0" w:noHBand="0" w:noVBand="1"/>
      </w:tblPr>
      <w:tblGrid>
        <w:gridCol w:w="9518"/>
      </w:tblGrid>
      <w:tr w:rsidR="005661A9" w:rsidRPr="00EB6A74" w14:paraId="3CBFA649" w14:textId="77777777">
        <w:trPr>
          <w:trHeight w:val="2551"/>
        </w:trPr>
        <w:tc>
          <w:tcPr>
            <w:tcW w:w="9518" w:type="dxa"/>
          </w:tcPr>
          <w:p w14:paraId="36DC4E96"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1F5B1789"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Tarjetas de estadísticas (escenarios, críticos, altos, ALE_PERT total) y tabla consolidada: código ESC-NN, componentes (activo · amenaza × vulnerabilidad), RR, nivel, ALE_PERT, ALE_P90, estrategia, estado y columna “Creado” con la fecha, ordenable ascendente/descendente pulsando el encabezado (↑/↓). Acciones por fila: Ver y Editar.</w:t>
      </w:r>
    </w:p>
    <w:p w14:paraId="04A2B485" w14:textId="77777777" w:rsidR="005661A9" w:rsidRPr="00EB6A74" w:rsidRDefault="00000000" w:rsidP="00EB6A74">
      <w:pPr>
        <w:spacing w:before="120" w:after="40"/>
        <w:jc w:val="both"/>
        <w:rPr>
          <w:lang w:val="es-EC"/>
        </w:rPr>
      </w:pPr>
      <w:r w:rsidRPr="00EB6A74">
        <w:rPr>
          <w:b/>
          <w:i/>
          <w:sz w:val="20"/>
          <w:lang w:val="es-EC"/>
        </w:rPr>
        <w:t>[ Captura: Pop-up Ver detalle del escenario ]</w:t>
      </w:r>
    </w:p>
    <w:tbl>
      <w:tblPr>
        <w:tblStyle w:val="Tablaconcuadrcula"/>
        <w:tblW w:w="0" w:type="auto"/>
        <w:tblLook w:val="04A0" w:firstRow="1" w:lastRow="0" w:firstColumn="1" w:lastColumn="0" w:noHBand="0" w:noVBand="1"/>
      </w:tblPr>
      <w:tblGrid>
        <w:gridCol w:w="9518"/>
      </w:tblGrid>
      <w:tr w:rsidR="005661A9" w:rsidRPr="00EB6A74" w14:paraId="5D89232A" w14:textId="77777777">
        <w:trPr>
          <w:trHeight w:val="2551"/>
        </w:trPr>
        <w:tc>
          <w:tcPr>
            <w:tcW w:w="9518" w:type="dxa"/>
          </w:tcPr>
          <w:p w14:paraId="70F40C4F"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116F4D2"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Ficha completa del escenario: componentes, parámetros TEF con justificación, resultados de las fórmulas (RI, RR, RR_simple), percentiles del ALE, nivel, estrategia de tratamiento, controles propuestos y datos de aprobación.</w:t>
      </w:r>
    </w:p>
    <w:p w14:paraId="18BB1214" w14:textId="77777777" w:rsidR="005661A9" w:rsidRDefault="00000000" w:rsidP="00EB6A74">
      <w:pPr>
        <w:spacing w:before="120" w:after="40"/>
        <w:jc w:val="both"/>
      </w:pPr>
      <w:r>
        <w:rPr>
          <w:b/>
          <w:i/>
          <w:sz w:val="20"/>
        </w:rPr>
        <w:t>[ Captura: Pop-up Editar escenario ]</w:t>
      </w:r>
    </w:p>
    <w:tbl>
      <w:tblPr>
        <w:tblStyle w:val="Tablaconcuadrcula"/>
        <w:tblW w:w="0" w:type="auto"/>
        <w:tblLook w:val="04A0" w:firstRow="1" w:lastRow="0" w:firstColumn="1" w:lastColumn="0" w:noHBand="0" w:noVBand="1"/>
      </w:tblPr>
      <w:tblGrid>
        <w:gridCol w:w="9518"/>
      </w:tblGrid>
      <w:tr w:rsidR="005661A9" w:rsidRPr="00EB6A74" w14:paraId="3C8D7300" w14:textId="77777777">
        <w:trPr>
          <w:trHeight w:val="2268"/>
        </w:trPr>
        <w:tc>
          <w:tcPr>
            <w:tcW w:w="9518" w:type="dxa"/>
          </w:tcPr>
          <w:p w14:paraId="5BB1516C"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981ADE1"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El mismo detalle en modo edición: permite ajustar el tratamiento (estrategia, controles, costo, decisión) y recalcular el escenario.</w:t>
      </w:r>
    </w:p>
    <w:p w14:paraId="1EF85347" w14:textId="77777777" w:rsidR="005661A9" w:rsidRDefault="00000000" w:rsidP="00EB6A74">
      <w:pPr>
        <w:spacing w:before="120" w:after="40"/>
        <w:jc w:val="both"/>
      </w:pPr>
      <w:r>
        <w:rPr>
          <w:b/>
          <w:i/>
          <w:sz w:val="20"/>
        </w:rPr>
        <w:t>[ Captura: Módulo Tratamiento ]</w:t>
      </w:r>
    </w:p>
    <w:tbl>
      <w:tblPr>
        <w:tblStyle w:val="Tablaconcuadrcula"/>
        <w:tblW w:w="0" w:type="auto"/>
        <w:tblLook w:val="04A0" w:firstRow="1" w:lastRow="0" w:firstColumn="1" w:lastColumn="0" w:noHBand="0" w:noVBand="1"/>
      </w:tblPr>
      <w:tblGrid>
        <w:gridCol w:w="9518"/>
      </w:tblGrid>
      <w:tr w:rsidR="005661A9" w:rsidRPr="00EB6A74" w14:paraId="7E70DB14" w14:textId="77777777">
        <w:trPr>
          <w:trHeight w:val="2551"/>
        </w:trPr>
        <w:tc>
          <w:tcPr>
            <w:tcW w:w="9518" w:type="dxa"/>
          </w:tcPr>
          <w:p w14:paraId="379F89A9"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A91816E" w14:textId="77777777" w:rsidR="005661A9" w:rsidRDefault="00000000" w:rsidP="00EB6A74">
      <w:pPr>
        <w:spacing w:after="160"/>
        <w:jc w:val="both"/>
      </w:pPr>
      <w:r w:rsidRPr="00EB6A74">
        <w:rPr>
          <w:b/>
          <w:color w:val="722F37"/>
          <w:sz w:val="19"/>
          <w:lang w:val="es-EC"/>
        </w:rPr>
        <w:lastRenderedPageBreak/>
        <w:t xml:space="preserve">Descripción: </w:t>
      </w:r>
      <w:r w:rsidRPr="00EB6A74">
        <w:rPr>
          <w:sz w:val="19"/>
          <w:lang w:val="es-EC"/>
        </w:rPr>
        <w:t xml:space="preserve">Tarjetas con totales (escenarios con tratamiento, cuántos por estrategia y costo anual estimado del portafolio) y tabla de planes: código, escenario, estrategia, controles propuestos, costo/año, ALE_PERT, nivel y fecha de creación ordenable. </w:t>
      </w:r>
      <w:r>
        <w:rPr>
          <w:sz w:val="19"/>
        </w:rPr>
        <w:t>Acciones: Ver y Editar.</w:t>
      </w:r>
    </w:p>
    <w:p w14:paraId="4B1F39D8" w14:textId="77777777" w:rsidR="005661A9" w:rsidRDefault="00000000" w:rsidP="00EB6A74">
      <w:pPr>
        <w:spacing w:before="160" w:after="40"/>
        <w:jc w:val="both"/>
      </w:pPr>
      <w:r>
        <w:rPr>
          <w:b/>
          <w:color w:val="722F37"/>
          <w:sz w:val="24"/>
        </w:rPr>
        <w:t>3.10 Monitoreo Continuo (Fase 6)</w:t>
      </w:r>
    </w:p>
    <w:p w14:paraId="07FAE7FE" w14:textId="77777777" w:rsidR="005661A9" w:rsidRDefault="00000000" w:rsidP="00EB6A74">
      <w:pPr>
        <w:spacing w:before="120" w:after="40"/>
        <w:jc w:val="both"/>
      </w:pPr>
      <w:r>
        <w:rPr>
          <w:b/>
          <w:i/>
          <w:sz w:val="20"/>
        </w:rPr>
        <w:t>[ Captura: Módulo Monitoreo — vista general ]</w:t>
      </w:r>
    </w:p>
    <w:tbl>
      <w:tblPr>
        <w:tblStyle w:val="Tablaconcuadrcula"/>
        <w:tblW w:w="0" w:type="auto"/>
        <w:tblLook w:val="04A0" w:firstRow="1" w:lastRow="0" w:firstColumn="1" w:lastColumn="0" w:noHBand="0" w:noVBand="1"/>
      </w:tblPr>
      <w:tblGrid>
        <w:gridCol w:w="9518"/>
      </w:tblGrid>
      <w:tr w:rsidR="005661A9" w:rsidRPr="00EB6A74" w14:paraId="5E75D4AA" w14:textId="77777777">
        <w:trPr>
          <w:trHeight w:val="2835"/>
        </w:trPr>
        <w:tc>
          <w:tcPr>
            <w:tcW w:w="9518" w:type="dxa"/>
          </w:tcPr>
          <w:p w14:paraId="3FA2AA8E"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696C57BF"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Cuatro tarjetas por frecuencia (Semanal rojo, Mensual naranja, Trimestral amarillo, Anual verde) con el nivel de riesgo aplicable y el conteo de escenarios en monitoreo. Tabla de escenarios: código, componentes, nivel, RR, ALE_PERT, estrategia, frecuencia asignada automáticamente según el nivel (§9.1), responsable del ciclo, fecha de creación ordenable y el botón del plan (“Definir plan” o progreso “3/6 tareas”, verde al 100 %). Los escenarios sin tratamiento se marcan “⚠ Sin tratamiento” y no admiten plan.</w:t>
      </w:r>
    </w:p>
    <w:p w14:paraId="7C6F19FE" w14:textId="77777777" w:rsidR="005661A9" w:rsidRPr="00EB6A74" w:rsidRDefault="00000000" w:rsidP="00EB6A74">
      <w:pPr>
        <w:spacing w:before="120" w:after="40"/>
        <w:jc w:val="both"/>
        <w:rPr>
          <w:lang w:val="es-EC"/>
        </w:rPr>
      </w:pPr>
      <w:r w:rsidRPr="00EB6A74">
        <w:rPr>
          <w:b/>
          <w:i/>
          <w:sz w:val="20"/>
          <w:lang w:val="es-EC"/>
        </w:rPr>
        <w:t>[ Captura: Pop-up Plan de monitoreo — generación ]</w:t>
      </w:r>
    </w:p>
    <w:tbl>
      <w:tblPr>
        <w:tblStyle w:val="Tablaconcuadrcula"/>
        <w:tblW w:w="0" w:type="auto"/>
        <w:tblLook w:val="04A0" w:firstRow="1" w:lastRow="0" w:firstColumn="1" w:lastColumn="0" w:noHBand="0" w:noVBand="1"/>
      </w:tblPr>
      <w:tblGrid>
        <w:gridCol w:w="9518"/>
      </w:tblGrid>
      <w:tr w:rsidR="005661A9" w:rsidRPr="00EB6A74" w14:paraId="6F6E1A11" w14:textId="77777777">
        <w:trPr>
          <w:trHeight w:val="2551"/>
        </w:trPr>
        <w:tc>
          <w:tcPr>
            <w:tcW w:w="9518" w:type="dxa"/>
          </w:tcPr>
          <w:p w14:paraId="4D451CC9"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6DEAF037"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Encabezado con frecuencia, nivel, estrategia y responsable, y recuadro con los disparadores de reevaluación PERT+MC de esa frecuencia. Si el plan está vacío, el botón “Generar plan sugerido” crea las tareas iniciales: una verificación por cada control propuesto del escenario más las actividades del ciclo §9.1 separadas como pasos individuales.</w:t>
      </w:r>
    </w:p>
    <w:p w14:paraId="690E5980" w14:textId="77777777" w:rsidR="005661A9" w:rsidRDefault="00000000" w:rsidP="00EB6A74">
      <w:pPr>
        <w:spacing w:before="120" w:after="40"/>
        <w:jc w:val="both"/>
      </w:pPr>
      <w:r>
        <w:rPr>
          <w:b/>
          <w:i/>
          <w:sz w:val="20"/>
        </w:rPr>
        <w:t>[ Captura: Pop-up Plan de monitoreo — checklist ]</w:t>
      </w:r>
    </w:p>
    <w:tbl>
      <w:tblPr>
        <w:tblStyle w:val="Tablaconcuadrcula"/>
        <w:tblW w:w="0" w:type="auto"/>
        <w:tblLook w:val="04A0" w:firstRow="1" w:lastRow="0" w:firstColumn="1" w:lastColumn="0" w:noHBand="0" w:noVBand="1"/>
      </w:tblPr>
      <w:tblGrid>
        <w:gridCol w:w="9518"/>
      </w:tblGrid>
      <w:tr w:rsidR="005661A9" w:rsidRPr="00EB6A74" w14:paraId="35AB78D3" w14:textId="77777777">
        <w:trPr>
          <w:trHeight w:val="2835"/>
        </w:trPr>
        <w:tc>
          <w:tcPr>
            <w:tcW w:w="9518" w:type="dxa"/>
          </w:tcPr>
          <w:p w14:paraId="668C7683"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0E470C73" w14:textId="77777777" w:rsidR="005661A9" w:rsidRPr="00EB6A74" w:rsidRDefault="00000000" w:rsidP="00EB6A74">
      <w:pPr>
        <w:spacing w:after="160"/>
        <w:jc w:val="both"/>
        <w:rPr>
          <w:lang w:val="es-EC"/>
        </w:rPr>
      </w:pPr>
      <w:r w:rsidRPr="00EB6A74">
        <w:rPr>
          <w:b/>
          <w:color w:val="722F37"/>
          <w:sz w:val="19"/>
          <w:lang w:val="es-EC"/>
        </w:rPr>
        <w:lastRenderedPageBreak/>
        <w:t xml:space="preserve">Descripción: </w:t>
      </w:r>
      <w:r w:rsidRPr="00EB6A74">
        <w:rPr>
          <w:sz w:val="19"/>
          <w:lang w:val="es-EC"/>
        </w:rPr>
        <w:t>Lista de tareas con casilla de cumplimiento (al marcarse, la tarea se tacha y toma fondo verde), botón de edición en línea del texto (Enter guarda, Esc cancela) y de eliminación con confirmación. Barra de progreso con el conteo cumplidas/total. Campo inferior para agregar tareas propias y enlace para añadir más tareas sugeridas.</w:t>
      </w:r>
    </w:p>
    <w:p w14:paraId="56B54A6E" w14:textId="77777777" w:rsidR="005661A9" w:rsidRPr="00EB6A74" w:rsidRDefault="00000000" w:rsidP="00EB6A74">
      <w:pPr>
        <w:spacing w:before="120" w:after="40"/>
        <w:jc w:val="both"/>
        <w:rPr>
          <w:lang w:val="es-EC"/>
        </w:rPr>
      </w:pPr>
      <w:r w:rsidRPr="00EB6A74">
        <w:rPr>
          <w:b/>
          <w:i/>
          <w:sz w:val="20"/>
          <w:lang w:val="es-EC"/>
        </w:rPr>
        <w:t>[ Captura: Tabla del ciclo de monitoreo continuo §9.1 ]</w:t>
      </w:r>
    </w:p>
    <w:tbl>
      <w:tblPr>
        <w:tblStyle w:val="Tablaconcuadrcula"/>
        <w:tblW w:w="0" w:type="auto"/>
        <w:tblLook w:val="04A0" w:firstRow="1" w:lastRow="0" w:firstColumn="1" w:lastColumn="0" w:noHBand="0" w:noVBand="1"/>
      </w:tblPr>
      <w:tblGrid>
        <w:gridCol w:w="9518"/>
      </w:tblGrid>
      <w:tr w:rsidR="005661A9" w:rsidRPr="00EB6A74" w14:paraId="7034131C" w14:textId="77777777">
        <w:trPr>
          <w:trHeight w:val="2268"/>
        </w:trPr>
        <w:tc>
          <w:tcPr>
            <w:tcW w:w="9518" w:type="dxa"/>
          </w:tcPr>
          <w:p w14:paraId="03F52FB6"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18CE09A4"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Tabla informativa al pie del módulo: para cada frecuencia (etiqueta de color), el nivel de riesgo aplicable, las actividades de monitoreo, los disparadores de reevaluación PERT+MC y los responsables. Sirve de base para los planes sugeridos.</w:t>
      </w:r>
    </w:p>
    <w:p w14:paraId="3354A4C8" w14:textId="77777777" w:rsidR="005661A9" w:rsidRPr="00EB6A74" w:rsidRDefault="00000000" w:rsidP="00EB6A74">
      <w:pPr>
        <w:spacing w:before="160" w:after="40"/>
        <w:jc w:val="both"/>
        <w:rPr>
          <w:lang w:val="es-EC"/>
        </w:rPr>
      </w:pPr>
      <w:r w:rsidRPr="00EB6A74">
        <w:rPr>
          <w:b/>
          <w:color w:val="722F37"/>
          <w:sz w:val="24"/>
          <w:lang w:val="es-EC"/>
        </w:rPr>
        <w:t>3.11 KPIs, Informe y Configuración IA</w:t>
      </w:r>
    </w:p>
    <w:p w14:paraId="51425C14" w14:textId="77777777" w:rsidR="005661A9" w:rsidRDefault="00000000" w:rsidP="00EB6A74">
      <w:pPr>
        <w:spacing w:before="120" w:after="40"/>
        <w:jc w:val="both"/>
      </w:pPr>
      <w:r>
        <w:rPr>
          <w:b/>
          <w:i/>
          <w:sz w:val="20"/>
        </w:rPr>
        <w:t>[ Captura: Módulo KPIs ]</w:t>
      </w:r>
    </w:p>
    <w:tbl>
      <w:tblPr>
        <w:tblStyle w:val="Tablaconcuadrcula"/>
        <w:tblW w:w="0" w:type="auto"/>
        <w:tblLook w:val="04A0" w:firstRow="1" w:lastRow="0" w:firstColumn="1" w:lastColumn="0" w:noHBand="0" w:noVBand="1"/>
      </w:tblPr>
      <w:tblGrid>
        <w:gridCol w:w="9518"/>
      </w:tblGrid>
      <w:tr w:rsidR="005661A9" w:rsidRPr="00EB6A74" w14:paraId="3C284AC9" w14:textId="77777777">
        <w:trPr>
          <w:trHeight w:val="2551"/>
        </w:trPr>
        <w:tc>
          <w:tcPr>
            <w:tcW w:w="9518" w:type="dxa"/>
          </w:tcPr>
          <w:p w14:paraId="79D359C8"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70C9E80B" w14:textId="77777777" w:rsidR="005661A9" w:rsidRDefault="00000000" w:rsidP="00EB6A74">
      <w:pPr>
        <w:spacing w:after="160"/>
        <w:jc w:val="both"/>
      </w:pPr>
      <w:r w:rsidRPr="00EB6A74">
        <w:rPr>
          <w:b/>
          <w:color w:val="722F37"/>
          <w:sz w:val="19"/>
          <w:lang w:val="es-EC"/>
        </w:rPr>
        <w:t xml:space="preserve">Descripción: </w:t>
      </w:r>
      <w:r w:rsidRPr="00EB6A74">
        <w:rPr>
          <w:sz w:val="19"/>
          <w:lang w:val="es-EC"/>
        </w:rPr>
        <w:t xml:space="preserve">Los 10 indicadores clave de la Fase 6 (§9.2): código, nombre, fórmula, línea base, meta, umbral de alerta, frecuencia de medición y responsable. </w:t>
      </w:r>
      <w:r>
        <w:rPr>
          <w:sz w:val="19"/>
        </w:rPr>
        <w:t>Permite crear, editar y eliminar indicadores.</w:t>
      </w:r>
    </w:p>
    <w:p w14:paraId="0CD7E4D6" w14:textId="77777777" w:rsidR="005661A9" w:rsidRDefault="00000000" w:rsidP="00EB6A74">
      <w:pPr>
        <w:spacing w:before="120" w:after="40"/>
        <w:jc w:val="both"/>
      </w:pPr>
      <w:r>
        <w:rPr>
          <w:b/>
          <w:i/>
          <w:sz w:val="20"/>
        </w:rPr>
        <w:t>[ Captura: Informe ejecutivo ]</w:t>
      </w:r>
    </w:p>
    <w:tbl>
      <w:tblPr>
        <w:tblStyle w:val="Tablaconcuadrcula"/>
        <w:tblW w:w="0" w:type="auto"/>
        <w:tblLook w:val="04A0" w:firstRow="1" w:lastRow="0" w:firstColumn="1" w:lastColumn="0" w:noHBand="0" w:noVBand="1"/>
      </w:tblPr>
      <w:tblGrid>
        <w:gridCol w:w="9518"/>
      </w:tblGrid>
      <w:tr w:rsidR="005661A9" w:rsidRPr="00EB6A74" w14:paraId="34EB4554" w14:textId="77777777">
        <w:trPr>
          <w:trHeight w:val="2268"/>
        </w:trPr>
        <w:tc>
          <w:tcPr>
            <w:tcW w:w="9518" w:type="dxa"/>
          </w:tcPr>
          <w:p w14:paraId="51729C84" w14:textId="77777777" w:rsidR="005661A9" w:rsidRPr="00EB6A74" w:rsidRDefault="00000000" w:rsidP="00EB6A74">
            <w:pPr>
              <w:jc w:val="both"/>
              <w:rPr>
                <w:lang w:val="es-EC"/>
              </w:rPr>
            </w:pPr>
            <w:r w:rsidRPr="00EB6A74">
              <w:rPr>
                <w:i/>
                <w:color w:val="777777"/>
                <w:sz w:val="18"/>
                <w:lang w:val="es-EC"/>
              </w:rPr>
              <w:t>(espacio reservado para la imagen)</w:t>
            </w:r>
          </w:p>
        </w:tc>
      </w:tr>
    </w:tbl>
    <w:p w14:paraId="40CF6508"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Consolidado de resultados del proceso de gestión de riesgos para presentación a la Dirección: portafolio de escenarios, exposición económica y estado del tratamiento.</w:t>
      </w:r>
    </w:p>
    <w:p w14:paraId="6F63C29D" w14:textId="77777777" w:rsidR="005661A9" w:rsidRDefault="00000000" w:rsidP="00EB6A74">
      <w:pPr>
        <w:spacing w:before="120" w:after="40"/>
        <w:jc w:val="both"/>
      </w:pPr>
      <w:r>
        <w:rPr>
          <w:b/>
          <w:i/>
          <w:sz w:val="20"/>
        </w:rPr>
        <w:t>[ Captura: Configuración IA ]</w:t>
      </w:r>
    </w:p>
    <w:tbl>
      <w:tblPr>
        <w:tblStyle w:val="Tablaconcuadrcula"/>
        <w:tblW w:w="0" w:type="auto"/>
        <w:tblLook w:val="04A0" w:firstRow="1" w:lastRow="0" w:firstColumn="1" w:lastColumn="0" w:noHBand="0" w:noVBand="1"/>
      </w:tblPr>
      <w:tblGrid>
        <w:gridCol w:w="9518"/>
      </w:tblGrid>
      <w:tr w:rsidR="005661A9" w:rsidRPr="00EB6A74" w14:paraId="3A9C6DCF" w14:textId="77777777">
        <w:trPr>
          <w:trHeight w:val="1984"/>
        </w:trPr>
        <w:tc>
          <w:tcPr>
            <w:tcW w:w="9518" w:type="dxa"/>
          </w:tcPr>
          <w:p w14:paraId="612DF1A7" w14:textId="77777777" w:rsidR="005661A9" w:rsidRPr="00EB6A74" w:rsidRDefault="00000000" w:rsidP="00EB6A74">
            <w:pPr>
              <w:jc w:val="both"/>
              <w:rPr>
                <w:lang w:val="es-EC"/>
              </w:rPr>
            </w:pPr>
            <w:r w:rsidRPr="00EB6A74">
              <w:rPr>
                <w:i/>
                <w:color w:val="777777"/>
                <w:sz w:val="18"/>
                <w:lang w:val="es-EC"/>
              </w:rPr>
              <w:lastRenderedPageBreak/>
              <w:t>(espacio reservado para la imagen)</w:t>
            </w:r>
          </w:p>
        </w:tc>
      </w:tr>
    </w:tbl>
    <w:p w14:paraId="1E2D6562" w14:textId="77777777" w:rsidR="005661A9" w:rsidRPr="00EB6A74" w:rsidRDefault="00000000" w:rsidP="00EB6A74">
      <w:pPr>
        <w:spacing w:after="160"/>
        <w:jc w:val="both"/>
        <w:rPr>
          <w:lang w:val="es-EC"/>
        </w:rPr>
      </w:pPr>
      <w:r w:rsidRPr="00EB6A74">
        <w:rPr>
          <w:b/>
          <w:color w:val="722F37"/>
          <w:sz w:val="19"/>
          <w:lang w:val="es-EC"/>
        </w:rPr>
        <w:t xml:space="preserve">Descripción: </w:t>
      </w:r>
      <w:r w:rsidRPr="00EB6A74">
        <w:rPr>
          <w:sz w:val="19"/>
          <w:lang w:val="es-EC"/>
        </w:rPr>
        <w:t>Registro de la clave de API del asistente inteligente. Con la clave activa, los Pasos 5 y 9 del wizard habilitan la validación de TEF con datos del sector y la sugerencia de controles ISO 27002; sin ella, el resto del sistema funciona con normalidad.</w:t>
      </w:r>
    </w:p>
    <w:p w14:paraId="4E972982" w14:textId="77777777" w:rsidR="005661A9" w:rsidRDefault="00000000" w:rsidP="00EB6A74">
      <w:pPr>
        <w:pBdr>
          <w:bottom w:val="single" w:sz="6" w:space="1" w:color="722F37"/>
        </w:pBdr>
        <w:spacing w:before="240" w:after="80"/>
        <w:jc w:val="both"/>
      </w:pPr>
      <w:r>
        <w:rPr>
          <w:b/>
          <w:color w:val="722F37"/>
          <w:sz w:val="27"/>
        </w:rPr>
        <w:t>4. Conclusiones</w:t>
      </w:r>
    </w:p>
    <w:p w14:paraId="18202FF4" w14:textId="77777777" w:rsidR="005661A9" w:rsidRPr="00EB6A74" w:rsidRDefault="00000000" w:rsidP="00EB6A74">
      <w:pPr>
        <w:pStyle w:val="Listaconvietas"/>
        <w:spacing w:after="40"/>
        <w:jc w:val="both"/>
        <w:rPr>
          <w:lang w:val="es-EC"/>
        </w:rPr>
      </w:pPr>
      <w:r w:rsidRPr="00EB6A74">
        <w:rPr>
          <w:lang w:val="es-EC"/>
        </w:rPr>
        <w:t>El sistema digitaliza de extremo a extremo la metodología cuantitativa de gestión de riesgos de Medisalud Integral S.A. (ISO/IEC 27005:2022 + MAGERIT v3.0 + FAIR + PERT), eliminando las hojas de cálculo manuales y garantizando trazabilidad desde la valoración del activo hasta el plan de monitoreo.</w:t>
      </w:r>
    </w:p>
    <w:p w14:paraId="25DC614F" w14:textId="77777777" w:rsidR="005661A9" w:rsidRPr="00EB6A74" w:rsidRDefault="00000000" w:rsidP="00EB6A74">
      <w:pPr>
        <w:pStyle w:val="Listaconvietas"/>
        <w:spacing w:after="40"/>
        <w:jc w:val="both"/>
        <w:rPr>
          <w:lang w:val="es-EC"/>
        </w:rPr>
      </w:pPr>
      <w:r w:rsidRPr="00EB6A74">
        <w:rPr>
          <w:lang w:val="es-EC"/>
        </w:rPr>
        <w:t>La cuantificación económica en USD (anclas §5.1.5, tablas LM y simulación Monte Carlo con percentiles P50/P90/P95) convierte el riesgo cibernético en un lenguaje financiero comprensible para la Gerencia, habilitando decisiones de tratamiento basadas en costo-beneficio.</w:t>
      </w:r>
    </w:p>
    <w:p w14:paraId="128DD9FC" w14:textId="77777777" w:rsidR="005661A9" w:rsidRPr="00EB6A74" w:rsidRDefault="00000000" w:rsidP="00EB6A74">
      <w:pPr>
        <w:pStyle w:val="Listaconvietas"/>
        <w:spacing w:after="40"/>
        <w:jc w:val="both"/>
        <w:rPr>
          <w:lang w:val="es-EC"/>
        </w:rPr>
      </w:pPr>
      <w:r w:rsidRPr="00EB6A74">
        <w:rPr>
          <w:lang w:val="es-EC"/>
        </w:rPr>
        <w:t>Las reglas normativas críticas quedan aplicadas por software y no por criterio individual: nivel MA automático en confidencialidad para datos de salud (LOPDP Art. 5), bloqueo de las estrategias Aceptar/Evitar en riesgos Críticos y Altos, y asignación automática de la frecuencia de monitoreo según el nivel de riesgo residual (§9.1).</w:t>
      </w:r>
    </w:p>
    <w:p w14:paraId="66F05A8F" w14:textId="77777777" w:rsidR="005661A9" w:rsidRPr="00EB6A74" w:rsidRDefault="00000000" w:rsidP="00EB6A74">
      <w:pPr>
        <w:pStyle w:val="Listaconvietas"/>
        <w:spacing w:after="40"/>
        <w:jc w:val="both"/>
        <w:rPr>
          <w:lang w:val="es-EC"/>
        </w:rPr>
      </w:pPr>
      <w:r w:rsidRPr="00EB6A74">
        <w:rPr>
          <w:lang w:val="es-EC"/>
        </w:rPr>
        <w:t>La arquitectura desacoplada (SPA React + API REST Django + motor de cálculo independiente) permite evolucionar cada capa por separado y facilita el despliegue tanto local (SQLite) como contenedorizado (Docker Compose + PostgreSQL).</w:t>
      </w:r>
    </w:p>
    <w:p w14:paraId="2DCEFAC4" w14:textId="77777777" w:rsidR="005661A9" w:rsidRPr="00EB6A74" w:rsidRDefault="00000000" w:rsidP="00EB6A74">
      <w:pPr>
        <w:pStyle w:val="Listaconvietas"/>
        <w:spacing w:after="40"/>
        <w:jc w:val="both"/>
        <w:rPr>
          <w:lang w:val="es-EC"/>
        </w:rPr>
      </w:pPr>
      <w:r w:rsidRPr="00EB6A74">
        <w:rPr>
          <w:lang w:val="es-EC"/>
        </w:rPr>
        <w:t>El flujo guiado del wizard de 10 pasos, con preselecciones automáticas basadas en las relaciones activo–amenaza–vulnerabilidad–control, reduce el tiempo de creación de un escenario y disminuye errores de asociación del analista.</w:t>
      </w:r>
    </w:p>
    <w:p w14:paraId="7876EA5F" w14:textId="77777777" w:rsidR="005661A9" w:rsidRDefault="00000000" w:rsidP="00EB6A74">
      <w:pPr>
        <w:pBdr>
          <w:bottom w:val="single" w:sz="6" w:space="1" w:color="722F37"/>
        </w:pBdr>
        <w:spacing w:before="240" w:after="80"/>
        <w:jc w:val="both"/>
      </w:pPr>
      <w:r>
        <w:rPr>
          <w:b/>
          <w:color w:val="722F37"/>
          <w:sz w:val="27"/>
        </w:rPr>
        <w:t>5. Recomendaciones</w:t>
      </w:r>
    </w:p>
    <w:p w14:paraId="050A2F0F" w14:textId="77777777" w:rsidR="005661A9" w:rsidRPr="00EB6A74" w:rsidRDefault="00000000" w:rsidP="00EB6A74">
      <w:pPr>
        <w:pStyle w:val="Listaconvietas"/>
        <w:spacing w:after="40"/>
        <w:jc w:val="both"/>
        <w:rPr>
          <w:lang w:val="es-EC"/>
        </w:rPr>
      </w:pPr>
      <w:r w:rsidRPr="00EB6A74">
        <w:rPr>
          <w:b/>
          <w:lang w:val="es-EC"/>
        </w:rPr>
        <w:t xml:space="preserve">Seguridad del despliegue: </w:t>
      </w:r>
      <w:r w:rsidRPr="00EB6A74">
        <w:rPr>
          <w:lang w:val="es-EC"/>
        </w:rPr>
        <w:t>Para producción, desplegar con PostgreSQL 16, DEBUG=False, SECRET_KEY gestionada como secreto, HTTPS con certificado válido y ALLOWED_HOSTS/CORS restringidos al dominio institucional.</w:t>
      </w:r>
    </w:p>
    <w:p w14:paraId="72BBFF54" w14:textId="77777777" w:rsidR="005661A9" w:rsidRPr="00EB6A74" w:rsidRDefault="00000000" w:rsidP="00EB6A74">
      <w:pPr>
        <w:pStyle w:val="Listaconvietas"/>
        <w:spacing w:after="40"/>
        <w:jc w:val="both"/>
        <w:rPr>
          <w:lang w:val="es-EC"/>
        </w:rPr>
      </w:pPr>
      <w:r w:rsidRPr="00EB6A74">
        <w:rPr>
          <w:b/>
          <w:lang w:val="es-EC"/>
        </w:rPr>
        <w:t xml:space="preserve">Continuidad: </w:t>
      </w:r>
      <w:r w:rsidRPr="00EB6A74">
        <w:rPr>
          <w:lang w:val="es-EC"/>
        </w:rPr>
        <w:t>Configurar copias de seguridad automáticas de la base de datos (regla 3-2-1) y probar la restauración periódicamente, en coherencia con los propios controles CTR-06/CTR-08 que el sistema gestiona.</w:t>
      </w:r>
    </w:p>
    <w:p w14:paraId="313F3227" w14:textId="77777777" w:rsidR="005661A9" w:rsidRPr="00EB6A74" w:rsidRDefault="00000000" w:rsidP="00EB6A74">
      <w:pPr>
        <w:pStyle w:val="Listaconvietas"/>
        <w:spacing w:after="40"/>
        <w:jc w:val="both"/>
        <w:rPr>
          <w:lang w:val="es-EC"/>
        </w:rPr>
      </w:pPr>
      <w:r w:rsidRPr="00EB6A74">
        <w:rPr>
          <w:b/>
          <w:lang w:val="es-EC"/>
        </w:rPr>
        <w:t xml:space="preserve">Control de acceso: </w:t>
      </w:r>
      <w:r w:rsidRPr="00EB6A74">
        <w:rPr>
          <w:lang w:val="es-EC"/>
        </w:rPr>
        <w:t>Incorporar roles y permisos diferenciados (analista, Coordinador de TI, Gerencia, Responsable de Protección de Datos) para respaldar formalmente los flujos de aprobación que hoy se registran como texto.</w:t>
      </w:r>
    </w:p>
    <w:p w14:paraId="6073C6BA" w14:textId="77777777" w:rsidR="005661A9" w:rsidRPr="00EB6A74" w:rsidRDefault="00000000" w:rsidP="00EB6A74">
      <w:pPr>
        <w:pStyle w:val="Listaconvietas"/>
        <w:spacing w:after="40"/>
        <w:jc w:val="both"/>
        <w:rPr>
          <w:lang w:val="es-EC"/>
        </w:rPr>
      </w:pPr>
      <w:r w:rsidRPr="00EB6A74">
        <w:rPr>
          <w:b/>
          <w:lang w:val="es-EC"/>
        </w:rPr>
        <w:t xml:space="preserve">Metodología: </w:t>
      </w:r>
      <w:r w:rsidRPr="00EB6A74">
        <w:rPr>
          <w:lang w:val="es-EC"/>
        </w:rPr>
        <w:t>Implementar el punto de decisión ISO 27005 (retorno automático a la Fase 2 cuando RR o ALE_P50 exceden los criterios de aceptación) y la regla de efecto acumulativo (5+ riesgos bajos con el mismo vector se elevan a MEDIO).</w:t>
      </w:r>
    </w:p>
    <w:p w14:paraId="549BAF20" w14:textId="77777777" w:rsidR="005661A9" w:rsidRPr="00EB6A74" w:rsidRDefault="00000000" w:rsidP="00EB6A74">
      <w:pPr>
        <w:pStyle w:val="Listaconvietas"/>
        <w:spacing w:after="40"/>
        <w:jc w:val="both"/>
        <w:rPr>
          <w:lang w:val="es-EC"/>
        </w:rPr>
      </w:pPr>
      <w:r w:rsidRPr="00EB6A74">
        <w:rPr>
          <w:b/>
          <w:lang w:val="es-EC"/>
        </w:rPr>
        <w:t xml:space="preserve">Monitoreo: </w:t>
      </w:r>
      <w:r w:rsidRPr="00EB6A74">
        <w:rPr>
          <w:lang w:val="es-EC"/>
        </w:rPr>
        <w:t>Registrar fechas de revisión en los planes de monitoreo para calcular automáticamente la próxima revisión según la frecuencia §9.1 y alertar vencimientos.</w:t>
      </w:r>
    </w:p>
    <w:p w14:paraId="739A4B7E" w14:textId="77777777" w:rsidR="005661A9" w:rsidRPr="00EB6A74" w:rsidRDefault="00000000" w:rsidP="00EB6A74">
      <w:pPr>
        <w:pStyle w:val="Listaconvietas"/>
        <w:spacing w:after="40"/>
        <w:jc w:val="both"/>
        <w:rPr>
          <w:lang w:val="es-EC"/>
        </w:rPr>
      </w:pPr>
      <w:r w:rsidRPr="00EB6A74">
        <w:rPr>
          <w:b/>
          <w:lang w:val="es-EC"/>
        </w:rPr>
        <w:t xml:space="preserve">Calidad de software: </w:t>
      </w:r>
      <w:r w:rsidRPr="00EB6A74">
        <w:rPr>
          <w:lang w:val="es-EC"/>
        </w:rPr>
        <w:t>Añadir pruebas automatizadas (unitarias del motor Monte Carlo y de integración de la API) y división de código (code-splitting) en el frontend para reducir el tamaño del paquete inicial.</w:t>
      </w:r>
    </w:p>
    <w:p w14:paraId="014F1E0F" w14:textId="77777777" w:rsidR="005661A9" w:rsidRPr="00EB6A74" w:rsidRDefault="00000000" w:rsidP="00EB6A74">
      <w:pPr>
        <w:pStyle w:val="Listaconvietas"/>
        <w:spacing w:after="40"/>
        <w:jc w:val="both"/>
        <w:rPr>
          <w:lang w:val="es-EC"/>
        </w:rPr>
      </w:pPr>
      <w:r w:rsidRPr="00EB6A74">
        <w:rPr>
          <w:b/>
          <w:lang w:val="es-EC"/>
        </w:rPr>
        <w:lastRenderedPageBreak/>
        <w:t xml:space="preserve">Mejora continua: </w:t>
      </w:r>
      <w:r w:rsidRPr="00EB6A74">
        <w:rPr>
          <w:lang w:val="es-EC"/>
        </w:rPr>
        <w:t>Recalibrar anualmente los parámetros PERT y las anclas USD con datos históricos de incidentes del sector salud ecuatoriano, según lo previsto en el ciclo anual del §9.1.</w:t>
      </w:r>
    </w:p>
    <w:sectPr w:rsidR="005661A9" w:rsidRPr="00EB6A7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679372">
    <w:abstractNumId w:val="8"/>
  </w:num>
  <w:num w:numId="2" w16cid:durableId="942223888">
    <w:abstractNumId w:val="6"/>
  </w:num>
  <w:num w:numId="3" w16cid:durableId="794759805">
    <w:abstractNumId w:val="5"/>
  </w:num>
  <w:num w:numId="4" w16cid:durableId="2069693124">
    <w:abstractNumId w:val="4"/>
  </w:num>
  <w:num w:numId="5" w16cid:durableId="1637298273">
    <w:abstractNumId w:val="7"/>
  </w:num>
  <w:num w:numId="6" w16cid:durableId="1029799310">
    <w:abstractNumId w:val="3"/>
  </w:num>
  <w:num w:numId="7" w16cid:durableId="1815563125">
    <w:abstractNumId w:val="2"/>
  </w:num>
  <w:num w:numId="8" w16cid:durableId="1310095278">
    <w:abstractNumId w:val="1"/>
  </w:num>
  <w:num w:numId="9" w16cid:durableId="158730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1A9"/>
    <w:rsid w:val="00AA1D8D"/>
    <w:rsid w:val="00B4748E"/>
    <w:rsid w:val="00B47730"/>
    <w:rsid w:val="00CB0664"/>
    <w:rsid w:val="00EB6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9CDC6"/>
  <w14:defaultImageDpi w14:val="300"/>
  <w15:docId w15:val="{8288DC23-F94B-499F-AC9A-5F0614BC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color w:val="1A1A1A"/>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4031</Words>
  <Characters>22172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Josselyn Guevara</cp:lastModifiedBy>
  <cp:revision>2</cp:revision>
  <dcterms:created xsi:type="dcterms:W3CDTF">2013-12-23T23:15:00Z</dcterms:created>
  <dcterms:modified xsi:type="dcterms:W3CDTF">2026-07-05T03:55:00Z</dcterms:modified>
  <cp:category/>
</cp:coreProperties>
</file>