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30"/>
        <w:gridCol w:w="4677"/>
      </w:tblGrid>
      <w:tr w:rsidR="00E5418C" w:rsidRPr="00D00F9B" w:rsidTr="002C5B2A">
        <w:trPr>
          <w:cantSplit/>
          <w:trHeight w:val="391"/>
          <w:jc w:val="center"/>
        </w:trPr>
        <w:tc>
          <w:tcPr>
            <w:tcW w:w="4930" w:type="dxa"/>
            <w:vAlign w:val="center"/>
          </w:tcPr>
          <w:p w:rsidR="00E5418C" w:rsidRPr="00923687" w:rsidRDefault="00E5418C" w:rsidP="00E5418C">
            <w:pPr>
              <w:rPr>
                <w:rFonts w:ascii="Calibri" w:hAnsi="Calibri" w:cs="Calibri"/>
              </w:rPr>
            </w:pPr>
            <w:r w:rsidRPr="00923687">
              <w:rPr>
                <w:rFonts w:ascii="Calibri" w:hAnsi="Calibri" w:cs="Calibri"/>
                <w:b/>
              </w:rPr>
              <w:t>Emetteur :</w:t>
            </w:r>
            <w:r w:rsidRPr="00923687">
              <w:rPr>
                <w:rFonts w:ascii="Calibri" w:hAnsi="Calibri" w:cs="Calibri"/>
              </w:rPr>
              <w:t xml:space="preserve"> instance, direction</w:t>
            </w:r>
            <w:r w:rsidR="00CC1FBF" w:rsidRPr="00923687">
              <w:rPr>
                <w:rFonts w:ascii="Calibri" w:hAnsi="Calibri" w:cs="Calibri"/>
              </w:rPr>
              <w:t xml:space="preserve">, groupe  travail </w:t>
            </w:r>
          </w:p>
        </w:tc>
        <w:tc>
          <w:tcPr>
            <w:tcW w:w="4677" w:type="dxa"/>
            <w:vAlign w:val="center"/>
          </w:tcPr>
          <w:p w:rsidR="00E5418C" w:rsidRPr="00923687" w:rsidRDefault="00E5418C" w:rsidP="00E5418C">
            <w:pPr>
              <w:rPr>
                <w:rFonts w:ascii="Calibri" w:hAnsi="Calibri" w:cs="Calibri"/>
                <w:b/>
              </w:rPr>
            </w:pPr>
            <w:r w:rsidRPr="00923687">
              <w:rPr>
                <w:rFonts w:ascii="Calibri" w:hAnsi="Calibri" w:cs="Calibri"/>
                <w:b/>
              </w:rPr>
              <w:t xml:space="preserve">Validation : </w:t>
            </w:r>
            <w:r w:rsidRPr="00923687">
              <w:rPr>
                <w:rFonts w:ascii="Calibri" w:hAnsi="Calibri" w:cs="Calibri"/>
              </w:rPr>
              <w:t xml:space="preserve">direction, instance… </w:t>
            </w:r>
          </w:p>
        </w:tc>
      </w:tr>
      <w:tr w:rsidR="00E5418C" w:rsidRPr="008E35AD" w:rsidTr="002C5B2A">
        <w:trPr>
          <w:cantSplit/>
          <w:trHeight w:val="349"/>
          <w:jc w:val="center"/>
        </w:trPr>
        <w:tc>
          <w:tcPr>
            <w:tcW w:w="9607" w:type="dxa"/>
            <w:gridSpan w:val="2"/>
            <w:vAlign w:val="center"/>
          </w:tcPr>
          <w:p w:rsidR="00E5418C" w:rsidRPr="00923687" w:rsidRDefault="00E5418C" w:rsidP="00E5418C">
            <w:pPr>
              <w:rPr>
                <w:rFonts w:ascii="Calibri" w:hAnsi="Calibri" w:cs="Calibri"/>
              </w:rPr>
            </w:pPr>
            <w:r w:rsidRPr="00923687">
              <w:rPr>
                <w:rFonts w:ascii="Calibri" w:hAnsi="Calibri" w:cs="Calibri"/>
                <w:b/>
              </w:rPr>
              <w:t xml:space="preserve">Destinataire : </w:t>
            </w:r>
            <w:r w:rsidR="00CC1FBF" w:rsidRPr="00923687">
              <w:rPr>
                <w:rFonts w:ascii="Calibri" w:hAnsi="Calibri" w:cs="Calibri"/>
              </w:rPr>
              <w:t>unités, fonctions concernées…</w:t>
            </w:r>
          </w:p>
        </w:tc>
      </w:tr>
    </w:tbl>
    <w:p w:rsidR="00E5418C" w:rsidRPr="00E5418C" w:rsidRDefault="00E5418C" w:rsidP="00E5418C"/>
    <w:p w:rsidR="00E73FDB" w:rsidRDefault="000854D2" w:rsidP="0034399F">
      <w:r>
        <w:t xml:space="preserve">Date : </w:t>
      </w:r>
      <w:r w:rsidRPr="000854D2">
        <w:rPr>
          <w:shd w:val="clear" w:color="auto" w:fill="D9D9D9" w:themeFill="background1" w:themeFillShade="D9"/>
        </w:rPr>
        <w:tab/>
      </w:r>
      <w:r w:rsidRPr="000854D2">
        <w:rPr>
          <w:shd w:val="clear" w:color="auto" w:fill="D9D9D9" w:themeFill="background1" w:themeFillShade="D9"/>
        </w:rPr>
        <w:tab/>
      </w:r>
      <w:r w:rsidRPr="000854D2">
        <w:rPr>
          <w:shd w:val="clear" w:color="auto" w:fill="D9D9D9" w:themeFill="background1" w:themeFillShade="D9"/>
        </w:rPr>
        <w:tab/>
      </w:r>
      <w:r w:rsidRPr="000854D2">
        <w:rPr>
          <w:shd w:val="clear" w:color="auto" w:fill="D9D9D9" w:themeFill="background1" w:themeFillShade="D9"/>
        </w:rPr>
        <w:tab/>
      </w:r>
      <w:r>
        <w:tab/>
        <w:t xml:space="preserve">Manipulateur : </w:t>
      </w:r>
      <w:r>
        <w:tab/>
      </w:r>
      <w:r w:rsidRPr="000854D2">
        <w:rPr>
          <w:shd w:val="clear" w:color="auto" w:fill="D9D9D9" w:themeFill="background1" w:themeFillShade="D9"/>
        </w:rPr>
        <w:tab/>
      </w:r>
      <w:r w:rsidRPr="000854D2">
        <w:rPr>
          <w:shd w:val="clear" w:color="auto" w:fill="D9D9D9" w:themeFill="background1" w:themeFillShade="D9"/>
        </w:rPr>
        <w:tab/>
      </w:r>
      <w:r w:rsidRPr="000854D2">
        <w:rPr>
          <w:shd w:val="clear" w:color="auto" w:fill="D9D9D9" w:themeFill="background1" w:themeFillShade="D9"/>
        </w:rPr>
        <w:tab/>
      </w:r>
      <w:r>
        <w:tab/>
        <w:t xml:space="preserve"> </w:t>
      </w:r>
    </w:p>
    <w:p w:rsidR="0034399F" w:rsidRDefault="0043047D" w:rsidP="000854D2">
      <w:pPr>
        <w:pStyle w:val="Titre1"/>
      </w:pPr>
      <w:r>
        <w:t xml:space="preserve">Echantillons </w:t>
      </w:r>
      <w:r w:rsidR="000854D2">
        <w:t xml:space="preserve">et extraction </w:t>
      </w:r>
      <w:proofErr w:type="spellStart"/>
      <w:r w:rsidR="000854D2">
        <w:t>Emag</w:t>
      </w:r>
      <w:proofErr w:type="spellEnd"/>
    </w:p>
    <w:p w:rsidR="0034399F" w:rsidRDefault="0034399F" w:rsidP="0034399F"/>
    <w:tbl>
      <w:tblPr>
        <w:tblStyle w:val="TableauListe2-Accentuation1"/>
        <w:tblW w:w="9632" w:type="dxa"/>
        <w:tblBorders>
          <w:insideV w:val="single" w:sz="4" w:space="0" w:color="9CC2E5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34399F" w:rsidTr="00085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:rsidR="0034399F" w:rsidRDefault="0034399F" w:rsidP="00E21236"/>
        </w:tc>
        <w:tc>
          <w:tcPr>
            <w:tcW w:w="2408" w:type="dxa"/>
          </w:tcPr>
          <w:p w:rsidR="0034399F" w:rsidRDefault="0034399F" w:rsidP="00E212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</w:tcPr>
          <w:p w:rsidR="0034399F" w:rsidRDefault="0034399F" w:rsidP="00E212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</w:tcPr>
          <w:p w:rsidR="0034399F" w:rsidRDefault="0034399F" w:rsidP="00E212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399F" w:rsidTr="00085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:rsidR="0034399F" w:rsidRDefault="0034399F" w:rsidP="00E21236"/>
        </w:tc>
        <w:tc>
          <w:tcPr>
            <w:tcW w:w="2408" w:type="dxa"/>
          </w:tcPr>
          <w:p w:rsidR="0034399F" w:rsidRDefault="0034399F" w:rsidP="00E21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8" w:type="dxa"/>
          </w:tcPr>
          <w:p w:rsidR="0034399F" w:rsidRDefault="0034399F" w:rsidP="00E21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8" w:type="dxa"/>
          </w:tcPr>
          <w:p w:rsidR="0034399F" w:rsidRDefault="0034399F" w:rsidP="00E21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399F" w:rsidTr="000854D2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:rsidR="0034399F" w:rsidRDefault="0034399F" w:rsidP="00E21236"/>
        </w:tc>
        <w:tc>
          <w:tcPr>
            <w:tcW w:w="2408" w:type="dxa"/>
          </w:tcPr>
          <w:p w:rsidR="0034399F" w:rsidRDefault="0034399F" w:rsidP="00E21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</w:tcPr>
          <w:p w:rsidR="0034399F" w:rsidRDefault="0034399F" w:rsidP="00E21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</w:tcPr>
          <w:p w:rsidR="0034399F" w:rsidRDefault="0034399F" w:rsidP="00E21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399F" w:rsidTr="00085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:rsidR="0034399F" w:rsidRDefault="0034399F" w:rsidP="00E21236"/>
        </w:tc>
        <w:tc>
          <w:tcPr>
            <w:tcW w:w="2408" w:type="dxa"/>
          </w:tcPr>
          <w:p w:rsidR="0034399F" w:rsidRDefault="0034399F" w:rsidP="00E21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8" w:type="dxa"/>
          </w:tcPr>
          <w:p w:rsidR="0034399F" w:rsidRDefault="0034399F" w:rsidP="00E21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8" w:type="dxa"/>
          </w:tcPr>
          <w:p w:rsidR="0034399F" w:rsidRDefault="0034399F" w:rsidP="00E21236">
            <w:pPr>
              <w:pStyle w:val="Styledetableau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54D2" w:rsidTr="000854D2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:rsidR="000854D2" w:rsidRDefault="000854D2" w:rsidP="00E21236"/>
        </w:tc>
        <w:tc>
          <w:tcPr>
            <w:tcW w:w="2408" w:type="dxa"/>
          </w:tcPr>
          <w:p w:rsidR="000854D2" w:rsidRDefault="000854D2" w:rsidP="00E21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</w:tcPr>
          <w:p w:rsidR="000854D2" w:rsidRDefault="000854D2" w:rsidP="00E21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</w:tcPr>
          <w:p w:rsidR="000854D2" w:rsidRDefault="000854D2" w:rsidP="00E21236">
            <w:pPr>
              <w:pStyle w:val="Styledetableau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73FDB" w:rsidRPr="000854D2" w:rsidRDefault="000854D2" w:rsidP="000854D2">
      <w:pPr>
        <w:pStyle w:val="Paragraphedeliste"/>
        <w:numPr>
          <w:ilvl w:val="0"/>
          <w:numId w:val="17"/>
        </w:numPr>
        <w:rPr>
          <w:b/>
        </w:rPr>
      </w:pPr>
      <w:r w:rsidRPr="000854D2">
        <w:rPr>
          <w:b/>
        </w:rPr>
        <w:t>200µL d’échantillon dans un tube de lyse contenant 2mL de tampon de lyse</w:t>
      </w:r>
    </w:p>
    <w:p w:rsidR="00E73FDB" w:rsidRPr="00764604" w:rsidRDefault="00E73FDB" w:rsidP="00764604">
      <w:pPr>
        <w:jc w:val="center"/>
        <w:rPr>
          <w:b/>
        </w:rPr>
      </w:pPr>
    </w:p>
    <w:p w:rsidR="0034399F" w:rsidRDefault="00991689" w:rsidP="000854D2">
      <w:pPr>
        <w:pStyle w:val="Titre1"/>
      </w:pPr>
      <w:r>
        <w:t>RT</w:t>
      </w:r>
    </w:p>
    <w:p w:rsidR="0034399F" w:rsidRDefault="0034399F" w:rsidP="0034399F"/>
    <w:tbl>
      <w:tblPr>
        <w:tblStyle w:val="TableauGrille1Clair-Accentuation1"/>
        <w:tblW w:w="8648" w:type="dxa"/>
        <w:jc w:val="center"/>
        <w:tblLayout w:type="fixed"/>
        <w:tblLook w:val="04A0" w:firstRow="1" w:lastRow="0" w:firstColumn="1" w:lastColumn="0" w:noHBand="0" w:noVBand="1"/>
      </w:tblPr>
      <w:tblGrid>
        <w:gridCol w:w="4112"/>
        <w:gridCol w:w="2410"/>
        <w:gridCol w:w="2126"/>
      </w:tblGrid>
      <w:tr w:rsidR="00991689" w:rsidTr="00430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  <w:tcBorders>
              <w:bottom w:val="single" w:sz="18" w:space="0" w:color="9CC2E5" w:themeColor="accent1" w:themeTint="99"/>
            </w:tcBorders>
          </w:tcPr>
          <w:p w:rsidR="00991689" w:rsidRDefault="00991689" w:rsidP="00204EA0">
            <w:pPr>
              <w:pStyle w:val="Styledetableau1"/>
              <w:jc w:val="right"/>
            </w:pPr>
            <w:r>
              <w:rPr>
                <w:rFonts w:eastAsia="Arial Unicode MS" w:cs="Arial Unicode MS"/>
              </w:rPr>
              <w:t>Réactifs</w:t>
            </w:r>
          </w:p>
        </w:tc>
        <w:tc>
          <w:tcPr>
            <w:tcW w:w="2410" w:type="dxa"/>
            <w:tcBorders>
              <w:bottom w:val="single" w:sz="18" w:space="0" w:color="9CC2E5" w:themeColor="accent1" w:themeTint="99"/>
            </w:tcBorders>
          </w:tcPr>
          <w:p w:rsidR="00991689" w:rsidRDefault="00F97B54" w:rsidP="00204EA0">
            <w:pPr>
              <w:pStyle w:val="Styledetableau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 Unicode MS" w:cs="Arial Unicode MS"/>
              </w:rPr>
              <w:t xml:space="preserve">X 1 </w:t>
            </w:r>
            <w:r w:rsidR="00991689">
              <w:rPr>
                <w:rFonts w:eastAsia="Arial Unicode MS" w:cs="Arial Unicode MS"/>
              </w:rPr>
              <w:t>(µL)</w:t>
            </w:r>
          </w:p>
        </w:tc>
        <w:tc>
          <w:tcPr>
            <w:tcW w:w="2126" w:type="dxa"/>
            <w:tcBorders>
              <w:bottom w:val="single" w:sz="18" w:space="0" w:color="9CC2E5" w:themeColor="accent1" w:themeTint="99"/>
            </w:tcBorders>
          </w:tcPr>
          <w:p w:rsidR="00991689" w:rsidRDefault="00991689" w:rsidP="00204EA0">
            <w:pPr>
              <w:pStyle w:val="Styledetableau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 Unicode MS" w:cs="Arial Unicode MS"/>
              </w:rPr>
              <w:t>X … (µL)</w:t>
            </w:r>
          </w:p>
        </w:tc>
      </w:tr>
      <w:tr w:rsidR="00991689" w:rsidTr="0043047D">
        <w:trPr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  <w:tcBorders>
              <w:top w:val="single" w:sz="18" w:space="0" w:color="9CC2E5" w:themeColor="accent1" w:themeTint="99"/>
            </w:tcBorders>
          </w:tcPr>
          <w:p w:rsidR="00991689" w:rsidRDefault="00991689" w:rsidP="00204EA0">
            <w:pPr>
              <w:pStyle w:val="Styledetableau1"/>
              <w:jc w:val="right"/>
            </w:pPr>
            <w:proofErr w:type="spellStart"/>
            <w:r>
              <w:t>Random</w:t>
            </w:r>
            <w:proofErr w:type="spellEnd"/>
            <w:r>
              <w:t xml:space="preserve"> </w:t>
            </w:r>
            <w:proofErr w:type="spellStart"/>
            <w:r>
              <w:t>Hexamer</w:t>
            </w:r>
            <w:proofErr w:type="spellEnd"/>
            <w:r>
              <w:t xml:space="preserve"> (60µM)</w:t>
            </w:r>
          </w:p>
        </w:tc>
        <w:tc>
          <w:tcPr>
            <w:tcW w:w="2410" w:type="dxa"/>
            <w:tcBorders>
              <w:top w:val="single" w:sz="18" w:space="0" w:color="9CC2E5" w:themeColor="accent1" w:themeTint="99"/>
            </w:tcBorders>
          </w:tcPr>
          <w:p w:rsidR="00991689" w:rsidRDefault="00991689" w:rsidP="00204E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26" w:type="dxa"/>
            <w:tcBorders>
              <w:top w:val="single" w:sz="18" w:space="0" w:color="9CC2E5" w:themeColor="accent1" w:themeTint="99"/>
            </w:tcBorders>
          </w:tcPr>
          <w:p w:rsidR="00991689" w:rsidRDefault="00991689" w:rsidP="00204E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1689" w:rsidTr="0043047D">
        <w:trPr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</w:tcPr>
          <w:p w:rsidR="00991689" w:rsidRDefault="00991689" w:rsidP="00204EA0">
            <w:pPr>
              <w:pStyle w:val="Styledetableau1"/>
              <w:jc w:val="right"/>
            </w:pPr>
            <w:proofErr w:type="spellStart"/>
            <w:r>
              <w:t>dNTP</w:t>
            </w:r>
            <w:r w:rsidR="00300D78">
              <w:t>s</w:t>
            </w:r>
            <w:proofErr w:type="spellEnd"/>
            <w:r>
              <w:t xml:space="preserve"> (10mM)</w:t>
            </w:r>
          </w:p>
        </w:tc>
        <w:tc>
          <w:tcPr>
            <w:tcW w:w="2410" w:type="dxa"/>
          </w:tcPr>
          <w:p w:rsidR="00991689" w:rsidRDefault="00991689" w:rsidP="00204E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26" w:type="dxa"/>
          </w:tcPr>
          <w:p w:rsidR="00991689" w:rsidRDefault="00991689" w:rsidP="00204E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1689" w:rsidTr="0043047D">
        <w:trPr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  <w:tcBorders>
              <w:top w:val="single" w:sz="18" w:space="0" w:color="9CC2E5" w:themeColor="accent1" w:themeTint="99"/>
              <w:bottom w:val="single" w:sz="18" w:space="0" w:color="9CC2E5" w:themeColor="accent1" w:themeTint="99"/>
            </w:tcBorders>
          </w:tcPr>
          <w:p w:rsidR="00991689" w:rsidRPr="00300D78" w:rsidRDefault="00991689" w:rsidP="00204EA0">
            <w:pPr>
              <w:pStyle w:val="Styledetableau1"/>
              <w:jc w:val="right"/>
              <w:rPr>
                <w:b/>
              </w:rPr>
            </w:pPr>
            <w:r w:rsidRPr="00300D78">
              <w:rPr>
                <w:rFonts w:eastAsia="Arial Unicode MS" w:cs="Arial Unicode MS"/>
                <w:b/>
              </w:rPr>
              <w:t>Total</w:t>
            </w:r>
          </w:p>
        </w:tc>
        <w:tc>
          <w:tcPr>
            <w:tcW w:w="2410" w:type="dxa"/>
            <w:tcBorders>
              <w:top w:val="single" w:sz="18" w:space="0" w:color="9CC2E5" w:themeColor="accent1" w:themeTint="99"/>
              <w:bottom w:val="single" w:sz="18" w:space="0" w:color="9CC2E5" w:themeColor="accent1" w:themeTint="99"/>
            </w:tcBorders>
          </w:tcPr>
          <w:p w:rsidR="00991689" w:rsidRPr="00300D78" w:rsidRDefault="00991689" w:rsidP="00204E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00D78">
              <w:rPr>
                <w:rFonts w:ascii="Helvetica" w:hAnsi="Helvetica" w:cs="Arial Unicode MS"/>
                <w:b/>
                <w:color w:val="000000"/>
              </w:rPr>
              <w:t>2</w:t>
            </w:r>
          </w:p>
        </w:tc>
        <w:tc>
          <w:tcPr>
            <w:tcW w:w="2126" w:type="dxa"/>
            <w:tcBorders>
              <w:top w:val="single" w:sz="18" w:space="0" w:color="9CC2E5" w:themeColor="accent1" w:themeTint="99"/>
              <w:bottom w:val="single" w:sz="18" w:space="0" w:color="9CC2E5" w:themeColor="accent1" w:themeTint="99"/>
            </w:tcBorders>
          </w:tcPr>
          <w:p w:rsidR="00991689" w:rsidRDefault="00991689" w:rsidP="00204E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1689" w:rsidTr="0043047D">
        <w:trPr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  <w:tcBorders>
              <w:top w:val="single" w:sz="18" w:space="0" w:color="9CC2E5" w:themeColor="accent1" w:themeTint="99"/>
            </w:tcBorders>
          </w:tcPr>
          <w:p w:rsidR="00991689" w:rsidRPr="000854D2" w:rsidRDefault="00991689" w:rsidP="00204EA0">
            <w:pPr>
              <w:pStyle w:val="Styledetableau1"/>
              <w:jc w:val="right"/>
              <w:rPr>
                <w:rFonts w:eastAsia="Arial Unicode MS" w:cs="Arial Unicode MS"/>
                <w:b/>
              </w:rPr>
            </w:pPr>
            <w:r w:rsidRPr="000854D2">
              <w:rPr>
                <w:rFonts w:eastAsia="Arial Unicode MS" w:cs="Arial Unicode MS"/>
                <w:b/>
              </w:rPr>
              <w:t>ARN</w:t>
            </w:r>
          </w:p>
        </w:tc>
        <w:tc>
          <w:tcPr>
            <w:tcW w:w="2410" w:type="dxa"/>
            <w:tcBorders>
              <w:top w:val="single" w:sz="18" w:space="0" w:color="9CC2E5" w:themeColor="accent1" w:themeTint="99"/>
            </w:tcBorders>
          </w:tcPr>
          <w:p w:rsidR="00991689" w:rsidRPr="000854D2" w:rsidRDefault="00991689" w:rsidP="00204E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 Unicode MS"/>
                <w:b/>
                <w:color w:val="000000"/>
              </w:rPr>
            </w:pPr>
            <w:r>
              <w:rPr>
                <w:rFonts w:ascii="Helvetica" w:hAnsi="Helvetica" w:cs="Arial Unicode MS"/>
                <w:b/>
                <w:color w:val="000000"/>
              </w:rPr>
              <w:t>11</w:t>
            </w:r>
          </w:p>
        </w:tc>
        <w:tc>
          <w:tcPr>
            <w:tcW w:w="2126" w:type="dxa"/>
            <w:tcBorders>
              <w:top w:val="single" w:sz="18" w:space="0" w:color="9CC2E5" w:themeColor="accent1" w:themeTint="99"/>
            </w:tcBorders>
          </w:tcPr>
          <w:p w:rsidR="00991689" w:rsidRDefault="00991689" w:rsidP="00204E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43047D" w:rsidRDefault="0043047D" w:rsidP="0043047D">
      <w:pPr>
        <w:pStyle w:val="Paragraphedeliste"/>
        <w:rPr>
          <w:b/>
        </w:rPr>
      </w:pPr>
    </w:p>
    <w:p w:rsidR="00300D78" w:rsidRDefault="0043047D" w:rsidP="000854D2">
      <w:pPr>
        <w:pStyle w:val="Paragraphedeliste"/>
        <w:numPr>
          <w:ilvl w:val="0"/>
          <w:numId w:val="17"/>
        </w:numPr>
        <w:rPr>
          <w:b/>
        </w:rPr>
      </w:pPr>
      <w:r>
        <w:rPr>
          <w:b/>
        </w:rPr>
        <w:t>P</w:t>
      </w:r>
      <w:r w:rsidR="00300D78">
        <w:rPr>
          <w:b/>
        </w:rPr>
        <w:t xml:space="preserve">rogramme ARTIC-RT-1 </w:t>
      </w:r>
    </w:p>
    <w:p w:rsidR="00300D78" w:rsidRPr="00300D78" w:rsidRDefault="00300D78" w:rsidP="00300D78">
      <w:pPr>
        <w:spacing w:before="60"/>
        <w:jc w:val="center"/>
      </w:pPr>
      <w:r>
        <w:t>65°C – 5 minutes</w:t>
      </w:r>
    </w:p>
    <w:p w:rsidR="0034399F" w:rsidRDefault="00300D78" w:rsidP="000854D2">
      <w:pPr>
        <w:pStyle w:val="Paragraphedeliste"/>
        <w:numPr>
          <w:ilvl w:val="0"/>
          <w:numId w:val="17"/>
        </w:numPr>
        <w:rPr>
          <w:b/>
        </w:rPr>
      </w:pPr>
      <w:r>
        <w:rPr>
          <w:b/>
        </w:rPr>
        <w:t xml:space="preserve">Incuber </w:t>
      </w:r>
      <w:r w:rsidR="00991689">
        <w:rPr>
          <w:b/>
        </w:rPr>
        <w:t>dans la glace minimum 1 minute</w:t>
      </w:r>
    </w:p>
    <w:p w:rsidR="00991689" w:rsidRDefault="00991689" w:rsidP="00991689">
      <w:pPr>
        <w:rPr>
          <w:b/>
        </w:rPr>
      </w:pPr>
    </w:p>
    <w:tbl>
      <w:tblPr>
        <w:tblStyle w:val="TableauGrille1Clair-Accentuation1"/>
        <w:tblW w:w="8648" w:type="dxa"/>
        <w:jc w:val="center"/>
        <w:tblLayout w:type="fixed"/>
        <w:tblLook w:val="04A0" w:firstRow="1" w:lastRow="0" w:firstColumn="1" w:lastColumn="0" w:noHBand="0" w:noVBand="1"/>
      </w:tblPr>
      <w:tblGrid>
        <w:gridCol w:w="4112"/>
        <w:gridCol w:w="2410"/>
        <w:gridCol w:w="2126"/>
      </w:tblGrid>
      <w:tr w:rsidR="00991689" w:rsidTr="00430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  <w:tcBorders>
              <w:bottom w:val="single" w:sz="18" w:space="0" w:color="9CC2E5" w:themeColor="accent1" w:themeTint="99"/>
            </w:tcBorders>
          </w:tcPr>
          <w:p w:rsidR="00991689" w:rsidRDefault="00991689" w:rsidP="00AE50D4">
            <w:pPr>
              <w:pStyle w:val="Styledetableau1"/>
              <w:jc w:val="right"/>
            </w:pPr>
            <w:r>
              <w:rPr>
                <w:rFonts w:eastAsia="Arial Unicode MS" w:cs="Arial Unicode MS"/>
              </w:rPr>
              <w:t>Réactifs</w:t>
            </w:r>
          </w:p>
        </w:tc>
        <w:tc>
          <w:tcPr>
            <w:tcW w:w="2410" w:type="dxa"/>
            <w:tcBorders>
              <w:bottom w:val="single" w:sz="18" w:space="0" w:color="9CC2E5" w:themeColor="accent1" w:themeTint="99"/>
            </w:tcBorders>
          </w:tcPr>
          <w:p w:rsidR="00991689" w:rsidRDefault="00F97B54" w:rsidP="00AE50D4">
            <w:pPr>
              <w:pStyle w:val="Styledetableau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 Unicode MS" w:cs="Arial Unicode MS"/>
              </w:rPr>
              <w:t xml:space="preserve">X 1 </w:t>
            </w:r>
            <w:r w:rsidR="00991689">
              <w:rPr>
                <w:rFonts w:eastAsia="Arial Unicode MS" w:cs="Arial Unicode MS"/>
              </w:rPr>
              <w:t>(µL)</w:t>
            </w:r>
          </w:p>
        </w:tc>
        <w:tc>
          <w:tcPr>
            <w:tcW w:w="2126" w:type="dxa"/>
            <w:tcBorders>
              <w:bottom w:val="single" w:sz="18" w:space="0" w:color="9CC2E5" w:themeColor="accent1" w:themeTint="99"/>
            </w:tcBorders>
          </w:tcPr>
          <w:p w:rsidR="00991689" w:rsidRDefault="00991689" w:rsidP="00AE50D4">
            <w:pPr>
              <w:pStyle w:val="Styledetableau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 Unicode MS" w:cs="Arial Unicode MS"/>
              </w:rPr>
              <w:t>X … (µL)</w:t>
            </w:r>
          </w:p>
        </w:tc>
      </w:tr>
      <w:tr w:rsidR="00991689" w:rsidTr="0043047D">
        <w:trPr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  <w:tcBorders>
              <w:top w:val="single" w:sz="18" w:space="0" w:color="9CC2E5" w:themeColor="accent1" w:themeTint="99"/>
            </w:tcBorders>
          </w:tcPr>
          <w:p w:rsidR="00991689" w:rsidRDefault="00991689" w:rsidP="00300D78">
            <w:pPr>
              <w:pStyle w:val="Styledetableau1"/>
              <w:jc w:val="right"/>
            </w:pPr>
            <w:proofErr w:type="spellStart"/>
            <w:r>
              <w:t>S</w:t>
            </w:r>
            <w:r w:rsidR="00300D78">
              <w:t>uper</w:t>
            </w:r>
            <w:r>
              <w:t>S</w:t>
            </w:r>
            <w:r w:rsidR="00300D78">
              <w:t>cript</w:t>
            </w:r>
            <w:proofErr w:type="spellEnd"/>
            <w:r>
              <w:t xml:space="preserve"> IV Buffer</w:t>
            </w:r>
            <w:r w:rsidR="00300D78">
              <w:t xml:space="preserve"> (5X)</w:t>
            </w:r>
          </w:p>
        </w:tc>
        <w:tc>
          <w:tcPr>
            <w:tcW w:w="2410" w:type="dxa"/>
            <w:tcBorders>
              <w:top w:val="single" w:sz="18" w:space="0" w:color="9CC2E5" w:themeColor="accent1" w:themeTint="99"/>
            </w:tcBorders>
          </w:tcPr>
          <w:p w:rsidR="00991689" w:rsidRDefault="00991689" w:rsidP="00AE50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126" w:type="dxa"/>
            <w:tcBorders>
              <w:top w:val="single" w:sz="18" w:space="0" w:color="9CC2E5" w:themeColor="accent1" w:themeTint="99"/>
            </w:tcBorders>
          </w:tcPr>
          <w:p w:rsidR="00991689" w:rsidRDefault="00991689" w:rsidP="00AE50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1689" w:rsidTr="0043047D">
        <w:trPr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</w:tcPr>
          <w:p w:rsidR="00991689" w:rsidRDefault="00991689" w:rsidP="00AE50D4">
            <w:pPr>
              <w:pStyle w:val="Styledetableau1"/>
              <w:jc w:val="right"/>
            </w:pPr>
            <w:proofErr w:type="spellStart"/>
            <w:r>
              <w:t>dTT</w:t>
            </w:r>
            <w:proofErr w:type="spellEnd"/>
            <w:r w:rsidR="00300D78">
              <w:t xml:space="preserve"> (100mM)</w:t>
            </w:r>
          </w:p>
        </w:tc>
        <w:tc>
          <w:tcPr>
            <w:tcW w:w="2410" w:type="dxa"/>
          </w:tcPr>
          <w:p w:rsidR="00991689" w:rsidRDefault="00991689" w:rsidP="00AE50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26" w:type="dxa"/>
          </w:tcPr>
          <w:p w:rsidR="00991689" w:rsidRDefault="00991689" w:rsidP="00AE50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1689" w:rsidTr="0043047D">
        <w:trPr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</w:tcPr>
          <w:p w:rsidR="00991689" w:rsidRDefault="00300D78" w:rsidP="00300D78">
            <w:pPr>
              <w:pStyle w:val="Styledetableau1"/>
              <w:jc w:val="right"/>
            </w:pPr>
            <w:proofErr w:type="spellStart"/>
            <w:r>
              <w:t>RNase</w:t>
            </w:r>
            <w:r w:rsidR="00991689">
              <w:t>OUT</w:t>
            </w:r>
            <w:proofErr w:type="spellEnd"/>
            <w:r>
              <w:t xml:space="preserve"> </w:t>
            </w:r>
            <w:proofErr w:type="spellStart"/>
            <w:r>
              <w:t>RNase</w:t>
            </w:r>
            <w:proofErr w:type="spellEnd"/>
            <w:r>
              <w:t xml:space="preserve"> </w:t>
            </w:r>
            <w:proofErr w:type="spellStart"/>
            <w:r>
              <w:t>Inhibitor</w:t>
            </w:r>
            <w:proofErr w:type="spellEnd"/>
          </w:p>
        </w:tc>
        <w:tc>
          <w:tcPr>
            <w:tcW w:w="2410" w:type="dxa"/>
          </w:tcPr>
          <w:p w:rsidR="00991689" w:rsidRDefault="00991689" w:rsidP="00AE50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26" w:type="dxa"/>
          </w:tcPr>
          <w:p w:rsidR="00991689" w:rsidRDefault="00991689" w:rsidP="00AE50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1689" w:rsidTr="0043047D">
        <w:trPr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</w:tcPr>
          <w:p w:rsidR="00991689" w:rsidRDefault="00991689" w:rsidP="00300D78">
            <w:pPr>
              <w:pStyle w:val="Styledetableau1"/>
              <w:jc w:val="right"/>
            </w:pPr>
            <w:proofErr w:type="spellStart"/>
            <w:r>
              <w:t>S</w:t>
            </w:r>
            <w:r w:rsidR="00300D78">
              <w:t>uper</w:t>
            </w:r>
            <w:r>
              <w:t>S</w:t>
            </w:r>
            <w:r w:rsidR="00300D78">
              <w:t>cript</w:t>
            </w:r>
            <w:proofErr w:type="spellEnd"/>
            <w:r>
              <w:t xml:space="preserve"> IV </w:t>
            </w:r>
            <w:r w:rsidR="00300D78">
              <w:t>Reverse Transcriptase</w:t>
            </w:r>
          </w:p>
        </w:tc>
        <w:tc>
          <w:tcPr>
            <w:tcW w:w="2410" w:type="dxa"/>
          </w:tcPr>
          <w:p w:rsidR="00991689" w:rsidRDefault="00991689" w:rsidP="00AE50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26" w:type="dxa"/>
          </w:tcPr>
          <w:p w:rsidR="00991689" w:rsidRDefault="00991689" w:rsidP="00AE50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1689" w:rsidTr="0043047D">
        <w:trPr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  <w:tcBorders>
              <w:top w:val="single" w:sz="18" w:space="0" w:color="9CC2E5" w:themeColor="accent1" w:themeTint="99"/>
              <w:bottom w:val="single" w:sz="18" w:space="0" w:color="9CC2E5" w:themeColor="accent1" w:themeTint="99"/>
            </w:tcBorders>
          </w:tcPr>
          <w:p w:rsidR="00991689" w:rsidRPr="00300D78" w:rsidRDefault="00991689" w:rsidP="00AE50D4">
            <w:pPr>
              <w:pStyle w:val="Styledetableau1"/>
              <w:jc w:val="right"/>
              <w:rPr>
                <w:b/>
              </w:rPr>
            </w:pPr>
            <w:r w:rsidRPr="00300D78">
              <w:rPr>
                <w:rFonts w:eastAsia="Arial Unicode MS" w:cs="Arial Unicode MS"/>
                <w:b/>
              </w:rPr>
              <w:t>Total</w:t>
            </w:r>
          </w:p>
        </w:tc>
        <w:tc>
          <w:tcPr>
            <w:tcW w:w="2410" w:type="dxa"/>
            <w:tcBorders>
              <w:top w:val="single" w:sz="18" w:space="0" w:color="9CC2E5" w:themeColor="accent1" w:themeTint="99"/>
              <w:bottom w:val="single" w:sz="18" w:space="0" w:color="9CC2E5" w:themeColor="accent1" w:themeTint="99"/>
            </w:tcBorders>
          </w:tcPr>
          <w:p w:rsidR="00991689" w:rsidRPr="00300D78" w:rsidRDefault="00991689" w:rsidP="00AE50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00D78">
              <w:rPr>
                <w:rFonts w:ascii="Helvetica" w:hAnsi="Helvetica" w:cs="Arial Unicode MS"/>
                <w:b/>
                <w:color w:val="000000"/>
              </w:rPr>
              <w:t>7</w:t>
            </w:r>
          </w:p>
        </w:tc>
        <w:tc>
          <w:tcPr>
            <w:tcW w:w="2126" w:type="dxa"/>
            <w:tcBorders>
              <w:top w:val="single" w:sz="18" w:space="0" w:color="9CC2E5" w:themeColor="accent1" w:themeTint="99"/>
              <w:bottom w:val="single" w:sz="18" w:space="0" w:color="9CC2E5" w:themeColor="accent1" w:themeTint="99"/>
            </w:tcBorders>
          </w:tcPr>
          <w:p w:rsidR="00991689" w:rsidRDefault="0043047D" w:rsidP="00AE50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43047D" w:rsidRDefault="0043047D" w:rsidP="0043047D">
      <w:pPr>
        <w:pStyle w:val="Paragraphedeliste"/>
        <w:rPr>
          <w:b/>
        </w:rPr>
      </w:pPr>
    </w:p>
    <w:p w:rsidR="00300D78" w:rsidRDefault="00300D78" w:rsidP="00991689">
      <w:pPr>
        <w:pStyle w:val="Paragraphedeliste"/>
        <w:numPr>
          <w:ilvl w:val="0"/>
          <w:numId w:val="17"/>
        </w:numPr>
        <w:rPr>
          <w:b/>
        </w:rPr>
      </w:pPr>
      <w:r>
        <w:rPr>
          <w:b/>
        </w:rPr>
        <w:t>Ajouter 7µL dans chaque tube</w:t>
      </w:r>
    </w:p>
    <w:p w:rsidR="00991689" w:rsidRPr="00991689" w:rsidRDefault="00991689" w:rsidP="00991689">
      <w:pPr>
        <w:pStyle w:val="Paragraphedeliste"/>
        <w:numPr>
          <w:ilvl w:val="0"/>
          <w:numId w:val="17"/>
        </w:numPr>
        <w:rPr>
          <w:b/>
        </w:rPr>
      </w:pPr>
      <w:r w:rsidRPr="00991689">
        <w:rPr>
          <w:b/>
        </w:rPr>
        <w:t>Programme ARTIC-RT-2</w:t>
      </w:r>
    </w:p>
    <w:p w:rsidR="00991689" w:rsidRPr="00991689" w:rsidRDefault="00991689" w:rsidP="00991689">
      <w:pPr>
        <w:spacing w:before="60"/>
        <w:jc w:val="center"/>
      </w:pPr>
      <w:r w:rsidRPr="00991689">
        <w:t>23°C – 10 minutes</w:t>
      </w:r>
    </w:p>
    <w:p w:rsidR="00991689" w:rsidRPr="00991689" w:rsidRDefault="00300D78" w:rsidP="00991689">
      <w:pPr>
        <w:spacing w:before="60"/>
        <w:jc w:val="center"/>
      </w:pPr>
      <w:r>
        <w:t>55</w:t>
      </w:r>
      <w:r w:rsidR="00991689" w:rsidRPr="00991689">
        <w:t>°C – 20 minutes</w:t>
      </w:r>
    </w:p>
    <w:p w:rsidR="00991689" w:rsidRPr="00991689" w:rsidRDefault="00300D78" w:rsidP="00991689">
      <w:pPr>
        <w:spacing w:before="60"/>
        <w:jc w:val="center"/>
      </w:pPr>
      <w:r>
        <w:t>80</w:t>
      </w:r>
      <w:r w:rsidR="00991689" w:rsidRPr="00991689">
        <w:t>°C – 10 minutes</w:t>
      </w:r>
    </w:p>
    <w:p w:rsidR="00991689" w:rsidRPr="00991689" w:rsidRDefault="00991689" w:rsidP="00991689">
      <w:pPr>
        <w:spacing w:before="60"/>
        <w:jc w:val="center"/>
      </w:pPr>
      <w:r w:rsidRPr="00991689">
        <w:t xml:space="preserve">4°C – </w:t>
      </w:r>
      <w:proofErr w:type="spellStart"/>
      <w:r w:rsidRPr="00991689">
        <w:t>Hold</w:t>
      </w:r>
      <w:proofErr w:type="spellEnd"/>
    </w:p>
    <w:p w:rsidR="0034399F" w:rsidRDefault="00991689" w:rsidP="000854D2">
      <w:pPr>
        <w:pStyle w:val="Titre1"/>
      </w:pPr>
      <w:r>
        <w:t>PCR</w:t>
      </w:r>
      <w:r w:rsidR="0043047D">
        <w:t xml:space="preserve"> et clean-up</w:t>
      </w:r>
    </w:p>
    <w:p w:rsidR="00300D78" w:rsidRPr="00300D78" w:rsidRDefault="00300D78" w:rsidP="00300D78"/>
    <w:tbl>
      <w:tblPr>
        <w:tblStyle w:val="TableauGrille1Clair-Accentuation1"/>
        <w:tblW w:w="8648" w:type="dxa"/>
        <w:jc w:val="center"/>
        <w:tblLayout w:type="fixed"/>
        <w:tblLook w:val="04A0" w:firstRow="1" w:lastRow="0" w:firstColumn="1" w:lastColumn="0" w:noHBand="0" w:noVBand="1"/>
      </w:tblPr>
      <w:tblGrid>
        <w:gridCol w:w="4112"/>
        <w:gridCol w:w="2410"/>
        <w:gridCol w:w="2126"/>
      </w:tblGrid>
      <w:tr w:rsidR="00300D78" w:rsidTr="00430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  <w:tcBorders>
              <w:bottom w:val="single" w:sz="18" w:space="0" w:color="9CC2E5" w:themeColor="accent1" w:themeTint="99"/>
            </w:tcBorders>
          </w:tcPr>
          <w:p w:rsidR="00300D78" w:rsidRDefault="00300D78" w:rsidP="0080375C">
            <w:pPr>
              <w:pStyle w:val="Styledetableau1"/>
              <w:jc w:val="right"/>
            </w:pPr>
            <w:r>
              <w:rPr>
                <w:rFonts w:eastAsia="Arial Unicode MS" w:cs="Arial Unicode MS"/>
              </w:rPr>
              <w:t>Réactifs</w:t>
            </w:r>
          </w:p>
        </w:tc>
        <w:tc>
          <w:tcPr>
            <w:tcW w:w="2410" w:type="dxa"/>
            <w:tcBorders>
              <w:bottom w:val="single" w:sz="18" w:space="0" w:color="9CC2E5" w:themeColor="accent1" w:themeTint="99"/>
            </w:tcBorders>
          </w:tcPr>
          <w:p w:rsidR="00300D78" w:rsidRDefault="00F97B54" w:rsidP="0080375C">
            <w:pPr>
              <w:pStyle w:val="Styledetableau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 Unicode MS" w:cs="Arial Unicode MS"/>
              </w:rPr>
              <w:t xml:space="preserve">X 1 </w:t>
            </w:r>
            <w:r w:rsidR="00300D78">
              <w:rPr>
                <w:rFonts w:eastAsia="Arial Unicode MS" w:cs="Arial Unicode MS"/>
              </w:rPr>
              <w:t>(µL)</w:t>
            </w:r>
          </w:p>
        </w:tc>
        <w:tc>
          <w:tcPr>
            <w:tcW w:w="2126" w:type="dxa"/>
            <w:tcBorders>
              <w:bottom w:val="single" w:sz="18" w:space="0" w:color="9CC2E5" w:themeColor="accent1" w:themeTint="99"/>
            </w:tcBorders>
          </w:tcPr>
          <w:p w:rsidR="00300D78" w:rsidRDefault="00300D78" w:rsidP="0080375C">
            <w:pPr>
              <w:pStyle w:val="Styledetableau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 Unicode MS" w:cs="Arial Unicode MS"/>
              </w:rPr>
              <w:t>X … (µL)</w:t>
            </w:r>
          </w:p>
        </w:tc>
      </w:tr>
      <w:tr w:rsidR="00300D78" w:rsidTr="0043047D">
        <w:trPr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  <w:tcBorders>
              <w:top w:val="single" w:sz="18" w:space="0" w:color="9CC2E5" w:themeColor="accent1" w:themeTint="99"/>
            </w:tcBorders>
          </w:tcPr>
          <w:p w:rsidR="00300D78" w:rsidRDefault="00300D78" w:rsidP="0080375C">
            <w:pPr>
              <w:pStyle w:val="Styledetableau1"/>
              <w:jc w:val="right"/>
            </w:pPr>
            <w:r>
              <w:t xml:space="preserve">Eau </w:t>
            </w:r>
            <w:proofErr w:type="spellStart"/>
            <w:r>
              <w:t>nuclease</w:t>
            </w:r>
            <w:proofErr w:type="spellEnd"/>
            <w:r>
              <w:t xml:space="preserve"> free</w:t>
            </w:r>
          </w:p>
        </w:tc>
        <w:tc>
          <w:tcPr>
            <w:tcW w:w="2410" w:type="dxa"/>
            <w:tcBorders>
              <w:top w:val="single" w:sz="18" w:space="0" w:color="9CC2E5" w:themeColor="accent1" w:themeTint="99"/>
            </w:tcBorders>
          </w:tcPr>
          <w:p w:rsidR="00300D78" w:rsidRDefault="0043047D" w:rsidP="008037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13,05</w:t>
            </w:r>
          </w:p>
        </w:tc>
        <w:tc>
          <w:tcPr>
            <w:tcW w:w="2126" w:type="dxa"/>
            <w:tcBorders>
              <w:top w:val="single" w:sz="18" w:space="0" w:color="9CC2E5" w:themeColor="accent1" w:themeTint="99"/>
            </w:tcBorders>
          </w:tcPr>
          <w:p w:rsidR="00300D78" w:rsidRDefault="00300D78" w:rsidP="008037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0D78" w:rsidTr="0043047D">
        <w:trPr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</w:tcPr>
          <w:p w:rsidR="00300D78" w:rsidRDefault="00300D78" w:rsidP="00300D78">
            <w:pPr>
              <w:pStyle w:val="Styledetableau1"/>
              <w:jc w:val="right"/>
            </w:pPr>
            <w:r>
              <w:t xml:space="preserve">Q5 </w:t>
            </w:r>
            <w:proofErr w:type="spellStart"/>
            <w:r>
              <w:t>Reaction</w:t>
            </w:r>
            <w:proofErr w:type="spellEnd"/>
            <w:r>
              <w:t xml:space="preserve"> Buffer</w:t>
            </w:r>
            <w:r w:rsidR="0043047D">
              <w:t xml:space="preserve"> (5X)</w:t>
            </w:r>
          </w:p>
        </w:tc>
        <w:tc>
          <w:tcPr>
            <w:tcW w:w="2410" w:type="dxa"/>
          </w:tcPr>
          <w:p w:rsidR="00300D78" w:rsidRDefault="0043047D" w:rsidP="00300D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126" w:type="dxa"/>
          </w:tcPr>
          <w:p w:rsidR="00300D78" w:rsidRDefault="00300D78" w:rsidP="00300D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0D78" w:rsidTr="0043047D">
        <w:trPr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</w:tcPr>
          <w:p w:rsidR="00300D78" w:rsidRDefault="00300D78" w:rsidP="00300D78">
            <w:pPr>
              <w:pStyle w:val="Styledetableau1"/>
              <w:jc w:val="right"/>
            </w:pPr>
            <w:proofErr w:type="spellStart"/>
            <w:r>
              <w:t>dNTPs</w:t>
            </w:r>
            <w:proofErr w:type="spellEnd"/>
            <w:r>
              <w:t xml:space="preserve"> (10mM)</w:t>
            </w:r>
          </w:p>
        </w:tc>
        <w:tc>
          <w:tcPr>
            <w:tcW w:w="2410" w:type="dxa"/>
          </w:tcPr>
          <w:p w:rsidR="00300D78" w:rsidRDefault="0043047D" w:rsidP="00300D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</w:t>
            </w:r>
          </w:p>
        </w:tc>
        <w:tc>
          <w:tcPr>
            <w:tcW w:w="2126" w:type="dxa"/>
          </w:tcPr>
          <w:p w:rsidR="00300D78" w:rsidRDefault="00300D78" w:rsidP="00300D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0D78" w:rsidTr="0043047D">
        <w:trPr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</w:tcPr>
          <w:p w:rsidR="00300D78" w:rsidRDefault="00300D78" w:rsidP="0080375C">
            <w:pPr>
              <w:pStyle w:val="Styledetableau1"/>
              <w:jc w:val="right"/>
            </w:pPr>
            <w:r>
              <w:t>Primer pool A ou B (10µM)</w:t>
            </w:r>
          </w:p>
        </w:tc>
        <w:tc>
          <w:tcPr>
            <w:tcW w:w="2410" w:type="dxa"/>
          </w:tcPr>
          <w:p w:rsidR="00300D78" w:rsidRDefault="0043047D" w:rsidP="008037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3,7</w:t>
            </w:r>
          </w:p>
        </w:tc>
        <w:tc>
          <w:tcPr>
            <w:tcW w:w="2126" w:type="dxa"/>
          </w:tcPr>
          <w:p w:rsidR="00300D78" w:rsidRDefault="00300D78" w:rsidP="008037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0D78" w:rsidTr="0043047D">
        <w:trPr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</w:tcPr>
          <w:p w:rsidR="00300D78" w:rsidRDefault="00300D78" w:rsidP="0080375C">
            <w:pPr>
              <w:pStyle w:val="Styledetableau1"/>
              <w:jc w:val="right"/>
            </w:pPr>
            <w:r>
              <w:t>Q5 Hot Start High-</w:t>
            </w:r>
            <w:proofErr w:type="spellStart"/>
            <w:r>
              <w:t>Fidelity</w:t>
            </w:r>
            <w:proofErr w:type="spellEnd"/>
            <w:r>
              <w:t xml:space="preserve"> DNA </w:t>
            </w:r>
            <w:proofErr w:type="spellStart"/>
            <w:r>
              <w:t>Polymerase</w:t>
            </w:r>
            <w:proofErr w:type="spellEnd"/>
          </w:p>
        </w:tc>
        <w:tc>
          <w:tcPr>
            <w:tcW w:w="2410" w:type="dxa"/>
          </w:tcPr>
          <w:p w:rsidR="00300D78" w:rsidRDefault="0043047D" w:rsidP="008037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0,25</w:t>
            </w:r>
          </w:p>
        </w:tc>
        <w:tc>
          <w:tcPr>
            <w:tcW w:w="2126" w:type="dxa"/>
          </w:tcPr>
          <w:p w:rsidR="00300D78" w:rsidRDefault="00300D78" w:rsidP="008037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0D78" w:rsidTr="0043047D">
        <w:trPr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  <w:tcBorders>
              <w:top w:val="single" w:sz="18" w:space="0" w:color="9CC2E5" w:themeColor="accent1" w:themeTint="99"/>
              <w:bottom w:val="single" w:sz="18" w:space="0" w:color="9CC2E5" w:themeColor="accent1" w:themeTint="99"/>
            </w:tcBorders>
          </w:tcPr>
          <w:p w:rsidR="00300D78" w:rsidRPr="00300D78" w:rsidRDefault="00300D78" w:rsidP="0080375C">
            <w:pPr>
              <w:pStyle w:val="Styledetableau1"/>
              <w:jc w:val="right"/>
              <w:rPr>
                <w:b/>
              </w:rPr>
            </w:pPr>
            <w:r w:rsidRPr="00300D78">
              <w:rPr>
                <w:rFonts w:eastAsia="Arial Unicode MS" w:cs="Arial Unicode MS"/>
                <w:b/>
              </w:rPr>
              <w:t>Total</w:t>
            </w:r>
          </w:p>
        </w:tc>
        <w:tc>
          <w:tcPr>
            <w:tcW w:w="2410" w:type="dxa"/>
            <w:tcBorders>
              <w:top w:val="single" w:sz="18" w:space="0" w:color="9CC2E5" w:themeColor="accent1" w:themeTint="99"/>
              <w:bottom w:val="single" w:sz="18" w:space="0" w:color="9CC2E5" w:themeColor="accent1" w:themeTint="99"/>
            </w:tcBorders>
          </w:tcPr>
          <w:p w:rsidR="00300D78" w:rsidRPr="00300D78" w:rsidRDefault="0043047D" w:rsidP="008037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22,5</w:t>
            </w:r>
          </w:p>
        </w:tc>
        <w:tc>
          <w:tcPr>
            <w:tcW w:w="2126" w:type="dxa"/>
            <w:tcBorders>
              <w:top w:val="single" w:sz="18" w:space="0" w:color="9CC2E5" w:themeColor="accent1" w:themeTint="99"/>
              <w:bottom w:val="single" w:sz="18" w:space="0" w:color="9CC2E5" w:themeColor="accent1" w:themeTint="99"/>
            </w:tcBorders>
          </w:tcPr>
          <w:p w:rsidR="00300D78" w:rsidRDefault="00300D78" w:rsidP="008037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047D" w:rsidTr="0043047D">
        <w:trPr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  <w:tcBorders>
              <w:top w:val="single" w:sz="18" w:space="0" w:color="9CC2E5" w:themeColor="accent1" w:themeTint="99"/>
              <w:bottom w:val="single" w:sz="18" w:space="0" w:color="9CC2E5" w:themeColor="accent1" w:themeTint="99"/>
            </w:tcBorders>
          </w:tcPr>
          <w:p w:rsidR="0043047D" w:rsidRPr="00300D78" w:rsidRDefault="0043047D" w:rsidP="0080375C">
            <w:pPr>
              <w:pStyle w:val="Styledetableau1"/>
              <w:jc w:val="right"/>
              <w:rPr>
                <w:rFonts w:eastAsia="Arial Unicode MS" w:cs="Arial Unicode MS"/>
                <w:b/>
              </w:rPr>
            </w:pPr>
            <w:proofErr w:type="spellStart"/>
            <w:r>
              <w:rPr>
                <w:rFonts w:eastAsia="Arial Unicode MS" w:cs="Arial Unicode MS"/>
                <w:b/>
              </w:rPr>
              <w:t>cDNA</w:t>
            </w:r>
            <w:proofErr w:type="spellEnd"/>
          </w:p>
        </w:tc>
        <w:tc>
          <w:tcPr>
            <w:tcW w:w="2410" w:type="dxa"/>
            <w:tcBorders>
              <w:top w:val="single" w:sz="18" w:space="0" w:color="9CC2E5" w:themeColor="accent1" w:themeTint="99"/>
              <w:bottom w:val="single" w:sz="18" w:space="0" w:color="9CC2E5" w:themeColor="accent1" w:themeTint="99"/>
            </w:tcBorders>
          </w:tcPr>
          <w:p w:rsidR="0043047D" w:rsidRPr="00300D78" w:rsidRDefault="0043047D" w:rsidP="004304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2,5</w:t>
            </w:r>
          </w:p>
        </w:tc>
        <w:tc>
          <w:tcPr>
            <w:tcW w:w="2126" w:type="dxa"/>
            <w:tcBorders>
              <w:top w:val="single" w:sz="18" w:space="0" w:color="9CC2E5" w:themeColor="accent1" w:themeTint="99"/>
              <w:bottom w:val="single" w:sz="18" w:space="0" w:color="9CC2E5" w:themeColor="accent1" w:themeTint="99"/>
            </w:tcBorders>
          </w:tcPr>
          <w:p w:rsidR="0043047D" w:rsidRDefault="0043047D" w:rsidP="008037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43047D" w:rsidRDefault="0043047D" w:rsidP="0043047D">
      <w:pPr>
        <w:pStyle w:val="Paragraphedeliste"/>
        <w:rPr>
          <w:b/>
        </w:rPr>
      </w:pPr>
    </w:p>
    <w:p w:rsidR="0043047D" w:rsidRDefault="0043047D" w:rsidP="0043047D">
      <w:pPr>
        <w:pStyle w:val="Paragraphedeliste"/>
        <w:rPr>
          <w:b/>
        </w:rPr>
      </w:pPr>
    </w:p>
    <w:p w:rsidR="0043047D" w:rsidRDefault="0043047D" w:rsidP="0043047D">
      <w:pPr>
        <w:pStyle w:val="Paragraphedeliste"/>
        <w:rPr>
          <w:b/>
        </w:rPr>
      </w:pPr>
    </w:p>
    <w:p w:rsidR="0034399F" w:rsidRPr="0043047D" w:rsidRDefault="0043047D" w:rsidP="0043047D">
      <w:pPr>
        <w:pStyle w:val="Paragraphedeliste"/>
        <w:numPr>
          <w:ilvl w:val="0"/>
          <w:numId w:val="17"/>
        </w:numPr>
        <w:rPr>
          <w:b/>
        </w:rPr>
      </w:pPr>
      <w:r w:rsidRPr="0043047D">
        <w:rPr>
          <w:b/>
        </w:rPr>
        <w:t xml:space="preserve">Programme ARTIC-PCR </w:t>
      </w:r>
    </w:p>
    <w:p w:rsidR="0043047D" w:rsidRDefault="0043047D" w:rsidP="0043047D">
      <w:pPr>
        <w:spacing w:before="60"/>
        <w:jc w:val="center"/>
      </w:pPr>
      <w:r>
        <w:t>98°C – 30 secondes</w:t>
      </w:r>
    </w:p>
    <w:p w:rsidR="0043047D" w:rsidRDefault="0043047D" w:rsidP="0043047D">
      <w:pPr>
        <w:spacing w:before="6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3794760</wp:posOffset>
                </wp:positionH>
                <wp:positionV relativeFrom="paragraph">
                  <wp:posOffset>57785</wp:posOffset>
                </wp:positionV>
                <wp:extent cx="457200" cy="295275"/>
                <wp:effectExtent l="0" t="0" r="0" b="28575"/>
                <wp:wrapNone/>
                <wp:docPr id="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295275"/>
                          <a:chOff x="0" y="0"/>
                          <a:chExt cx="457200" cy="295275"/>
                        </a:xfrm>
                      </wpg:grpSpPr>
                      <wps:wsp>
                        <wps:cNvPr id="2" name="Connecteur droit 2"/>
                        <wps:cNvCnPr/>
                        <wps:spPr>
                          <a:xfrm>
                            <a:off x="0" y="0"/>
                            <a:ext cx="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Zone de texte 3"/>
                        <wps:cNvSpPr txBox="1"/>
                        <wps:spPr>
                          <a:xfrm>
                            <a:off x="9525" y="19050"/>
                            <a:ext cx="447675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047D" w:rsidRDefault="0043047D">
                              <w:r>
                                <w:t>x 35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4" o:spid="_x0000_s1026" style="position:absolute;left:0;text-align:left;margin-left:298.8pt;margin-top:4.55pt;width:36pt;height:23.25pt;z-index:251660288" coordsize="457200,29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">
                <v:line id="Connecteur droit 2" o:spid="_x0000_s1027" style="position:absolute;visibility:visible;mso-wrap-style:square" from="0,0" to="0,295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9JXcQAAADaAAAADwAAAGRycy9kb3ducmV2LnhtbESP3WrCQBSE7wu+w3KE3pRmowWxaVYR&#10;aaHQ4k9cen3IHpNg9mzIbjV9+64geDnMzDdMvhxsK87U+8axgkmSgiAunWm4UqAPH89zED4gG2wd&#10;k4I/8rBcjB5yzIy78J7ORahEhLDPUEEdQpdJ6cuaLPrEdcTRO7reYoiyr6Tp8RLhtpXTNJ1Jiw3H&#10;hRo7WtdUnopfq+BLv/48vWznWttDscGdbt6332ulHsfD6g1EoCHcw7f2p1EwheuVeAPk4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n0ldxAAAANoAAAAPAAAAAAAAAAAA&#10;AAAAAKECAABkcnMvZG93bnJldi54bWxQSwUGAAAAAAQABAD5AAAAkgMAAAAA&#10;" strokecolor="black [3200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3" o:spid="_x0000_s1028" type="#_x0000_t202" style="position:absolute;left:9525;top:19050;width:447675;height:2381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<v:textbox>
                    <w:txbxContent>
                      <w:p w:rsidR="0043047D" w:rsidRDefault="0043047D">
                        <w:r>
                          <w:t>x 35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>98°C – 15 secondes</w:t>
      </w:r>
    </w:p>
    <w:p w:rsidR="0043047D" w:rsidRDefault="0043047D" w:rsidP="0043047D">
      <w:pPr>
        <w:spacing w:before="60"/>
        <w:jc w:val="center"/>
      </w:pPr>
      <w:r>
        <w:t xml:space="preserve">65°C – 5 minutes </w:t>
      </w:r>
    </w:p>
    <w:p w:rsidR="0043047D" w:rsidRDefault="0043047D" w:rsidP="0043047D">
      <w:pPr>
        <w:spacing w:before="60"/>
        <w:jc w:val="center"/>
      </w:pPr>
      <w:r>
        <w:t xml:space="preserve">4°C – </w:t>
      </w:r>
      <w:proofErr w:type="spellStart"/>
      <w:r>
        <w:t>Hold</w:t>
      </w:r>
      <w:proofErr w:type="spellEnd"/>
      <w:r>
        <w:t xml:space="preserve"> </w:t>
      </w:r>
    </w:p>
    <w:p w:rsidR="0043047D" w:rsidRDefault="0043047D" w:rsidP="0043047D">
      <w:pPr>
        <w:spacing w:before="60"/>
      </w:pPr>
    </w:p>
    <w:p w:rsidR="0043047D" w:rsidRPr="0043047D" w:rsidRDefault="0043047D" w:rsidP="0043047D">
      <w:pPr>
        <w:pStyle w:val="Paragraphedeliste"/>
        <w:numPr>
          <w:ilvl w:val="0"/>
          <w:numId w:val="17"/>
        </w:numPr>
        <w:spacing w:before="60"/>
        <w:rPr>
          <w:b/>
        </w:rPr>
      </w:pPr>
      <w:r w:rsidRPr="0043047D">
        <w:rPr>
          <w:b/>
        </w:rPr>
        <w:t>Mélanger les produits de PCR pool A et pool B (total 50µL)</w:t>
      </w:r>
    </w:p>
    <w:p w:rsidR="00A54776" w:rsidRPr="00A54776" w:rsidRDefault="00A54776" w:rsidP="00A54776">
      <w:pPr>
        <w:pStyle w:val="Paragraphedeliste"/>
        <w:numPr>
          <w:ilvl w:val="0"/>
          <w:numId w:val="17"/>
        </w:numPr>
        <w:spacing w:before="60"/>
      </w:pPr>
      <w:r w:rsidRPr="00A54776">
        <w:t>50µL</w:t>
      </w:r>
      <w:r w:rsidR="000854D2" w:rsidRPr="00A54776">
        <w:t xml:space="preserve"> de billes (0.5X)</w:t>
      </w:r>
    </w:p>
    <w:p w:rsidR="00A54776" w:rsidRPr="00A54776" w:rsidRDefault="000854D2" w:rsidP="00A54776">
      <w:pPr>
        <w:pStyle w:val="Paragraphedeliste"/>
        <w:numPr>
          <w:ilvl w:val="0"/>
          <w:numId w:val="17"/>
        </w:numPr>
        <w:spacing w:before="60"/>
      </w:pPr>
      <w:r w:rsidRPr="00A54776">
        <w:t xml:space="preserve">2 lavages avec </w:t>
      </w:r>
      <w:r w:rsidR="00A54776" w:rsidRPr="00A54776">
        <w:t>2</w:t>
      </w:r>
      <w:r w:rsidR="00603CC4" w:rsidRPr="00A54776">
        <w:t>00µL d</w:t>
      </w:r>
      <w:r w:rsidR="00A54776" w:rsidRPr="00A54776">
        <w:t>’éthanol 8</w:t>
      </w:r>
      <w:r w:rsidRPr="00A54776">
        <w:t>0%</w:t>
      </w:r>
    </w:p>
    <w:p w:rsidR="000854D2" w:rsidRPr="00A54776" w:rsidRDefault="00A54776" w:rsidP="00A54776">
      <w:pPr>
        <w:pStyle w:val="Paragraphedeliste"/>
        <w:numPr>
          <w:ilvl w:val="0"/>
          <w:numId w:val="17"/>
        </w:numPr>
        <w:spacing w:before="60"/>
      </w:pPr>
      <w:r>
        <w:t>Elution dans 17</w:t>
      </w:r>
      <w:r w:rsidR="000854D2" w:rsidRPr="00A54776">
        <w:t>µL (prélever 15µL)</w:t>
      </w:r>
    </w:p>
    <w:p w:rsidR="000854D2" w:rsidRDefault="00A54776" w:rsidP="00A54776">
      <w:pPr>
        <w:pStyle w:val="Paragraphedeliste"/>
        <w:numPr>
          <w:ilvl w:val="0"/>
          <w:numId w:val="17"/>
        </w:numPr>
      </w:pPr>
      <w:r>
        <w:t xml:space="preserve">Quantifier 1µL avec le kit Qubit BR </w:t>
      </w:r>
    </w:p>
    <w:p w:rsidR="00A54776" w:rsidRDefault="00A54776" w:rsidP="00A54776"/>
    <w:p w:rsidR="00A54776" w:rsidRPr="00A54776" w:rsidRDefault="00A54776" w:rsidP="00A54776">
      <w:pPr>
        <w:jc w:val="center"/>
        <w:rPr>
          <w:b/>
          <w:color w:val="4472C4" w:themeColor="accent5"/>
        </w:rPr>
      </w:pPr>
      <w:r w:rsidRPr="00A54776">
        <w:rPr>
          <w:b/>
          <w:color w:val="4472C4" w:themeColor="accent5"/>
        </w:rPr>
        <w:t>STOPPING POINT -20°C</w:t>
      </w:r>
    </w:p>
    <w:p w:rsidR="0034399F" w:rsidRDefault="0034399F" w:rsidP="0034399F"/>
    <w:p w:rsidR="0034399F" w:rsidRDefault="00F97B54" w:rsidP="00F97B54">
      <w:pPr>
        <w:pStyle w:val="Titre1"/>
      </w:pPr>
      <w:r>
        <w:t xml:space="preserve">End </w:t>
      </w:r>
      <w:proofErr w:type="spellStart"/>
      <w:r>
        <w:t>prep</w:t>
      </w:r>
      <w:proofErr w:type="spellEnd"/>
    </w:p>
    <w:p w:rsidR="00F97B54" w:rsidRDefault="00F97B54" w:rsidP="00F97B54">
      <w:r>
        <w:t xml:space="preserve">Dilutions des </w:t>
      </w:r>
      <w:proofErr w:type="spellStart"/>
      <w:r>
        <w:t>ADNc</w:t>
      </w:r>
      <w:proofErr w:type="spellEnd"/>
      <w:r>
        <w:t xml:space="preserve"> à 50ng </w:t>
      </w:r>
    </w:p>
    <w:p w:rsidR="00F97B54" w:rsidRPr="00F97B54" w:rsidRDefault="00F97B54" w:rsidP="00F97B54"/>
    <w:tbl>
      <w:tblPr>
        <w:tblStyle w:val="TableauGrille1Clair-Accentuation1"/>
        <w:tblW w:w="8648" w:type="dxa"/>
        <w:jc w:val="center"/>
        <w:tblLayout w:type="fixed"/>
        <w:tblLook w:val="04A0" w:firstRow="1" w:lastRow="0" w:firstColumn="1" w:lastColumn="0" w:noHBand="0" w:noVBand="1"/>
      </w:tblPr>
      <w:tblGrid>
        <w:gridCol w:w="4112"/>
        <w:gridCol w:w="2410"/>
        <w:gridCol w:w="2126"/>
      </w:tblGrid>
      <w:tr w:rsidR="00F97B54" w:rsidTr="001E12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  <w:tcBorders>
              <w:bottom w:val="single" w:sz="18" w:space="0" w:color="9CC2E5" w:themeColor="accent1" w:themeTint="99"/>
            </w:tcBorders>
          </w:tcPr>
          <w:p w:rsidR="00F97B54" w:rsidRDefault="00F97B54" w:rsidP="001E122E">
            <w:pPr>
              <w:pStyle w:val="Styledetableau1"/>
              <w:jc w:val="right"/>
            </w:pPr>
            <w:r>
              <w:rPr>
                <w:rFonts w:eastAsia="Arial Unicode MS" w:cs="Arial Unicode MS"/>
              </w:rPr>
              <w:t>Réactifs</w:t>
            </w:r>
          </w:p>
        </w:tc>
        <w:tc>
          <w:tcPr>
            <w:tcW w:w="2410" w:type="dxa"/>
            <w:tcBorders>
              <w:bottom w:val="single" w:sz="18" w:space="0" w:color="9CC2E5" w:themeColor="accent1" w:themeTint="99"/>
            </w:tcBorders>
          </w:tcPr>
          <w:p w:rsidR="00F97B54" w:rsidRDefault="00F97B54" w:rsidP="001E122E">
            <w:pPr>
              <w:pStyle w:val="Styledetableau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 Unicode MS" w:cs="Arial Unicode MS"/>
              </w:rPr>
              <w:t>X 1 (µL)</w:t>
            </w:r>
          </w:p>
        </w:tc>
        <w:tc>
          <w:tcPr>
            <w:tcW w:w="2126" w:type="dxa"/>
            <w:tcBorders>
              <w:bottom w:val="single" w:sz="18" w:space="0" w:color="9CC2E5" w:themeColor="accent1" w:themeTint="99"/>
            </w:tcBorders>
          </w:tcPr>
          <w:p w:rsidR="00F97B54" w:rsidRDefault="00F97B54" w:rsidP="001E122E">
            <w:pPr>
              <w:pStyle w:val="Styledetableau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 Unicode MS" w:cs="Arial Unicode MS"/>
              </w:rPr>
              <w:t>X … (µL)</w:t>
            </w:r>
          </w:p>
        </w:tc>
      </w:tr>
      <w:tr w:rsidR="00F97B54" w:rsidTr="001E122E">
        <w:trPr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  <w:tcBorders>
              <w:top w:val="single" w:sz="18" w:space="0" w:color="9CC2E5" w:themeColor="accent1" w:themeTint="99"/>
            </w:tcBorders>
          </w:tcPr>
          <w:p w:rsidR="00F97B54" w:rsidRDefault="00F97B54" w:rsidP="001E122E">
            <w:pPr>
              <w:pStyle w:val="Styledetableau1"/>
              <w:jc w:val="right"/>
            </w:pPr>
            <w:proofErr w:type="spellStart"/>
            <w:r>
              <w:t>cDNA</w:t>
            </w:r>
            <w:proofErr w:type="spellEnd"/>
            <w:r>
              <w:t xml:space="preserve"> (50ng)</w:t>
            </w:r>
          </w:p>
        </w:tc>
        <w:tc>
          <w:tcPr>
            <w:tcW w:w="2410" w:type="dxa"/>
            <w:tcBorders>
              <w:top w:val="single" w:sz="18" w:space="0" w:color="9CC2E5" w:themeColor="accent1" w:themeTint="99"/>
            </w:tcBorders>
          </w:tcPr>
          <w:p w:rsidR="00F97B54" w:rsidRDefault="00F97B54" w:rsidP="001E1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126" w:type="dxa"/>
            <w:tcBorders>
              <w:top w:val="single" w:sz="18" w:space="0" w:color="9CC2E5" w:themeColor="accent1" w:themeTint="99"/>
            </w:tcBorders>
          </w:tcPr>
          <w:p w:rsidR="00F97B54" w:rsidRDefault="00F97B54" w:rsidP="001E1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7B54" w:rsidTr="001E122E">
        <w:trPr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</w:tcPr>
          <w:p w:rsidR="00F97B54" w:rsidRDefault="00F97B54" w:rsidP="001E122E">
            <w:pPr>
              <w:pStyle w:val="Styledetableau1"/>
              <w:jc w:val="right"/>
            </w:pPr>
            <w:r>
              <w:t xml:space="preserve">H2O </w:t>
            </w:r>
            <w:proofErr w:type="spellStart"/>
            <w:r>
              <w:t>nuclease</w:t>
            </w:r>
            <w:proofErr w:type="spellEnd"/>
            <w:r>
              <w:t xml:space="preserve"> free</w:t>
            </w:r>
          </w:p>
        </w:tc>
        <w:tc>
          <w:tcPr>
            <w:tcW w:w="2410" w:type="dxa"/>
          </w:tcPr>
          <w:p w:rsidR="00F97B54" w:rsidRDefault="00F97B54" w:rsidP="001E1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12,5 - x</w:t>
            </w:r>
          </w:p>
        </w:tc>
        <w:tc>
          <w:tcPr>
            <w:tcW w:w="2126" w:type="dxa"/>
          </w:tcPr>
          <w:p w:rsidR="00F97B54" w:rsidRDefault="00F97B54" w:rsidP="001E1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7B54" w:rsidTr="001E122E">
        <w:trPr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</w:tcPr>
          <w:p w:rsidR="00F97B54" w:rsidRDefault="00F97B54" w:rsidP="00F97B54">
            <w:pPr>
              <w:pStyle w:val="Styledetableau1"/>
              <w:jc w:val="right"/>
            </w:pPr>
            <w:r>
              <w:t>Ultra II End-</w:t>
            </w:r>
            <w:proofErr w:type="spellStart"/>
            <w:r>
              <w:t>prep</w:t>
            </w:r>
            <w:proofErr w:type="spellEnd"/>
            <w:r>
              <w:t xml:space="preserve"> </w:t>
            </w:r>
            <w:proofErr w:type="spellStart"/>
            <w:r>
              <w:t>reaction</w:t>
            </w:r>
            <w:proofErr w:type="spellEnd"/>
            <w:r>
              <w:t xml:space="preserve"> buffer</w:t>
            </w:r>
          </w:p>
        </w:tc>
        <w:tc>
          <w:tcPr>
            <w:tcW w:w="2410" w:type="dxa"/>
          </w:tcPr>
          <w:p w:rsidR="00F97B54" w:rsidRDefault="00F97B54" w:rsidP="001E1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1,75</w:t>
            </w:r>
          </w:p>
        </w:tc>
        <w:tc>
          <w:tcPr>
            <w:tcW w:w="2126" w:type="dxa"/>
          </w:tcPr>
          <w:p w:rsidR="00F97B54" w:rsidRDefault="00F97B54" w:rsidP="001E1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7B54" w:rsidTr="001E122E">
        <w:trPr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</w:tcPr>
          <w:p w:rsidR="00F97B54" w:rsidRDefault="00F97B54" w:rsidP="001E122E">
            <w:pPr>
              <w:pStyle w:val="Styledetableau1"/>
              <w:jc w:val="right"/>
            </w:pPr>
            <w:r>
              <w:t>Ultra II End-</w:t>
            </w:r>
            <w:proofErr w:type="spellStart"/>
            <w:r>
              <w:t>prep</w:t>
            </w:r>
            <w:proofErr w:type="spellEnd"/>
            <w:r>
              <w:t xml:space="preserve"> enzyme mix</w:t>
            </w:r>
          </w:p>
        </w:tc>
        <w:tc>
          <w:tcPr>
            <w:tcW w:w="2410" w:type="dxa"/>
          </w:tcPr>
          <w:p w:rsidR="00F97B54" w:rsidRDefault="00F97B54" w:rsidP="001E1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0,75</w:t>
            </w:r>
          </w:p>
        </w:tc>
        <w:tc>
          <w:tcPr>
            <w:tcW w:w="2126" w:type="dxa"/>
          </w:tcPr>
          <w:p w:rsidR="00F97B54" w:rsidRDefault="00F97B54" w:rsidP="001E1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7B54" w:rsidTr="001E122E">
        <w:trPr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  <w:tcBorders>
              <w:top w:val="single" w:sz="18" w:space="0" w:color="9CC2E5" w:themeColor="accent1" w:themeTint="99"/>
              <w:bottom w:val="single" w:sz="18" w:space="0" w:color="9CC2E5" w:themeColor="accent1" w:themeTint="99"/>
            </w:tcBorders>
          </w:tcPr>
          <w:p w:rsidR="00F97B54" w:rsidRPr="00300D78" w:rsidRDefault="00F97B54" w:rsidP="001E122E">
            <w:pPr>
              <w:pStyle w:val="Styledetableau1"/>
              <w:jc w:val="right"/>
              <w:rPr>
                <w:b/>
              </w:rPr>
            </w:pPr>
            <w:r w:rsidRPr="00300D78">
              <w:rPr>
                <w:rFonts w:eastAsia="Arial Unicode MS" w:cs="Arial Unicode MS"/>
                <w:b/>
              </w:rPr>
              <w:t>Total</w:t>
            </w:r>
          </w:p>
        </w:tc>
        <w:tc>
          <w:tcPr>
            <w:tcW w:w="2410" w:type="dxa"/>
            <w:tcBorders>
              <w:top w:val="single" w:sz="18" w:space="0" w:color="9CC2E5" w:themeColor="accent1" w:themeTint="99"/>
              <w:bottom w:val="single" w:sz="18" w:space="0" w:color="9CC2E5" w:themeColor="accent1" w:themeTint="99"/>
            </w:tcBorders>
          </w:tcPr>
          <w:p w:rsidR="00F97B54" w:rsidRPr="00F97B54" w:rsidRDefault="00F97B54" w:rsidP="00F97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 Unicode MS"/>
                <w:b/>
                <w:color w:val="000000"/>
              </w:rPr>
            </w:pPr>
            <w:r>
              <w:rPr>
                <w:rFonts w:ascii="Helvetica" w:hAnsi="Helvetica" w:cs="Arial Unicode MS"/>
                <w:b/>
                <w:color w:val="000000"/>
              </w:rPr>
              <w:t>15</w:t>
            </w:r>
          </w:p>
        </w:tc>
        <w:tc>
          <w:tcPr>
            <w:tcW w:w="2126" w:type="dxa"/>
            <w:tcBorders>
              <w:top w:val="single" w:sz="18" w:space="0" w:color="9CC2E5" w:themeColor="accent1" w:themeTint="99"/>
              <w:bottom w:val="single" w:sz="18" w:space="0" w:color="9CC2E5" w:themeColor="accent1" w:themeTint="99"/>
            </w:tcBorders>
          </w:tcPr>
          <w:p w:rsidR="00F97B54" w:rsidRDefault="00F97B54" w:rsidP="001E1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F97B54" w:rsidRDefault="00F97B54" w:rsidP="00F97B54">
      <w:pPr>
        <w:pStyle w:val="Paragraphedeliste"/>
        <w:rPr>
          <w:b/>
        </w:rPr>
      </w:pPr>
    </w:p>
    <w:p w:rsidR="00F97B54" w:rsidRDefault="00F97B54" w:rsidP="00F97B54">
      <w:pPr>
        <w:pStyle w:val="Paragraphedeliste"/>
        <w:numPr>
          <w:ilvl w:val="0"/>
          <w:numId w:val="17"/>
        </w:numPr>
        <w:rPr>
          <w:b/>
        </w:rPr>
      </w:pPr>
      <w:r>
        <w:rPr>
          <w:b/>
        </w:rPr>
        <w:t>Programme ARTIC-END-PREP</w:t>
      </w:r>
    </w:p>
    <w:p w:rsidR="00F97B54" w:rsidRDefault="00F97B54" w:rsidP="00F97B54">
      <w:pPr>
        <w:spacing w:before="60"/>
        <w:jc w:val="center"/>
      </w:pPr>
      <w:r>
        <w:t>5 minutes – 20°C</w:t>
      </w:r>
    </w:p>
    <w:p w:rsidR="006F7324" w:rsidRPr="00F97B54" w:rsidRDefault="00F97B54" w:rsidP="00F97B54">
      <w:pPr>
        <w:spacing w:before="60"/>
        <w:jc w:val="center"/>
        <w:rPr>
          <w:b/>
        </w:rPr>
      </w:pPr>
      <w:r>
        <w:t>5 minutes –</w:t>
      </w:r>
      <w:r w:rsidRPr="00F97B54">
        <w:t xml:space="preserve"> 65°C</w:t>
      </w:r>
    </w:p>
    <w:p w:rsidR="006F7324" w:rsidRPr="00923687" w:rsidRDefault="006F7324" w:rsidP="00500605">
      <w:pPr>
        <w:rPr>
          <w:rFonts w:ascii="Calibri" w:hAnsi="Calibri" w:cs="Calibri"/>
          <w:sz w:val="22"/>
          <w:szCs w:val="22"/>
        </w:rPr>
      </w:pPr>
    </w:p>
    <w:p w:rsidR="006F7324" w:rsidRDefault="00F97B54" w:rsidP="00F97B54">
      <w:pPr>
        <w:pStyle w:val="Titre1"/>
      </w:pPr>
      <w:r>
        <w:t xml:space="preserve">Native </w:t>
      </w:r>
      <w:proofErr w:type="spellStart"/>
      <w:r>
        <w:t>barcode</w:t>
      </w:r>
      <w:proofErr w:type="spellEnd"/>
      <w:r>
        <w:t xml:space="preserve"> </w:t>
      </w:r>
      <w:proofErr w:type="spellStart"/>
      <w:r>
        <w:t>ligation</w:t>
      </w:r>
      <w:proofErr w:type="spellEnd"/>
      <w:r w:rsidR="00F54211">
        <w:t xml:space="preserve"> et clean-up</w:t>
      </w:r>
    </w:p>
    <w:p w:rsidR="00F97B54" w:rsidRDefault="00F97B54" w:rsidP="00F97B54"/>
    <w:tbl>
      <w:tblPr>
        <w:tblStyle w:val="TableauGrille1Clair-Accentuation1"/>
        <w:tblW w:w="8648" w:type="dxa"/>
        <w:jc w:val="center"/>
        <w:tblLayout w:type="fixed"/>
        <w:tblLook w:val="04A0" w:firstRow="1" w:lastRow="0" w:firstColumn="1" w:lastColumn="0" w:noHBand="0" w:noVBand="1"/>
      </w:tblPr>
      <w:tblGrid>
        <w:gridCol w:w="4112"/>
        <w:gridCol w:w="2410"/>
        <w:gridCol w:w="2126"/>
      </w:tblGrid>
      <w:tr w:rsidR="00F97B54" w:rsidTr="001E12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  <w:tcBorders>
              <w:bottom w:val="single" w:sz="18" w:space="0" w:color="9CC2E5" w:themeColor="accent1" w:themeTint="99"/>
            </w:tcBorders>
          </w:tcPr>
          <w:p w:rsidR="00F97B54" w:rsidRDefault="00F97B54" w:rsidP="001E122E">
            <w:pPr>
              <w:pStyle w:val="Styledetableau1"/>
              <w:jc w:val="right"/>
            </w:pPr>
            <w:r>
              <w:rPr>
                <w:rFonts w:eastAsia="Arial Unicode MS" w:cs="Arial Unicode MS"/>
              </w:rPr>
              <w:t>Réactifs</w:t>
            </w:r>
          </w:p>
        </w:tc>
        <w:tc>
          <w:tcPr>
            <w:tcW w:w="2410" w:type="dxa"/>
            <w:tcBorders>
              <w:bottom w:val="single" w:sz="18" w:space="0" w:color="9CC2E5" w:themeColor="accent1" w:themeTint="99"/>
            </w:tcBorders>
          </w:tcPr>
          <w:p w:rsidR="00F97B54" w:rsidRDefault="00F97B54" w:rsidP="001E122E">
            <w:pPr>
              <w:pStyle w:val="Styledetableau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 Unicode MS" w:cs="Arial Unicode MS"/>
              </w:rPr>
              <w:t>X 1 (µL)</w:t>
            </w:r>
          </w:p>
        </w:tc>
        <w:tc>
          <w:tcPr>
            <w:tcW w:w="2126" w:type="dxa"/>
            <w:tcBorders>
              <w:bottom w:val="single" w:sz="18" w:space="0" w:color="9CC2E5" w:themeColor="accent1" w:themeTint="99"/>
            </w:tcBorders>
          </w:tcPr>
          <w:p w:rsidR="00F97B54" w:rsidRDefault="00F97B54" w:rsidP="001E122E">
            <w:pPr>
              <w:pStyle w:val="Styledetableau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 Unicode MS" w:cs="Arial Unicode MS"/>
              </w:rPr>
              <w:t>X … (µL)</w:t>
            </w:r>
          </w:p>
        </w:tc>
      </w:tr>
      <w:tr w:rsidR="00F97B54" w:rsidTr="001E122E">
        <w:trPr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  <w:tcBorders>
              <w:top w:val="single" w:sz="18" w:space="0" w:color="9CC2E5" w:themeColor="accent1" w:themeTint="99"/>
            </w:tcBorders>
          </w:tcPr>
          <w:p w:rsidR="00F97B54" w:rsidRDefault="00F97B54" w:rsidP="001E122E">
            <w:pPr>
              <w:pStyle w:val="Styledetableau1"/>
              <w:jc w:val="right"/>
            </w:pPr>
            <w:r>
              <w:t xml:space="preserve">H2O </w:t>
            </w:r>
            <w:proofErr w:type="spellStart"/>
            <w:r>
              <w:t>nuclease</w:t>
            </w:r>
            <w:proofErr w:type="spellEnd"/>
            <w:r>
              <w:t xml:space="preserve"> free</w:t>
            </w:r>
          </w:p>
        </w:tc>
        <w:tc>
          <w:tcPr>
            <w:tcW w:w="2410" w:type="dxa"/>
            <w:tcBorders>
              <w:top w:val="single" w:sz="18" w:space="0" w:color="9CC2E5" w:themeColor="accent1" w:themeTint="99"/>
            </w:tcBorders>
          </w:tcPr>
          <w:p w:rsidR="00F97B54" w:rsidRDefault="00F97B54" w:rsidP="001E1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5,5</w:t>
            </w:r>
          </w:p>
        </w:tc>
        <w:tc>
          <w:tcPr>
            <w:tcW w:w="2126" w:type="dxa"/>
            <w:tcBorders>
              <w:top w:val="single" w:sz="18" w:space="0" w:color="9CC2E5" w:themeColor="accent1" w:themeTint="99"/>
            </w:tcBorders>
          </w:tcPr>
          <w:p w:rsidR="00F97B54" w:rsidRDefault="00F97B54" w:rsidP="001E1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7B54" w:rsidTr="001E122E">
        <w:trPr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</w:tcPr>
          <w:p w:rsidR="00F97B54" w:rsidRDefault="00F97B54" w:rsidP="001E122E">
            <w:pPr>
              <w:pStyle w:val="Styledetableau1"/>
              <w:jc w:val="right"/>
            </w:pPr>
            <w:r>
              <w:t xml:space="preserve">End </w:t>
            </w:r>
            <w:proofErr w:type="spellStart"/>
            <w:r>
              <w:t>prepped</w:t>
            </w:r>
            <w:proofErr w:type="spellEnd"/>
            <w:r>
              <w:t xml:space="preserve"> DNA</w:t>
            </w:r>
          </w:p>
        </w:tc>
        <w:tc>
          <w:tcPr>
            <w:tcW w:w="2410" w:type="dxa"/>
          </w:tcPr>
          <w:p w:rsidR="00F97B54" w:rsidRDefault="00F97B54" w:rsidP="001E1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1,5</w:t>
            </w:r>
          </w:p>
        </w:tc>
        <w:tc>
          <w:tcPr>
            <w:tcW w:w="2126" w:type="dxa"/>
          </w:tcPr>
          <w:p w:rsidR="00F97B54" w:rsidRDefault="00F97B54" w:rsidP="001E1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7B54" w:rsidTr="001E122E">
        <w:trPr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</w:tcPr>
          <w:p w:rsidR="00F97B54" w:rsidRDefault="00F97B54" w:rsidP="001E122E">
            <w:pPr>
              <w:pStyle w:val="Styledetableau1"/>
              <w:jc w:val="right"/>
            </w:pPr>
            <w:r>
              <w:t xml:space="preserve">Native </w:t>
            </w:r>
            <w:proofErr w:type="spellStart"/>
            <w:r>
              <w:t>barcode</w:t>
            </w:r>
            <w:proofErr w:type="spellEnd"/>
          </w:p>
        </w:tc>
        <w:tc>
          <w:tcPr>
            <w:tcW w:w="2410" w:type="dxa"/>
          </w:tcPr>
          <w:p w:rsidR="00F97B54" w:rsidRDefault="00F97B54" w:rsidP="001E1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2,5</w:t>
            </w:r>
          </w:p>
        </w:tc>
        <w:tc>
          <w:tcPr>
            <w:tcW w:w="2126" w:type="dxa"/>
          </w:tcPr>
          <w:p w:rsidR="00F97B54" w:rsidRDefault="00F97B54" w:rsidP="001E1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7B54" w:rsidTr="001E122E">
        <w:trPr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</w:tcPr>
          <w:p w:rsidR="00F97B54" w:rsidRDefault="00F97B54" w:rsidP="001E122E">
            <w:pPr>
              <w:pStyle w:val="Styledetableau1"/>
              <w:jc w:val="right"/>
            </w:pPr>
            <w:proofErr w:type="spellStart"/>
            <w:r>
              <w:t>NEBNext</w:t>
            </w:r>
            <w:proofErr w:type="spellEnd"/>
            <w:r>
              <w:t xml:space="preserve"> Ultra II </w:t>
            </w:r>
            <w:proofErr w:type="spellStart"/>
            <w:r>
              <w:t>Ligation</w:t>
            </w:r>
            <w:proofErr w:type="spellEnd"/>
            <w:r>
              <w:t xml:space="preserve"> master mix</w:t>
            </w:r>
          </w:p>
        </w:tc>
        <w:tc>
          <w:tcPr>
            <w:tcW w:w="2410" w:type="dxa"/>
          </w:tcPr>
          <w:p w:rsidR="00F97B54" w:rsidRDefault="00F97B54" w:rsidP="001E1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126" w:type="dxa"/>
          </w:tcPr>
          <w:p w:rsidR="00F97B54" w:rsidRDefault="00F97B54" w:rsidP="001E1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7B54" w:rsidTr="001E122E">
        <w:trPr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</w:tcPr>
          <w:p w:rsidR="00F97B54" w:rsidRDefault="00F97B54" w:rsidP="001E122E">
            <w:pPr>
              <w:pStyle w:val="Styledetableau1"/>
              <w:jc w:val="right"/>
            </w:pPr>
            <w:proofErr w:type="spellStart"/>
            <w:r>
              <w:t>NEBNext</w:t>
            </w:r>
            <w:proofErr w:type="spellEnd"/>
            <w:r>
              <w:t xml:space="preserve"> </w:t>
            </w:r>
            <w:proofErr w:type="spellStart"/>
            <w:r>
              <w:t>Ligation</w:t>
            </w:r>
            <w:proofErr w:type="spellEnd"/>
            <w:r>
              <w:t xml:space="preserve"> </w:t>
            </w:r>
            <w:proofErr w:type="spellStart"/>
            <w:r>
              <w:t>enhancer</w:t>
            </w:r>
            <w:proofErr w:type="spellEnd"/>
          </w:p>
        </w:tc>
        <w:tc>
          <w:tcPr>
            <w:tcW w:w="2410" w:type="dxa"/>
          </w:tcPr>
          <w:p w:rsidR="00F97B54" w:rsidRDefault="00F97B54" w:rsidP="001E1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</w:t>
            </w:r>
          </w:p>
        </w:tc>
        <w:tc>
          <w:tcPr>
            <w:tcW w:w="2126" w:type="dxa"/>
          </w:tcPr>
          <w:p w:rsidR="00F97B54" w:rsidRDefault="00F97B54" w:rsidP="001E1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7B54" w:rsidTr="001E122E">
        <w:trPr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2" w:type="dxa"/>
            <w:tcBorders>
              <w:top w:val="single" w:sz="18" w:space="0" w:color="9CC2E5" w:themeColor="accent1" w:themeTint="99"/>
              <w:bottom w:val="single" w:sz="18" w:space="0" w:color="9CC2E5" w:themeColor="accent1" w:themeTint="99"/>
            </w:tcBorders>
          </w:tcPr>
          <w:p w:rsidR="00F97B54" w:rsidRPr="00300D78" w:rsidRDefault="00F97B54" w:rsidP="001E122E">
            <w:pPr>
              <w:pStyle w:val="Styledetableau1"/>
              <w:jc w:val="right"/>
              <w:rPr>
                <w:b/>
              </w:rPr>
            </w:pPr>
            <w:r w:rsidRPr="00300D78">
              <w:rPr>
                <w:rFonts w:eastAsia="Arial Unicode MS" w:cs="Arial Unicode MS"/>
                <w:b/>
              </w:rPr>
              <w:t>Total</w:t>
            </w:r>
          </w:p>
        </w:tc>
        <w:tc>
          <w:tcPr>
            <w:tcW w:w="2410" w:type="dxa"/>
            <w:tcBorders>
              <w:top w:val="single" w:sz="18" w:space="0" w:color="9CC2E5" w:themeColor="accent1" w:themeTint="99"/>
              <w:bottom w:val="single" w:sz="18" w:space="0" w:color="9CC2E5" w:themeColor="accent1" w:themeTint="99"/>
            </w:tcBorders>
          </w:tcPr>
          <w:p w:rsidR="00F97B54" w:rsidRPr="00F97B54" w:rsidRDefault="00F97B54" w:rsidP="001E1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 Unicode MS"/>
                <w:b/>
                <w:color w:val="000000"/>
              </w:rPr>
            </w:pPr>
            <w:r>
              <w:rPr>
                <w:rFonts w:ascii="Helvetica" w:hAnsi="Helvetica" w:cs="Arial Unicode MS"/>
                <w:b/>
                <w:color w:val="000000"/>
              </w:rPr>
              <w:t>20</w:t>
            </w:r>
          </w:p>
        </w:tc>
        <w:tc>
          <w:tcPr>
            <w:tcW w:w="2126" w:type="dxa"/>
            <w:tcBorders>
              <w:top w:val="single" w:sz="18" w:space="0" w:color="9CC2E5" w:themeColor="accent1" w:themeTint="99"/>
              <w:bottom w:val="single" w:sz="18" w:space="0" w:color="9CC2E5" w:themeColor="accent1" w:themeTint="99"/>
            </w:tcBorders>
          </w:tcPr>
          <w:p w:rsidR="00F97B54" w:rsidRDefault="00F97B54" w:rsidP="001E12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F97B54" w:rsidRPr="00F97B54" w:rsidRDefault="00F97B54" w:rsidP="00F97B54"/>
    <w:p w:rsidR="006F7324" w:rsidRDefault="00F97B54" w:rsidP="00F97B54">
      <w:pPr>
        <w:pStyle w:val="Paragraphedeliste"/>
        <w:numPr>
          <w:ilvl w:val="0"/>
          <w:numId w:val="17"/>
        </w:numPr>
        <w:rPr>
          <w:b/>
        </w:rPr>
      </w:pPr>
      <w:r w:rsidRPr="00F97B54">
        <w:rPr>
          <w:b/>
        </w:rPr>
        <w:t>Programme ARTIC-BARCODING</w:t>
      </w:r>
    </w:p>
    <w:p w:rsidR="00F54211" w:rsidRDefault="00F54211" w:rsidP="00F54211">
      <w:pPr>
        <w:spacing w:before="60"/>
        <w:jc w:val="center"/>
      </w:pPr>
      <w:r>
        <w:t>20 minutes – 20°C</w:t>
      </w:r>
    </w:p>
    <w:p w:rsidR="00F54211" w:rsidRPr="00F54211" w:rsidRDefault="00F54211" w:rsidP="00F54211">
      <w:pPr>
        <w:spacing w:before="60"/>
        <w:jc w:val="center"/>
        <w:rPr>
          <w:b/>
        </w:rPr>
      </w:pPr>
      <w:r>
        <w:t>10 minutes –</w:t>
      </w:r>
      <w:r w:rsidRPr="00F97B54">
        <w:t xml:space="preserve"> 65°C</w:t>
      </w:r>
    </w:p>
    <w:p w:rsidR="00F97B54" w:rsidRPr="00F54211" w:rsidRDefault="00F97B54" w:rsidP="00F54211">
      <w:pPr>
        <w:rPr>
          <w:b/>
        </w:rPr>
      </w:pPr>
    </w:p>
    <w:p w:rsidR="00B80BF9" w:rsidRPr="00B80BF9" w:rsidRDefault="00B80BF9" w:rsidP="00B80BF9">
      <w:pPr>
        <w:pStyle w:val="Paragraphedeliste"/>
        <w:numPr>
          <w:ilvl w:val="0"/>
          <w:numId w:val="17"/>
        </w:numPr>
        <w:spacing w:before="60"/>
      </w:pPr>
      <w:proofErr w:type="spellStart"/>
      <w:r>
        <w:t>Pooler</w:t>
      </w:r>
      <w:proofErr w:type="spellEnd"/>
      <w:r>
        <w:t xml:space="preserve"> tous les échantillons</w:t>
      </w:r>
    </w:p>
    <w:p w:rsidR="00B80BF9" w:rsidRDefault="00B80BF9" w:rsidP="00B80BF9">
      <w:pPr>
        <w:pStyle w:val="Paragraphedeliste"/>
        <w:numPr>
          <w:ilvl w:val="0"/>
          <w:numId w:val="17"/>
        </w:numPr>
        <w:spacing w:before="60"/>
      </w:pPr>
      <w:r>
        <w:t>0,4X de billes (pour 24 échantillons 480µL soit 192µL de billes)</w:t>
      </w:r>
    </w:p>
    <w:p w:rsidR="00B80BF9" w:rsidRPr="00A54776" w:rsidRDefault="00B80BF9" w:rsidP="00B80BF9">
      <w:pPr>
        <w:pStyle w:val="Paragraphedeliste"/>
        <w:numPr>
          <w:ilvl w:val="0"/>
          <w:numId w:val="17"/>
        </w:numPr>
        <w:spacing w:before="60"/>
      </w:pPr>
      <w:r>
        <w:t>Incuber 10 minutes sous agitation</w:t>
      </w:r>
    </w:p>
    <w:p w:rsidR="00B80BF9" w:rsidRDefault="00B80BF9" w:rsidP="00B80BF9">
      <w:pPr>
        <w:pStyle w:val="Paragraphedeliste"/>
        <w:numPr>
          <w:ilvl w:val="0"/>
          <w:numId w:val="17"/>
        </w:numPr>
        <w:spacing w:before="60"/>
      </w:pPr>
      <w:r w:rsidRPr="00A54776">
        <w:t xml:space="preserve">2 lavages avec </w:t>
      </w:r>
      <w:r>
        <w:t>7</w:t>
      </w:r>
      <w:r w:rsidRPr="00A54776">
        <w:t xml:space="preserve">00µL </w:t>
      </w:r>
      <w:r>
        <w:t>SFB avec remise en suspension des billes</w:t>
      </w:r>
    </w:p>
    <w:p w:rsidR="00B80BF9" w:rsidRDefault="00B80BF9" w:rsidP="00B80BF9">
      <w:pPr>
        <w:pStyle w:val="Paragraphedeliste"/>
        <w:numPr>
          <w:ilvl w:val="0"/>
          <w:numId w:val="17"/>
        </w:numPr>
        <w:spacing w:before="60"/>
      </w:pPr>
      <w:r>
        <w:t>1 lavage avec 100µL d’éthanol 80%</w:t>
      </w:r>
    </w:p>
    <w:p w:rsidR="00B80BF9" w:rsidRPr="00A54776" w:rsidRDefault="00B80BF9" w:rsidP="00B80BF9">
      <w:pPr>
        <w:pStyle w:val="Paragraphedeliste"/>
        <w:numPr>
          <w:ilvl w:val="0"/>
          <w:numId w:val="17"/>
        </w:numPr>
        <w:spacing w:before="60"/>
      </w:pPr>
      <w:r>
        <w:t xml:space="preserve">Laisser sécher 30 </w:t>
      </w:r>
      <w:proofErr w:type="gramStart"/>
      <w:r>
        <w:t>sec</w:t>
      </w:r>
      <w:proofErr w:type="gramEnd"/>
    </w:p>
    <w:p w:rsidR="00B80BF9" w:rsidRPr="00A54776" w:rsidRDefault="00B80BF9" w:rsidP="00B80BF9">
      <w:pPr>
        <w:pStyle w:val="Paragraphedeliste"/>
        <w:numPr>
          <w:ilvl w:val="0"/>
          <w:numId w:val="17"/>
        </w:numPr>
        <w:spacing w:before="60"/>
      </w:pPr>
      <w:r>
        <w:t xml:space="preserve">Elution dans </w:t>
      </w:r>
      <w:r>
        <w:t>36µL (prélever 35</w:t>
      </w:r>
      <w:r w:rsidRPr="00A54776">
        <w:t>µL)</w:t>
      </w:r>
    </w:p>
    <w:p w:rsidR="00B80BF9" w:rsidRDefault="00B80BF9" w:rsidP="00B80BF9">
      <w:pPr>
        <w:pStyle w:val="Paragraphedeliste"/>
        <w:numPr>
          <w:ilvl w:val="0"/>
          <w:numId w:val="17"/>
        </w:numPr>
      </w:pPr>
      <w:r>
        <w:t>Qu</w:t>
      </w:r>
      <w:r>
        <w:t>antifier 1µL avec le kit Qubit HS</w:t>
      </w:r>
      <w:r>
        <w:t xml:space="preserve"> </w:t>
      </w:r>
      <w:r>
        <w:t>(idéal 2ng/µL)</w:t>
      </w:r>
    </w:p>
    <w:p w:rsidR="00B80BF9" w:rsidRDefault="00B80BF9" w:rsidP="00B80BF9"/>
    <w:p w:rsidR="00B80BF9" w:rsidRDefault="00B80BF9" w:rsidP="00B80BF9"/>
    <w:p w:rsidR="00B80BF9" w:rsidRDefault="00B80BF9" w:rsidP="00B80BF9">
      <w:pPr>
        <w:pStyle w:val="Titre1"/>
      </w:pPr>
      <w:r>
        <w:lastRenderedPageBreak/>
        <w:t xml:space="preserve">Adapter </w:t>
      </w:r>
      <w:proofErr w:type="spellStart"/>
      <w:r>
        <w:t>ligation</w:t>
      </w:r>
      <w:proofErr w:type="spellEnd"/>
      <w:r>
        <w:t xml:space="preserve"> et clean-up</w:t>
      </w:r>
    </w:p>
    <w:p w:rsidR="006F7324" w:rsidRPr="00923687" w:rsidRDefault="006F7324" w:rsidP="00500605">
      <w:pPr>
        <w:rPr>
          <w:rFonts w:ascii="Calibri" w:hAnsi="Calibri" w:cs="Calibri"/>
          <w:sz w:val="22"/>
          <w:szCs w:val="22"/>
        </w:rPr>
      </w:pPr>
    </w:p>
    <w:tbl>
      <w:tblPr>
        <w:tblStyle w:val="TableauGrille1Clair-Accentuation1"/>
        <w:tblW w:w="8795" w:type="dxa"/>
        <w:jc w:val="center"/>
        <w:tblLayout w:type="fixed"/>
        <w:tblLook w:val="04A0" w:firstRow="1" w:lastRow="0" w:firstColumn="1" w:lastColumn="0" w:noHBand="0" w:noVBand="1"/>
      </w:tblPr>
      <w:tblGrid>
        <w:gridCol w:w="4259"/>
        <w:gridCol w:w="2410"/>
        <w:gridCol w:w="2126"/>
      </w:tblGrid>
      <w:tr w:rsidR="00B80BF9" w:rsidTr="00B80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9" w:type="dxa"/>
            <w:tcBorders>
              <w:bottom w:val="single" w:sz="18" w:space="0" w:color="9CC2E5" w:themeColor="accent1" w:themeTint="99"/>
            </w:tcBorders>
          </w:tcPr>
          <w:p w:rsidR="00B80BF9" w:rsidRDefault="00B80BF9" w:rsidP="006B7488">
            <w:pPr>
              <w:pStyle w:val="Styledetableau1"/>
              <w:jc w:val="right"/>
            </w:pPr>
            <w:r>
              <w:rPr>
                <w:rFonts w:eastAsia="Arial Unicode MS" w:cs="Arial Unicode MS"/>
              </w:rPr>
              <w:t>Réactifs</w:t>
            </w:r>
          </w:p>
        </w:tc>
        <w:tc>
          <w:tcPr>
            <w:tcW w:w="2410" w:type="dxa"/>
            <w:tcBorders>
              <w:bottom w:val="single" w:sz="18" w:space="0" w:color="9CC2E5" w:themeColor="accent1" w:themeTint="99"/>
            </w:tcBorders>
          </w:tcPr>
          <w:p w:rsidR="00B80BF9" w:rsidRDefault="00B80BF9" w:rsidP="006B7488">
            <w:pPr>
              <w:pStyle w:val="Styledetableau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 Unicode MS" w:cs="Arial Unicode MS"/>
              </w:rPr>
              <w:t>X 1 (µL)</w:t>
            </w:r>
          </w:p>
        </w:tc>
        <w:tc>
          <w:tcPr>
            <w:tcW w:w="2126" w:type="dxa"/>
            <w:tcBorders>
              <w:bottom w:val="single" w:sz="18" w:space="0" w:color="9CC2E5" w:themeColor="accent1" w:themeTint="99"/>
            </w:tcBorders>
          </w:tcPr>
          <w:p w:rsidR="00B80BF9" w:rsidRDefault="00B80BF9" w:rsidP="006B7488">
            <w:pPr>
              <w:pStyle w:val="Styledetableau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 Unicode MS" w:cs="Arial Unicode MS"/>
              </w:rPr>
              <w:t>X … (µL)</w:t>
            </w:r>
          </w:p>
        </w:tc>
      </w:tr>
      <w:tr w:rsidR="00B80BF9" w:rsidTr="00B80BF9">
        <w:trPr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9" w:type="dxa"/>
            <w:tcBorders>
              <w:top w:val="single" w:sz="18" w:space="0" w:color="9CC2E5" w:themeColor="accent1" w:themeTint="99"/>
            </w:tcBorders>
          </w:tcPr>
          <w:p w:rsidR="00B80BF9" w:rsidRDefault="00B80BF9" w:rsidP="006B7488">
            <w:pPr>
              <w:pStyle w:val="Styledetableau1"/>
              <w:jc w:val="right"/>
            </w:pPr>
            <w:r>
              <w:t>Pool</w:t>
            </w:r>
          </w:p>
        </w:tc>
        <w:tc>
          <w:tcPr>
            <w:tcW w:w="2410" w:type="dxa"/>
            <w:tcBorders>
              <w:top w:val="single" w:sz="18" w:space="0" w:color="9CC2E5" w:themeColor="accent1" w:themeTint="99"/>
            </w:tcBorders>
          </w:tcPr>
          <w:p w:rsidR="00B80BF9" w:rsidRDefault="00B80BF9" w:rsidP="006B74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 (30-50ng)</w:t>
            </w:r>
          </w:p>
        </w:tc>
        <w:tc>
          <w:tcPr>
            <w:tcW w:w="2126" w:type="dxa"/>
            <w:tcBorders>
              <w:top w:val="single" w:sz="18" w:space="0" w:color="9CC2E5" w:themeColor="accent1" w:themeTint="99"/>
            </w:tcBorders>
          </w:tcPr>
          <w:p w:rsidR="00B80BF9" w:rsidRDefault="00B80BF9" w:rsidP="006B74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0BF9" w:rsidTr="00B80BF9">
        <w:trPr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9" w:type="dxa"/>
          </w:tcPr>
          <w:p w:rsidR="00B80BF9" w:rsidRDefault="00B80BF9" w:rsidP="006B7488">
            <w:pPr>
              <w:pStyle w:val="Styledetableau1"/>
              <w:jc w:val="right"/>
            </w:pPr>
            <w:r>
              <w:t xml:space="preserve">H2O </w:t>
            </w:r>
            <w:proofErr w:type="spellStart"/>
            <w:r>
              <w:t>nuclease</w:t>
            </w:r>
            <w:proofErr w:type="spellEnd"/>
            <w:r>
              <w:t xml:space="preserve"> free</w:t>
            </w:r>
          </w:p>
        </w:tc>
        <w:tc>
          <w:tcPr>
            <w:tcW w:w="2410" w:type="dxa"/>
          </w:tcPr>
          <w:p w:rsidR="00B80BF9" w:rsidRDefault="00B80BF9" w:rsidP="00B80B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30-x</w:t>
            </w:r>
          </w:p>
        </w:tc>
        <w:tc>
          <w:tcPr>
            <w:tcW w:w="2126" w:type="dxa"/>
          </w:tcPr>
          <w:p w:rsidR="00B80BF9" w:rsidRDefault="00B80BF9" w:rsidP="006B74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0BF9" w:rsidTr="00B80BF9">
        <w:trPr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9" w:type="dxa"/>
          </w:tcPr>
          <w:p w:rsidR="00B80BF9" w:rsidRDefault="00B80BF9" w:rsidP="00B80BF9">
            <w:pPr>
              <w:pStyle w:val="Styledetableau1"/>
              <w:jc w:val="right"/>
            </w:pPr>
            <w:r>
              <w:t>Adapter Mix II (AMII)</w:t>
            </w:r>
          </w:p>
        </w:tc>
        <w:tc>
          <w:tcPr>
            <w:tcW w:w="2410" w:type="dxa"/>
          </w:tcPr>
          <w:p w:rsidR="00B80BF9" w:rsidRDefault="00B80BF9" w:rsidP="006B74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126" w:type="dxa"/>
          </w:tcPr>
          <w:p w:rsidR="00B80BF9" w:rsidRDefault="00B80BF9" w:rsidP="006B74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0BF9" w:rsidTr="00B80BF9">
        <w:trPr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9" w:type="dxa"/>
          </w:tcPr>
          <w:p w:rsidR="00B80BF9" w:rsidRDefault="00B80BF9" w:rsidP="00B80BF9">
            <w:pPr>
              <w:pStyle w:val="Styledetableau1"/>
              <w:jc w:val="right"/>
            </w:pPr>
            <w:proofErr w:type="spellStart"/>
            <w:r>
              <w:t>NEBNext</w:t>
            </w:r>
            <w:proofErr w:type="spellEnd"/>
            <w:r>
              <w:t xml:space="preserve"> </w:t>
            </w:r>
            <w:r>
              <w:t xml:space="preserve">Quick </w:t>
            </w:r>
            <w:proofErr w:type="spellStart"/>
            <w:r>
              <w:t>ligation</w:t>
            </w:r>
            <w:proofErr w:type="spellEnd"/>
            <w:r>
              <w:t xml:space="preserve"> </w:t>
            </w:r>
            <w:proofErr w:type="spellStart"/>
            <w:r>
              <w:t>Reaction</w:t>
            </w:r>
            <w:proofErr w:type="spellEnd"/>
            <w:r>
              <w:t xml:space="preserve"> buffer (5X)</w:t>
            </w:r>
          </w:p>
        </w:tc>
        <w:tc>
          <w:tcPr>
            <w:tcW w:w="2410" w:type="dxa"/>
          </w:tcPr>
          <w:p w:rsidR="00B80BF9" w:rsidRDefault="00B80BF9" w:rsidP="006B74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126" w:type="dxa"/>
          </w:tcPr>
          <w:p w:rsidR="00B80BF9" w:rsidRDefault="00B80BF9" w:rsidP="006B74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0BF9" w:rsidTr="00B80BF9">
        <w:trPr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9" w:type="dxa"/>
          </w:tcPr>
          <w:p w:rsidR="00B80BF9" w:rsidRDefault="00B80BF9" w:rsidP="006B7488">
            <w:pPr>
              <w:pStyle w:val="Styledetableau1"/>
              <w:jc w:val="right"/>
            </w:pPr>
            <w:r>
              <w:t>Quick T4 DNA ligase</w:t>
            </w:r>
          </w:p>
        </w:tc>
        <w:tc>
          <w:tcPr>
            <w:tcW w:w="2410" w:type="dxa"/>
          </w:tcPr>
          <w:p w:rsidR="00B80BF9" w:rsidRDefault="00B80BF9" w:rsidP="006B74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126" w:type="dxa"/>
          </w:tcPr>
          <w:p w:rsidR="00B80BF9" w:rsidRDefault="00B80BF9" w:rsidP="006B74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0BF9" w:rsidTr="00B80BF9">
        <w:trPr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9" w:type="dxa"/>
            <w:tcBorders>
              <w:top w:val="single" w:sz="18" w:space="0" w:color="9CC2E5" w:themeColor="accent1" w:themeTint="99"/>
              <w:bottom w:val="single" w:sz="18" w:space="0" w:color="9CC2E5" w:themeColor="accent1" w:themeTint="99"/>
            </w:tcBorders>
          </w:tcPr>
          <w:p w:rsidR="00B80BF9" w:rsidRPr="00300D78" w:rsidRDefault="00B80BF9" w:rsidP="006B7488">
            <w:pPr>
              <w:pStyle w:val="Styledetableau1"/>
              <w:jc w:val="right"/>
              <w:rPr>
                <w:b/>
              </w:rPr>
            </w:pPr>
            <w:r w:rsidRPr="00300D78">
              <w:rPr>
                <w:rFonts w:eastAsia="Arial Unicode MS" w:cs="Arial Unicode MS"/>
                <w:b/>
              </w:rPr>
              <w:t>Total</w:t>
            </w:r>
          </w:p>
        </w:tc>
        <w:tc>
          <w:tcPr>
            <w:tcW w:w="2410" w:type="dxa"/>
            <w:tcBorders>
              <w:top w:val="single" w:sz="18" w:space="0" w:color="9CC2E5" w:themeColor="accent1" w:themeTint="99"/>
              <w:bottom w:val="single" w:sz="18" w:space="0" w:color="9CC2E5" w:themeColor="accent1" w:themeTint="99"/>
            </w:tcBorders>
          </w:tcPr>
          <w:p w:rsidR="00B80BF9" w:rsidRPr="00F97B54" w:rsidRDefault="00B80BF9" w:rsidP="006B74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 Unicode MS"/>
                <w:b/>
                <w:color w:val="000000"/>
              </w:rPr>
            </w:pPr>
            <w:r>
              <w:rPr>
                <w:rFonts w:ascii="Helvetica" w:hAnsi="Helvetica" w:cs="Arial Unicode MS"/>
                <w:b/>
                <w:color w:val="000000"/>
              </w:rPr>
              <w:t>5</w:t>
            </w:r>
            <w:r>
              <w:rPr>
                <w:rFonts w:ascii="Helvetica" w:hAnsi="Helvetica" w:cs="Arial Unicode MS"/>
                <w:b/>
                <w:color w:val="000000"/>
              </w:rPr>
              <w:t>0</w:t>
            </w:r>
          </w:p>
        </w:tc>
        <w:tc>
          <w:tcPr>
            <w:tcW w:w="2126" w:type="dxa"/>
            <w:tcBorders>
              <w:top w:val="single" w:sz="18" w:space="0" w:color="9CC2E5" w:themeColor="accent1" w:themeTint="99"/>
              <w:bottom w:val="single" w:sz="18" w:space="0" w:color="9CC2E5" w:themeColor="accent1" w:themeTint="99"/>
            </w:tcBorders>
          </w:tcPr>
          <w:p w:rsidR="00B80BF9" w:rsidRDefault="00B80BF9" w:rsidP="006B74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6F7324" w:rsidRPr="00923687" w:rsidRDefault="006F7324" w:rsidP="00500605">
      <w:pPr>
        <w:rPr>
          <w:rFonts w:ascii="Calibri" w:hAnsi="Calibri" w:cs="Calibri"/>
          <w:sz w:val="22"/>
          <w:szCs w:val="22"/>
        </w:rPr>
      </w:pPr>
    </w:p>
    <w:p w:rsidR="00B80BF9" w:rsidRDefault="00B80BF9" w:rsidP="00B80BF9">
      <w:pPr>
        <w:pStyle w:val="Paragraphedeliste"/>
        <w:numPr>
          <w:ilvl w:val="0"/>
          <w:numId w:val="17"/>
        </w:numPr>
        <w:rPr>
          <w:b/>
        </w:rPr>
      </w:pPr>
      <w:r>
        <w:rPr>
          <w:b/>
        </w:rPr>
        <w:t>Incubation 20 minute à température ambiante</w:t>
      </w:r>
    </w:p>
    <w:p w:rsidR="00B80BF9" w:rsidRDefault="00B80BF9" w:rsidP="00B80BF9">
      <w:pPr>
        <w:rPr>
          <w:b/>
        </w:rPr>
      </w:pPr>
    </w:p>
    <w:p w:rsidR="00B80BF9" w:rsidRPr="00B80BF9" w:rsidRDefault="00B80BF9" w:rsidP="00B80BF9">
      <w:pPr>
        <w:pStyle w:val="Paragraphedeliste"/>
        <w:numPr>
          <w:ilvl w:val="0"/>
          <w:numId w:val="17"/>
        </w:numPr>
      </w:pPr>
      <w:r w:rsidRPr="00B80BF9">
        <w:t>Ajouter 20µL de billes (0.4X)</w:t>
      </w:r>
    </w:p>
    <w:p w:rsidR="00B80BF9" w:rsidRDefault="00B80BF9" w:rsidP="00B80BF9">
      <w:pPr>
        <w:pStyle w:val="Paragraphedeliste"/>
        <w:numPr>
          <w:ilvl w:val="0"/>
          <w:numId w:val="17"/>
        </w:numPr>
        <w:spacing w:before="60"/>
      </w:pPr>
      <w:r>
        <w:t>Incuber 10 minutes sous agitation</w:t>
      </w:r>
    </w:p>
    <w:p w:rsidR="001E458A" w:rsidRDefault="001E458A" w:rsidP="00B80BF9">
      <w:pPr>
        <w:pStyle w:val="Paragraphedeliste"/>
        <w:numPr>
          <w:ilvl w:val="0"/>
          <w:numId w:val="17"/>
        </w:numPr>
        <w:spacing w:before="60"/>
      </w:pPr>
      <w:r>
        <w:t xml:space="preserve">2 lavages avec 125µL SFB </w:t>
      </w:r>
      <w:r>
        <w:t>avec remise en suspension des billes</w:t>
      </w:r>
    </w:p>
    <w:p w:rsidR="001E458A" w:rsidRDefault="001E458A" w:rsidP="00B80BF9">
      <w:pPr>
        <w:pStyle w:val="Paragraphedeliste"/>
        <w:numPr>
          <w:ilvl w:val="0"/>
          <w:numId w:val="17"/>
        </w:numPr>
        <w:spacing w:before="60"/>
      </w:pPr>
      <w:r>
        <w:t>Elution dans 16µL EB (prélever 15µL)</w:t>
      </w:r>
    </w:p>
    <w:p w:rsidR="001E458A" w:rsidRDefault="001E458A" w:rsidP="00B80BF9">
      <w:pPr>
        <w:pStyle w:val="Paragraphedeliste"/>
        <w:numPr>
          <w:ilvl w:val="0"/>
          <w:numId w:val="17"/>
        </w:numPr>
        <w:spacing w:before="60"/>
      </w:pPr>
      <w:r>
        <w:t>Quantifier 1µL avec le kit Qubit HS</w:t>
      </w:r>
    </w:p>
    <w:p w:rsidR="001E458A" w:rsidRDefault="001E458A" w:rsidP="001E458A">
      <w:pPr>
        <w:pStyle w:val="Titre1"/>
      </w:pPr>
      <w:bookmarkStart w:id="0" w:name="_GoBack"/>
      <w:bookmarkEnd w:id="0"/>
      <w:r>
        <w:t xml:space="preserve">Chargement de la FlowCell </w:t>
      </w:r>
    </w:p>
    <w:p w:rsidR="001E458A" w:rsidRDefault="001E458A" w:rsidP="000B7220">
      <w:pPr>
        <w:pStyle w:val="Paragraphedeliste"/>
        <w:numPr>
          <w:ilvl w:val="0"/>
          <w:numId w:val="17"/>
        </w:numPr>
      </w:pPr>
      <w:r>
        <w:t xml:space="preserve">Contrôler </w:t>
      </w:r>
      <w:r w:rsidR="00AF0D06">
        <w:t xml:space="preserve">la FlowCell – nb de pores actifs : </w:t>
      </w:r>
    </w:p>
    <w:p w:rsidR="00AF0D06" w:rsidRDefault="00AF0D06" w:rsidP="000B7220">
      <w:pPr>
        <w:pStyle w:val="Paragraphedeliste"/>
        <w:numPr>
          <w:ilvl w:val="0"/>
          <w:numId w:val="17"/>
        </w:numPr>
      </w:pPr>
      <w:r>
        <w:t>Ouvrir le priming port – retirer env. 30µL avec une P1000</w:t>
      </w:r>
    </w:p>
    <w:p w:rsidR="00AF0D06" w:rsidRDefault="00AF0D06" w:rsidP="000B7220">
      <w:pPr>
        <w:pStyle w:val="Paragraphedeliste"/>
        <w:numPr>
          <w:ilvl w:val="0"/>
          <w:numId w:val="17"/>
        </w:numPr>
      </w:pPr>
      <w:r>
        <w:t>Préparer le priming mix : 30µL FLT dans un tube FB</w:t>
      </w:r>
    </w:p>
    <w:p w:rsidR="00AF0D06" w:rsidRDefault="00AF0D06" w:rsidP="000B7220">
      <w:pPr>
        <w:pStyle w:val="Paragraphedeliste"/>
        <w:numPr>
          <w:ilvl w:val="0"/>
          <w:numId w:val="17"/>
        </w:numPr>
      </w:pPr>
      <w:r>
        <w:t>Charger env. 800µL de priming mix dans le priming port (ATTENTION AU BULLES !)</w:t>
      </w:r>
    </w:p>
    <w:p w:rsidR="00AF0D06" w:rsidRDefault="00AF0D06" w:rsidP="000B7220">
      <w:pPr>
        <w:pStyle w:val="Paragraphedeliste"/>
        <w:numPr>
          <w:ilvl w:val="0"/>
          <w:numId w:val="17"/>
        </w:numPr>
      </w:pPr>
      <w:r>
        <w:t xml:space="preserve">Attendre 5 minutes </w:t>
      </w:r>
    </w:p>
    <w:p w:rsidR="00AF0D06" w:rsidRDefault="00AF0D06" w:rsidP="000B7220">
      <w:pPr>
        <w:pStyle w:val="Paragraphedeliste"/>
        <w:numPr>
          <w:ilvl w:val="0"/>
          <w:numId w:val="17"/>
        </w:numPr>
      </w:pPr>
      <w:r>
        <w:t xml:space="preserve">Préparer la librairie : </w:t>
      </w:r>
    </w:p>
    <w:p w:rsidR="00AF0D06" w:rsidRPr="001E458A" w:rsidRDefault="00AF0D06" w:rsidP="001E458A"/>
    <w:tbl>
      <w:tblPr>
        <w:tblStyle w:val="TableauGrille1Clair-Accentuation1"/>
        <w:tblW w:w="7383" w:type="dxa"/>
        <w:jc w:val="center"/>
        <w:tblLayout w:type="fixed"/>
        <w:tblLook w:val="04A0" w:firstRow="1" w:lastRow="0" w:firstColumn="1" w:lastColumn="0" w:noHBand="0" w:noVBand="1"/>
      </w:tblPr>
      <w:tblGrid>
        <w:gridCol w:w="4973"/>
        <w:gridCol w:w="2410"/>
      </w:tblGrid>
      <w:tr w:rsidR="00AF0D06" w:rsidTr="00AF0D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3" w:type="dxa"/>
            <w:tcBorders>
              <w:bottom w:val="single" w:sz="18" w:space="0" w:color="9CC2E5" w:themeColor="accent1" w:themeTint="99"/>
            </w:tcBorders>
          </w:tcPr>
          <w:p w:rsidR="00AF0D06" w:rsidRDefault="00AF0D06" w:rsidP="006B7488">
            <w:pPr>
              <w:pStyle w:val="Styledetableau1"/>
              <w:jc w:val="right"/>
            </w:pPr>
            <w:r>
              <w:rPr>
                <w:rFonts w:eastAsia="Arial Unicode MS" w:cs="Arial Unicode MS"/>
              </w:rPr>
              <w:t>Réactifs</w:t>
            </w:r>
          </w:p>
        </w:tc>
        <w:tc>
          <w:tcPr>
            <w:tcW w:w="2410" w:type="dxa"/>
            <w:tcBorders>
              <w:bottom w:val="single" w:sz="18" w:space="0" w:color="9CC2E5" w:themeColor="accent1" w:themeTint="99"/>
            </w:tcBorders>
          </w:tcPr>
          <w:p w:rsidR="00AF0D06" w:rsidRDefault="00AF0D06" w:rsidP="006B7488">
            <w:pPr>
              <w:pStyle w:val="Styledetableau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0D06" w:rsidTr="00AF0D06">
        <w:trPr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3" w:type="dxa"/>
            <w:tcBorders>
              <w:top w:val="single" w:sz="18" w:space="0" w:color="9CC2E5" w:themeColor="accent1" w:themeTint="99"/>
            </w:tcBorders>
          </w:tcPr>
          <w:p w:rsidR="00AF0D06" w:rsidRDefault="00AF0D06" w:rsidP="006B7488">
            <w:pPr>
              <w:pStyle w:val="Styledetableau1"/>
              <w:jc w:val="right"/>
            </w:pPr>
            <w:proofErr w:type="spellStart"/>
            <w:r>
              <w:t>Sequencing</w:t>
            </w:r>
            <w:proofErr w:type="spellEnd"/>
            <w:r>
              <w:t xml:space="preserve"> buffer (SQB)</w:t>
            </w:r>
          </w:p>
        </w:tc>
        <w:tc>
          <w:tcPr>
            <w:tcW w:w="2410" w:type="dxa"/>
            <w:tcBorders>
              <w:top w:val="single" w:sz="18" w:space="0" w:color="9CC2E5" w:themeColor="accent1" w:themeTint="99"/>
            </w:tcBorders>
          </w:tcPr>
          <w:p w:rsidR="00AF0D06" w:rsidRDefault="00AF0D06" w:rsidP="006B74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37,5</w:t>
            </w:r>
          </w:p>
        </w:tc>
      </w:tr>
      <w:tr w:rsidR="00AF0D06" w:rsidTr="00AF0D06">
        <w:trPr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3" w:type="dxa"/>
          </w:tcPr>
          <w:p w:rsidR="00AF0D06" w:rsidRDefault="00AF0D06" w:rsidP="006B7488">
            <w:pPr>
              <w:pStyle w:val="Styledetableau1"/>
              <w:jc w:val="right"/>
            </w:pPr>
            <w:proofErr w:type="spellStart"/>
            <w:r>
              <w:t>Loading</w:t>
            </w:r>
            <w:proofErr w:type="spellEnd"/>
            <w:r>
              <w:t xml:space="preserve"> </w:t>
            </w:r>
            <w:proofErr w:type="spellStart"/>
            <w:r>
              <w:t>Beads</w:t>
            </w:r>
            <w:proofErr w:type="spellEnd"/>
            <w:r>
              <w:t xml:space="preserve"> (LB), mixed </w:t>
            </w:r>
            <w:proofErr w:type="spellStart"/>
            <w:r>
              <w:t>immediately</w:t>
            </w:r>
            <w:proofErr w:type="spellEnd"/>
            <w:r>
              <w:t xml:space="preserve"> </w:t>
            </w:r>
            <w:proofErr w:type="spellStart"/>
            <w:r>
              <w:t>before</w:t>
            </w:r>
            <w:proofErr w:type="spellEnd"/>
            <w:r>
              <w:t xml:space="preserve"> use</w:t>
            </w:r>
          </w:p>
        </w:tc>
        <w:tc>
          <w:tcPr>
            <w:tcW w:w="2410" w:type="dxa"/>
          </w:tcPr>
          <w:p w:rsidR="00AF0D06" w:rsidRDefault="00AF0D06" w:rsidP="006B74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25,5</w:t>
            </w:r>
          </w:p>
        </w:tc>
      </w:tr>
      <w:tr w:rsidR="00AF0D06" w:rsidTr="00AF0D06">
        <w:trPr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3" w:type="dxa"/>
          </w:tcPr>
          <w:p w:rsidR="00AF0D06" w:rsidRDefault="00AF0D06" w:rsidP="006B7488">
            <w:pPr>
              <w:pStyle w:val="Styledetableau1"/>
              <w:jc w:val="right"/>
            </w:pPr>
            <w:r>
              <w:t>DNA Library (15ng)</w:t>
            </w:r>
          </w:p>
        </w:tc>
        <w:tc>
          <w:tcPr>
            <w:tcW w:w="2410" w:type="dxa"/>
          </w:tcPr>
          <w:p w:rsidR="00AF0D06" w:rsidRDefault="00AF0D06" w:rsidP="006B74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  <w:tr w:rsidR="00AF0D06" w:rsidTr="00AF0D06">
        <w:trPr>
          <w:trHeight w:val="1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3" w:type="dxa"/>
            <w:tcBorders>
              <w:top w:val="single" w:sz="18" w:space="0" w:color="9CC2E5" w:themeColor="accent1" w:themeTint="99"/>
              <w:bottom w:val="single" w:sz="18" w:space="0" w:color="9CC2E5" w:themeColor="accent1" w:themeTint="99"/>
            </w:tcBorders>
          </w:tcPr>
          <w:p w:rsidR="00AF0D06" w:rsidRPr="00300D78" w:rsidRDefault="00AF0D06" w:rsidP="006B7488">
            <w:pPr>
              <w:pStyle w:val="Styledetableau1"/>
              <w:jc w:val="right"/>
              <w:rPr>
                <w:b/>
              </w:rPr>
            </w:pPr>
            <w:r w:rsidRPr="00300D78">
              <w:rPr>
                <w:rFonts w:eastAsia="Arial Unicode MS" w:cs="Arial Unicode MS"/>
                <w:b/>
              </w:rPr>
              <w:t>Total</w:t>
            </w:r>
          </w:p>
        </w:tc>
        <w:tc>
          <w:tcPr>
            <w:tcW w:w="2410" w:type="dxa"/>
            <w:tcBorders>
              <w:top w:val="single" w:sz="18" w:space="0" w:color="9CC2E5" w:themeColor="accent1" w:themeTint="99"/>
              <w:bottom w:val="single" w:sz="18" w:space="0" w:color="9CC2E5" w:themeColor="accent1" w:themeTint="99"/>
            </w:tcBorders>
          </w:tcPr>
          <w:p w:rsidR="00AF0D06" w:rsidRPr="00F97B54" w:rsidRDefault="00AF0D06" w:rsidP="006B74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 Unicode MS"/>
                <w:b/>
                <w:color w:val="000000"/>
              </w:rPr>
            </w:pPr>
            <w:r>
              <w:rPr>
                <w:rFonts w:ascii="Helvetica" w:hAnsi="Helvetica" w:cs="Arial Unicode MS"/>
                <w:b/>
                <w:color w:val="000000"/>
              </w:rPr>
              <w:t>75</w:t>
            </w:r>
          </w:p>
        </w:tc>
      </w:tr>
    </w:tbl>
    <w:p w:rsidR="006F7324" w:rsidRPr="00923687" w:rsidRDefault="006F7324" w:rsidP="00500605">
      <w:pPr>
        <w:rPr>
          <w:rFonts w:ascii="Calibri" w:hAnsi="Calibri" w:cs="Calibri"/>
          <w:sz w:val="22"/>
          <w:szCs w:val="22"/>
        </w:rPr>
      </w:pPr>
    </w:p>
    <w:p w:rsidR="006F7324" w:rsidRPr="000B7220" w:rsidRDefault="00AF0D06" w:rsidP="000B7220">
      <w:pPr>
        <w:pStyle w:val="Paragraphedeliste"/>
        <w:numPr>
          <w:ilvl w:val="0"/>
          <w:numId w:val="17"/>
        </w:numPr>
      </w:pPr>
      <w:r w:rsidRPr="000B7220">
        <w:t xml:space="preserve">Ouvrir le </w:t>
      </w:r>
      <w:proofErr w:type="spellStart"/>
      <w:r w:rsidRPr="000B7220">
        <w:t>SpotON</w:t>
      </w:r>
      <w:proofErr w:type="spellEnd"/>
    </w:p>
    <w:p w:rsidR="00AF0D06" w:rsidRPr="000B7220" w:rsidRDefault="00AF0D06" w:rsidP="000B7220">
      <w:pPr>
        <w:pStyle w:val="Paragraphedeliste"/>
        <w:numPr>
          <w:ilvl w:val="0"/>
          <w:numId w:val="17"/>
        </w:numPr>
      </w:pPr>
      <w:r w:rsidRPr="000B7220">
        <w:t>Charger 200µL de priming mix dans le priming port</w:t>
      </w:r>
    </w:p>
    <w:p w:rsidR="00AF0D06" w:rsidRPr="000B7220" w:rsidRDefault="00AF0D06" w:rsidP="000B7220">
      <w:pPr>
        <w:pStyle w:val="Paragraphedeliste"/>
        <w:numPr>
          <w:ilvl w:val="0"/>
          <w:numId w:val="17"/>
        </w:numPr>
      </w:pPr>
      <w:r w:rsidRPr="000B7220">
        <w:t xml:space="preserve">Mélanger la librairie pour </w:t>
      </w:r>
      <w:proofErr w:type="spellStart"/>
      <w:r w:rsidRPr="000B7220">
        <w:t>resuspendre</w:t>
      </w:r>
      <w:proofErr w:type="spellEnd"/>
      <w:r w:rsidRPr="000B7220">
        <w:t xml:space="preserve"> les billes </w:t>
      </w:r>
    </w:p>
    <w:p w:rsidR="00AF0D06" w:rsidRPr="000B7220" w:rsidRDefault="00AF0D06" w:rsidP="000B7220">
      <w:pPr>
        <w:pStyle w:val="Paragraphedeliste"/>
        <w:numPr>
          <w:ilvl w:val="0"/>
          <w:numId w:val="17"/>
        </w:numPr>
      </w:pPr>
      <w:r w:rsidRPr="000B7220">
        <w:t xml:space="preserve">Charger 75µL de librairie goutte à goutte sur le </w:t>
      </w:r>
      <w:proofErr w:type="spellStart"/>
      <w:r w:rsidRPr="000B7220">
        <w:t>SpotON</w:t>
      </w:r>
      <w:proofErr w:type="spellEnd"/>
    </w:p>
    <w:p w:rsidR="00AF0D06" w:rsidRPr="000B7220" w:rsidRDefault="00AF0D06" w:rsidP="000B7220">
      <w:pPr>
        <w:pStyle w:val="Paragraphedeliste"/>
        <w:numPr>
          <w:ilvl w:val="0"/>
          <w:numId w:val="17"/>
        </w:numPr>
      </w:pPr>
      <w:r w:rsidRPr="000B7220">
        <w:t xml:space="preserve">Refermer le </w:t>
      </w:r>
      <w:proofErr w:type="spellStart"/>
      <w:r w:rsidRPr="000B7220">
        <w:t>SpotON</w:t>
      </w:r>
      <w:proofErr w:type="spellEnd"/>
      <w:r w:rsidRPr="000B7220">
        <w:t xml:space="preserve"> puis le priming port</w:t>
      </w:r>
    </w:p>
    <w:p w:rsidR="00AF0D06" w:rsidRPr="000B7220" w:rsidRDefault="00AF0D06" w:rsidP="000B7220">
      <w:pPr>
        <w:pStyle w:val="Paragraphedeliste"/>
      </w:pPr>
    </w:p>
    <w:p w:rsidR="00AF0D06" w:rsidRPr="000B7220" w:rsidRDefault="00AF0D06" w:rsidP="000B7220">
      <w:pPr>
        <w:pStyle w:val="Paragraphedeliste"/>
        <w:numPr>
          <w:ilvl w:val="0"/>
          <w:numId w:val="17"/>
        </w:numPr>
      </w:pPr>
      <w:r w:rsidRPr="000B7220">
        <w:t xml:space="preserve">Lancer le </w:t>
      </w:r>
      <w:proofErr w:type="spellStart"/>
      <w:r w:rsidRPr="000B7220">
        <w:t>run</w:t>
      </w:r>
      <w:proofErr w:type="spellEnd"/>
    </w:p>
    <w:p w:rsidR="006F7324" w:rsidRPr="00923687" w:rsidRDefault="006F7324" w:rsidP="00500605">
      <w:pPr>
        <w:rPr>
          <w:rFonts w:ascii="Calibri" w:hAnsi="Calibri" w:cs="Calibri"/>
          <w:sz w:val="22"/>
          <w:szCs w:val="22"/>
        </w:rPr>
      </w:pPr>
    </w:p>
    <w:p w:rsidR="006F7324" w:rsidRPr="00923687" w:rsidRDefault="006F7324" w:rsidP="00500605">
      <w:pPr>
        <w:rPr>
          <w:rFonts w:ascii="Calibri" w:hAnsi="Calibri" w:cs="Calibri"/>
          <w:sz w:val="22"/>
          <w:szCs w:val="22"/>
        </w:rPr>
      </w:pPr>
    </w:p>
    <w:p w:rsidR="006F7324" w:rsidRPr="00923687" w:rsidRDefault="006F7324" w:rsidP="00500605">
      <w:pPr>
        <w:rPr>
          <w:rFonts w:ascii="Calibri" w:hAnsi="Calibri" w:cs="Calibri"/>
          <w:sz w:val="22"/>
          <w:szCs w:val="22"/>
        </w:rPr>
      </w:pPr>
    </w:p>
    <w:p w:rsidR="006F7324" w:rsidRPr="00923687" w:rsidRDefault="006F7324" w:rsidP="00500605">
      <w:pPr>
        <w:rPr>
          <w:rFonts w:ascii="Calibri" w:hAnsi="Calibri" w:cs="Calibri"/>
          <w:sz w:val="22"/>
          <w:szCs w:val="22"/>
        </w:rPr>
      </w:pPr>
    </w:p>
    <w:p w:rsidR="006F7324" w:rsidRPr="00923687" w:rsidRDefault="006F7324" w:rsidP="00500605">
      <w:pPr>
        <w:rPr>
          <w:rFonts w:ascii="Calibri" w:hAnsi="Calibri" w:cs="Calibri"/>
          <w:sz w:val="22"/>
          <w:szCs w:val="22"/>
        </w:rPr>
      </w:pPr>
    </w:p>
    <w:p w:rsidR="006F7324" w:rsidRPr="00923687" w:rsidRDefault="006F7324" w:rsidP="00500605">
      <w:pPr>
        <w:rPr>
          <w:rFonts w:ascii="Calibri" w:hAnsi="Calibri" w:cs="Calibri"/>
          <w:sz w:val="22"/>
          <w:szCs w:val="22"/>
        </w:rPr>
      </w:pPr>
    </w:p>
    <w:p w:rsidR="00EB2CD2" w:rsidRDefault="00EB2CD2" w:rsidP="00500605">
      <w:pPr>
        <w:rPr>
          <w:rFonts w:ascii="Calibri" w:hAnsi="Calibri" w:cs="Calibri"/>
          <w:sz w:val="22"/>
          <w:szCs w:val="22"/>
        </w:rPr>
      </w:pPr>
    </w:p>
    <w:p w:rsidR="000B7220" w:rsidRDefault="000B7220" w:rsidP="00500605">
      <w:pPr>
        <w:rPr>
          <w:rFonts w:ascii="Calibri" w:hAnsi="Calibri" w:cs="Calibri"/>
          <w:sz w:val="22"/>
          <w:szCs w:val="22"/>
        </w:rPr>
      </w:pPr>
    </w:p>
    <w:p w:rsidR="000B7220" w:rsidRDefault="000B7220" w:rsidP="00500605">
      <w:pPr>
        <w:rPr>
          <w:rFonts w:ascii="Calibri" w:hAnsi="Calibri" w:cs="Calibri"/>
          <w:sz w:val="22"/>
          <w:szCs w:val="22"/>
        </w:rPr>
      </w:pPr>
    </w:p>
    <w:p w:rsidR="000B7220" w:rsidRPr="00923687" w:rsidRDefault="000B7220" w:rsidP="00500605">
      <w:pPr>
        <w:rPr>
          <w:rFonts w:ascii="Calibri" w:hAnsi="Calibri" w:cs="Calibri"/>
          <w:sz w:val="22"/>
          <w:szCs w:val="22"/>
        </w:rPr>
      </w:pPr>
    </w:p>
    <w:p w:rsidR="00EB2CD2" w:rsidRPr="00923687" w:rsidRDefault="00EB2CD2" w:rsidP="00500605">
      <w:pPr>
        <w:rPr>
          <w:rFonts w:ascii="Calibri" w:hAnsi="Calibri" w:cs="Calibri"/>
          <w:sz w:val="22"/>
          <w:szCs w:val="22"/>
        </w:rPr>
      </w:pPr>
    </w:p>
    <w:p w:rsidR="00B461D1" w:rsidRPr="009E059E" w:rsidRDefault="00B461D1" w:rsidP="00500605">
      <w:pPr>
        <w:rPr>
          <w:rFonts w:ascii="Calibri" w:hAnsi="Calibri" w:cs="Calibri"/>
        </w:rPr>
      </w:pPr>
      <w:r w:rsidRPr="009E059E">
        <w:rPr>
          <w:rStyle w:val="MentionsCar"/>
          <w:rFonts w:ascii="Calibri" w:hAnsi="Calibri" w:cs="Calibri"/>
        </w:rPr>
        <w:t>Auteurs :</w:t>
      </w:r>
      <w:r w:rsidRPr="009E059E">
        <w:rPr>
          <w:rFonts w:ascii="Calibri" w:hAnsi="Calibri" w:cs="Calibri"/>
        </w:rPr>
        <w:t xml:space="preserve"> Prénom (minuscule) + NOM (MAJUSCULE) et /ou Nom du groupe de travail</w:t>
      </w:r>
    </w:p>
    <w:p w:rsidR="00B461D1" w:rsidRPr="009E059E" w:rsidRDefault="00B461D1" w:rsidP="00500605">
      <w:pPr>
        <w:rPr>
          <w:rFonts w:ascii="Calibri" w:hAnsi="Calibri" w:cs="Calibri"/>
        </w:rPr>
      </w:pPr>
      <w:r w:rsidRPr="009E059E">
        <w:rPr>
          <w:rStyle w:val="MentionsCar"/>
          <w:rFonts w:ascii="Calibri" w:hAnsi="Calibri" w:cs="Calibri"/>
        </w:rPr>
        <w:t>Contacts :</w:t>
      </w:r>
      <w:r w:rsidRPr="009E059E">
        <w:rPr>
          <w:rFonts w:ascii="Calibri" w:hAnsi="Calibri" w:cs="Calibri"/>
        </w:rPr>
        <w:t xml:space="preserve"> (facultatif) Prénom (minuscule) + NOM (MAJUSCULE) + Fonction </w:t>
      </w:r>
    </w:p>
    <w:p w:rsidR="00B461D1" w:rsidRPr="009E059E" w:rsidRDefault="00A51203" w:rsidP="00500605">
      <w:pPr>
        <w:pStyle w:val="Mentions"/>
        <w:rPr>
          <w:rFonts w:ascii="Calibri" w:hAnsi="Calibri" w:cs="Calibri"/>
          <w:b w:val="0"/>
          <w:color w:val="auto"/>
        </w:rPr>
      </w:pPr>
      <w:r w:rsidRPr="009E059E">
        <w:rPr>
          <w:rFonts w:ascii="Calibri" w:hAnsi="Calibri" w:cs="Calibri"/>
        </w:rPr>
        <w:t>Date de 1</w:t>
      </w:r>
      <w:r w:rsidRPr="009E059E">
        <w:rPr>
          <w:rFonts w:ascii="Calibri" w:hAnsi="Calibri" w:cs="Calibri"/>
          <w:vertAlign w:val="superscript"/>
        </w:rPr>
        <w:t>ère</w:t>
      </w:r>
      <w:r w:rsidRPr="009E059E">
        <w:rPr>
          <w:rFonts w:ascii="Calibri" w:hAnsi="Calibri" w:cs="Calibri"/>
        </w:rPr>
        <w:t xml:space="preserve"> version</w:t>
      </w:r>
      <w:r w:rsidR="00B461D1" w:rsidRPr="009E059E">
        <w:rPr>
          <w:rFonts w:ascii="Calibri" w:hAnsi="Calibri" w:cs="Calibri"/>
        </w:rPr>
        <w:t> :</w:t>
      </w:r>
    </w:p>
    <w:p w:rsidR="00B461D1" w:rsidRPr="00923687" w:rsidRDefault="00B461D1" w:rsidP="00394AA7">
      <w:pPr>
        <w:rPr>
          <w:rFonts w:ascii="Calibri" w:hAnsi="Calibri" w:cs="Calibri"/>
          <w:sz w:val="22"/>
          <w:szCs w:val="22"/>
        </w:rPr>
      </w:pPr>
      <w:r w:rsidRPr="009E059E">
        <w:rPr>
          <w:rStyle w:val="MentionsCar"/>
          <w:rFonts w:ascii="Calibri" w:hAnsi="Calibri" w:cs="Calibri"/>
        </w:rPr>
        <w:t>Mots clés :</w:t>
      </w:r>
      <w:r w:rsidRPr="009E059E">
        <w:rPr>
          <w:rFonts w:ascii="Calibri" w:hAnsi="Calibri" w:cs="Calibri"/>
        </w:rPr>
        <w:t xml:space="preserve"> (obligatoire pour la GED</w:t>
      </w:r>
      <w:r w:rsidRPr="00923687">
        <w:rPr>
          <w:rFonts w:ascii="Calibri" w:hAnsi="Calibri" w:cs="Calibri"/>
          <w:sz w:val="22"/>
          <w:szCs w:val="22"/>
        </w:rPr>
        <w:t>)</w:t>
      </w:r>
    </w:p>
    <w:sectPr w:rsidR="00B461D1" w:rsidRPr="00923687" w:rsidSect="002C5B2A">
      <w:headerReference w:type="default" r:id="rId7"/>
      <w:footerReference w:type="default" r:id="rId8"/>
      <w:pgSz w:w="11906" w:h="16838" w:code="9"/>
      <w:pgMar w:top="851" w:right="1134" w:bottom="851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0821" w:rsidRDefault="008B0821">
      <w:r>
        <w:separator/>
      </w:r>
    </w:p>
  </w:endnote>
  <w:endnote w:type="continuationSeparator" w:id="0">
    <w:p w:rsidR="008B0821" w:rsidRDefault="008B0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2A3C" w:rsidRPr="00C156A7" w:rsidRDefault="003F2A3C" w:rsidP="00F63819">
    <w:pPr>
      <w:pStyle w:val="Pieddepage"/>
      <w:jc w:val="right"/>
      <w:rPr>
        <w:rFonts w:ascii="Calibri" w:hAnsi="Calibri" w:cs="Calibri"/>
      </w:rPr>
    </w:pPr>
    <w:r w:rsidRPr="00C156A7">
      <w:rPr>
        <w:rStyle w:val="Numrodepage"/>
        <w:rFonts w:ascii="Calibri" w:hAnsi="Calibri" w:cs="Calibri"/>
      </w:rPr>
      <w:fldChar w:fldCharType="begin"/>
    </w:r>
    <w:r w:rsidRPr="00C156A7">
      <w:rPr>
        <w:rStyle w:val="Numrodepage"/>
        <w:rFonts w:ascii="Calibri" w:hAnsi="Calibri" w:cs="Calibri"/>
      </w:rPr>
      <w:instrText xml:space="preserve"> PAGE </w:instrText>
    </w:r>
    <w:r w:rsidRPr="00C156A7">
      <w:rPr>
        <w:rStyle w:val="Numrodepage"/>
        <w:rFonts w:ascii="Calibri" w:hAnsi="Calibri" w:cs="Calibri"/>
      </w:rPr>
      <w:fldChar w:fldCharType="separate"/>
    </w:r>
    <w:r w:rsidR="000B7220">
      <w:rPr>
        <w:rStyle w:val="Numrodepage"/>
        <w:rFonts w:ascii="Calibri" w:hAnsi="Calibri" w:cs="Calibri"/>
        <w:noProof/>
      </w:rPr>
      <w:t>2</w:t>
    </w:r>
    <w:r w:rsidRPr="00C156A7">
      <w:rPr>
        <w:rStyle w:val="Numrodepage"/>
        <w:rFonts w:ascii="Calibri" w:hAnsi="Calibri" w:cs="Calibri"/>
      </w:rPr>
      <w:fldChar w:fldCharType="end"/>
    </w:r>
    <w:r w:rsidRPr="00C156A7">
      <w:rPr>
        <w:rStyle w:val="Numrodepage"/>
        <w:rFonts w:ascii="Calibri" w:hAnsi="Calibri" w:cs="Calibri"/>
      </w:rPr>
      <w:t>/</w:t>
    </w:r>
    <w:r w:rsidRPr="00C156A7">
      <w:rPr>
        <w:rStyle w:val="Numrodepage"/>
        <w:rFonts w:ascii="Calibri" w:hAnsi="Calibri" w:cs="Calibri"/>
      </w:rPr>
      <w:fldChar w:fldCharType="begin"/>
    </w:r>
    <w:r w:rsidRPr="00C156A7">
      <w:rPr>
        <w:rStyle w:val="Numrodepage"/>
        <w:rFonts w:ascii="Calibri" w:hAnsi="Calibri" w:cs="Calibri"/>
      </w:rPr>
      <w:instrText xml:space="preserve"> NUMPAGES </w:instrText>
    </w:r>
    <w:r w:rsidRPr="00C156A7">
      <w:rPr>
        <w:rStyle w:val="Numrodepage"/>
        <w:rFonts w:ascii="Calibri" w:hAnsi="Calibri" w:cs="Calibri"/>
      </w:rPr>
      <w:fldChar w:fldCharType="separate"/>
    </w:r>
    <w:r w:rsidR="000B7220">
      <w:rPr>
        <w:rStyle w:val="Numrodepage"/>
        <w:rFonts w:ascii="Calibri" w:hAnsi="Calibri" w:cs="Calibri"/>
        <w:noProof/>
      </w:rPr>
      <w:t>3</w:t>
    </w:r>
    <w:r w:rsidRPr="00C156A7">
      <w:rPr>
        <w:rStyle w:val="Numrodepage"/>
        <w:rFonts w:ascii="Calibri" w:hAnsi="Calibri" w:cs="Calibr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0821" w:rsidRDefault="008B0821">
      <w:r>
        <w:separator/>
      </w:r>
    </w:p>
  </w:footnote>
  <w:footnote w:type="continuationSeparator" w:id="0">
    <w:p w:rsidR="008B0821" w:rsidRDefault="008B08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2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130"/>
      <w:gridCol w:w="696"/>
      <w:gridCol w:w="3109"/>
      <w:gridCol w:w="3421"/>
      <w:gridCol w:w="1268"/>
    </w:tblGrid>
    <w:tr w:rsidR="00D412D3" w:rsidTr="00D412D3">
      <w:trPr>
        <w:cantSplit/>
        <w:trHeight w:val="737"/>
        <w:jc w:val="center"/>
      </w:trPr>
      <w:tc>
        <w:tcPr>
          <w:tcW w:w="113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D412D3" w:rsidRDefault="00764604">
          <w:pPr>
            <w:jc w:val="center"/>
            <w:rPr>
              <w:rFonts w:cs="Arial"/>
              <w:sz w:val="18"/>
              <w:szCs w:val="18"/>
            </w:rPr>
          </w:pPr>
          <w:r w:rsidRPr="00107E31">
            <w:rPr>
              <w:noProof/>
            </w:rPr>
            <w:drawing>
              <wp:inline distT="0" distB="0" distL="0" distR="0">
                <wp:extent cx="600075" cy="600075"/>
                <wp:effectExtent l="0" t="0" r="9525" b="9525"/>
                <wp:docPr id="1" name="Image 21" descr="LOGO_HCL_BLE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21" descr="LOGO_HCL_BLE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6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vAlign w:val="center"/>
          <w:hideMark/>
        </w:tcPr>
        <w:p w:rsidR="00D412D3" w:rsidRDefault="00D412D3">
          <w:pPr>
            <w:jc w:val="center"/>
            <w:rPr>
              <w:rFonts w:ascii="Calibri" w:hAnsi="Calibri" w:cs="Calibri"/>
              <w:b/>
              <w:sz w:val="22"/>
              <w:szCs w:val="22"/>
            </w:rPr>
          </w:pPr>
        </w:p>
      </w:tc>
      <w:tc>
        <w:tcPr>
          <w:tcW w:w="6530" w:type="dxa"/>
          <w:gridSpan w:val="2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vAlign w:val="center"/>
          <w:hideMark/>
        </w:tcPr>
        <w:p w:rsidR="00D412D3" w:rsidRDefault="00991689">
          <w:pPr>
            <w:jc w:val="center"/>
            <w:rPr>
              <w:rFonts w:ascii="Calibri" w:hAnsi="Calibri" w:cs="Calibri"/>
              <w:b/>
              <w:sz w:val="22"/>
              <w:szCs w:val="22"/>
            </w:rPr>
          </w:pPr>
          <w:r>
            <w:rPr>
              <w:rFonts w:ascii="Calibri" w:hAnsi="Calibri" w:cs="Calibri"/>
              <w:b/>
              <w:sz w:val="22"/>
              <w:szCs w:val="22"/>
            </w:rPr>
            <w:t xml:space="preserve">Séquençage </w:t>
          </w:r>
          <w:proofErr w:type="spellStart"/>
          <w:r>
            <w:rPr>
              <w:rFonts w:ascii="Calibri" w:hAnsi="Calibri" w:cs="Calibri"/>
              <w:b/>
              <w:sz w:val="22"/>
              <w:szCs w:val="22"/>
            </w:rPr>
            <w:t>MinION</w:t>
          </w:r>
          <w:proofErr w:type="spellEnd"/>
          <w:r>
            <w:rPr>
              <w:rFonts w:ascii="Calibri" w:hAnsi="Calibri" w:cs="Calibri"/>
              <w:b/>
              <w:sz w:val="22"/>
              <w:szCs w:val="22"/>
            </w:rPr>
            <w:t xml:space="preserve"> – Protocole ARTIC </w:t>
          </w:r>
          <w:proofErr w:type="spellStart"/>
          <w:r>
            <w:rPr>
              <w:rFonts w:ascii="Calibri" w:hAnsi="Calibri" w:cs="Calibri"/>
              <w:b/>
              <w:sz w:val="22"/>
              <w:szCs w:val="22"/>
            </w:rPr>
            <w:t>NetWork</w:t>
          </w:r>
          <w:proofErr w:type="spellEnd"/>
        </w:p>
      </w:tc>
      <w:tc>
        <w:tcPr>
          <w:tcW w:w="1268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  <w:hideMark/>
        </w:tcPr>
        <w:p w:rsidR="00D412D3" w:rsidRDefault="00D412D3">
          <w:pPr>
            <w:jc w:val="center"/>
            <w:rPr>
              <w:rFonts w:cs="Arial"/>
              <w:sz w:val="18"/>
              <w:szCs w:val="18"/>
            </w:rPr>
          </w:pPr>
        </w:p>
      </w:tc>
    </w:tr>
    <w:tr w:rsidR="00C47B1B" w:rsidTr="002C5B2A">
      <w:trPr>
        <w:cantSplit/>
        <w:trHeight w:val="397"/>
        <w:jc w:val="center"/>
      </w:trPr>
      <w:tc>
        <w:tcPr>
          <w:tcW w:w="113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47B1B" w:rsidRDefault="00C47B1B">
          <w:pPr>
            <w:rPr>
              <w:rFonts w:cs="Arial"/>
              <w:sz w:val="18"/>
              <w:szCs w:val="18"/>
            </w:rPr>
          </w:pPr>
        </w:p>
      </w:tc>
      <w:tc>
        <w:tcPr>
          <w:tcW w:w="3805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47B1B" w:rsidRPr="00923687" w:rsidRDefault="00055164" w:rsidP="00BB2A91">
          <w:pPr>
            <w:jc w:val="center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Support d’Enregistrement</w:t>
          </w:r>
        </w:p>
      </w:tc>
      <w:tc>
        <w:tcPr>
          <w:tcW w:w="342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47B1B" w:rsidRPr="00923687" w:rsidRDefault="0034399F" w:rsidP="00055164">
          <w:pPr>
            <w:jc w:val="center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Version n° 1</w:t>
          </w:r>
          <w:r w:rsidR="00C47B1B" w:rsidRPr="00923687">
            <w:rPr>
              <w:rFonts w:ascii="Calibri" w:hAnsi="Calibri" w:cs="Calibri"/>
            </w:rPr>
            <w:t xml:space="preserve"> du (</w:t>
          </w:r>
          <w:r w:rsidR="00055164">
            <w:rPr>
              <w:rFonts w:ascii="Calibri" w:hAnsi="Calibri" w:cs="Calibri"/>
            </w:rPr>
            <w:t>10/06</w:t>
          </w:r>
          <w:r>
            <w:rPr>
              <w:rFonts w:ascii="Calibri" w:hAnsi="Calibri" w:cs="Calibri"/>
            </w:rPr>
            <w:t>/2020</w:t>
          </w:r>
          <w:r w:rsidR="00C47B1B" w:rsidRPr="00923687">
            <w:rPr>
              <w:rFonts w:ascii="Calibri" w:hAnsi="Calibri" w:cs="Calibri"/>
            </w:rPr>
            <w:t>)</w:t>
          </w:r>
        </w:p>
      </w:tc>
      <w:tc>
        <w:tcPr>
          <w:tcW w:w="12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47B1B" w:rsidRPr="00923687" w:rsidRDefault="00C47B1B" w:rsidP="00BB2A91">
          <w:pPr>
            <w:jc w:val="center"/>
            <w:rPr>
              <w:rFonts w:ascii="Calibri" w:hAnsi="Calibri" w:cs="Calibri"/>
            </w:rPr>
          </w:pPr>
          <w:r w:rsidRPr="00923687">
            <w:rPr>
              <w:rFonts w:ascii="Calibri" w:hAnsi="Calibri" w:cs="Calibri"/>
            </w:rPr>
            <w:t>Codification</w:t>
          </w:r>
        </w:p>
      </w:tc>
    </w:tr>
  </w:tbl>
  <w:p w:rsidR="003F2A3C" w:rsidRPr="00B167DC" w:rsidRDefault="003F2A3C" w:rsidP="00394AA7">
    <w:pPr>
      <w:pStyle w:val="En-tte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11F9B"/>
    <w:multiLevelType w:val="hybridMultilevel"/>
    <w:tmpl w:val="107E35CA"/>
    <w:lvl w:ilvl="0" w:tplc="CF9E706A">
      <w:numFmt w:val="bullet"/>
      <w:lvlText w:val="-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93D8A"/>
    <w:multiLevelType w:val="multilevel"/>
    <w:tmpl w:val="A95EFE5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  <w:rPr>
        <w:rFonts w:hint="default"/>
      </w:rPr>
    </w:lvl>
  </w:abstractNum>
  <w:abstractNum w:abstractNumId="2" w15:restartNumberingAfterBreak="0">
    <w:nsid w:val="16211767"/>
    <w:multiLevelType w:val="hybridMultilevel"/>
    <w:tmpl w:val="03DA230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80849"/>
    <w:multiLevelType w:val="hybridMultilevel"/>
    <w:tmpl w:val="7ECE451C"/>
    <w:lvl w:ilvl="0" w:tplc="54CA5F0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EA37A04"/>
    <w:multiLevelType w:val="multilevel"/>
    <w:tmpl w:val="4848409C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sz w:val="24"/>
        <w:szCs w:val="24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3E807EAE"/>
    <w:multiLevelType w:val="hybridMultilevel"/>
    <w:tmpl w:val="5BC8A248"/>
    <w:lvl w:ilvl="0" w:tplc="CC5C739A">
      <w:start w:val="20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7E5BA2"/>
    <w:multiLevelType w:val="hybridMultilevel"/>
    <w:tmpl w:val="AA08A85C"/>
    <w:lvl w:ilvl="0" w:tplc="8A263D78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2"/>
  </w:num>
  <w:num w:numId="16">
    <w:abstractNumId w:val="0"/>
  </w:num>
  <w:num w:numId="17">
    <w:abstractNumId w:val="5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99F"/>
    <w:rsid w:val="00055164"/>
    <w:rsid w:val="000650D2"/>
    <w:rsid w:val="000854D2"/>
    <w:rsid w:val="00085592"/>
    <w:rsid w:val="00086582"/>
    <w:rsid w:val="000B7220"/>
    <w:rsid w:val="0013752F"/>
    <w:rsid w:val="0015556C"/>
    <w:rsid w:val="00160C8D"/>
    <w:rsid w:val="00170869"/>
    <w:rsid w:val="00182A2D"/>
    <w:rsid w:val="0019061B"/>
    <w:rsid w:val="001B1A76"/>
    <w:rsid w:val="001D59AD"/>
    <w:rsid w:val="001E458A"/>
    <w:rsid w:val="001F544D"/>
    <w:rsid w:val="00204EA0"/>
    <w:rsid w:val="0020625A"/>
    <w:rsid w:val="00275F89"/>
    <w:rsid w:val="00285EB3"/>
    <w:rsid w:val="002C5B2A"/>
    <w:rsid w:val="00300D78"/>
    <w:rsid w:val="00322C28"/>
    <w:rsid w:val="0034399F"/>
    <w:rsid w:val="00352D7B"/>
    <w:rsid w:val="00394AA7"/>
    <w:rsid w:val="003B4EE7"/>
    <w:rsid w:val="003B5189"/>
    <w:rsid w:val="003D402B"/>
    <w:rsid w:val="003F2A3C"/>
    <w:rsid w:val="00406A9C"/>
    <w:rsid w:val="0043047D"/>
    <w:rsid w:val="00456FB4"/>
    <w:rsid w:val="004B590C"/>
    <w:rsid w:val="004B6868"/>
    <w:rsid w:val="004D3E03"/>
    <w:rsid w:val="004F408D"/>
    <w:rsid w:val="00500605"/>
    <w:rsid w:val="00505ED7"/>
    <w:rsid w:val="00507FE2"/>
    <w:rsid w:val="005309A7"/>
    <w:rsid w:val="00576684"/>
    <w:rsid w:val="00590E24"/>
    <w:rsid w:val="0059457D"/>
    <w:rsid w:val="0059734C"/>
    <w:rsid w:val="00603CC4"/>
    <w:rsid w:val="00623856"/>
    <w:rsid w:val="0065337D"/>
    <w:rsid w:val="006A6E11"/>
    <w:rsid w:val="006A70AF"/>
    <w:rsid w:val="006D00FE"/>
    <w:rsid w:val="006E4112"/>
    <w:rsid w:val="006F7324"/>
    <w:rsid w:val="00731751"/>
    <w:rsid w:val="00764604"/>
    <w:rsid w:val="0077577D"/>
    <w:rsid w:val="0084280D"/>
    <w:rsid w:val="00852DD0"/>
    <w:rsid w:val="00873248"/>
    <w:rsid w:val="008B0821"/>
    <w:rsid w:val="008E35AD"/>
    <w:rsid w:val="008E52FB"/>
    <w:rsid w:val="009208D4"/>
    <w:rsid w:val="00923687"/>
    <w:rsid w:val="009379E2"/>
    <w:rsid w:val="0095009B"/>
    <w:rsid w:val="009816D7"/>
    <w:rsid w:val="00984C1B"/>
    <w:rsid w:val="0098568F"/>
    <w:rsid w:val="00991689"/>
    <w:rsid w:val="009A32A4"/>
    <w:rsid w:val="009A5E5A"/>
    <w:rsid w:val="009E059E"/>
    <w:rsid w:val="00A200EF"/>
    <w:rsid w:val="00A51203"/>
    <w:rsid w:val="00A54776"/>
    <w:rsid w:val="00A67C41"/>
    <w:rsid w:val="00AF0D06"/>
    <w:rsid w:val="00B15C1D"/>
    <w:rsid w:val="00B461D1"/>
    <w:rsid w:val="00B80BF9"/>
    <w:rsid w:val="00B843F0"/>
    <w:rsid w:val="00B9603F"/>
    <w:rsid w:val="00BB2A91"/>
    <w:rsid w:val="00C156A7"/>
    <w:rsid w:val="00C2249E"/>
    <w:rsid w:val="00C40B7F"/>
    <w:rsid w:val="00C47B1B"/>
    <w:rsid w:val="00C51D61"/>
    <w:rsid w:val="00C6070A"/>
    <w:rsid w:val="00CC1FBF"/>
    <w:rsid w:val="00D10D96"/>
    <w:rsid w:val="00D268E4"/>
    <w:rsid w:val="00D412D3"/>
    <w:rsid w:val="00D565FB"/>
    <w:rsid w:val="00DA2555"/>
    <w:rsid w:val="00DB0465"/>
    <w:rsid w:val="00E27825"/>
    <w:rsid w:val="00E5418C"/>
    <w:rsid w:val="00E73FDB"/>
    <w:rsid w:val="00E76284"/>
    <w:rsid w:val="00E80143"/>
    <w:rsid w:val="00E87EE6"/>
    <w:rsid w:val="00E939A3"/>
    <w:rsid w:val="00EB2CD2"/>
    <w:rsid w:val="00EE4BF3"/>
    <w:rsid w:val="00F13761"/>
    <w:rsid w:val="00F54211"/>
    <w:rsid w:val="00F54CB5"/>
    <w:rsid w:val="00F63819"/>
    <w:rsid w:val="00F97970"/>
    <w:rsid w:val="00F9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,"/>
  <w:listSeparator w:val=";"/>
  <w15:chartTrackingRefBased/>
  <w15:docId w15:val="{4F220E97-E3D6-46F7-848C-A1297DE5E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e du document"/>
    <w:qFormat/>
    <w:rsid w:val="00500605"/>
    <w:rPr>
      <w:rFonts w:ascii="Arial" w:hAnsi="Arial"/>
    </w:rPr>
  </w:style>
  <w:style w:type="paragraph" w:styleId="Titre1">
    <w:name w:val="heading 1"/>
    <w:basedOn w:val="Normal"/>
    <w:next w:val="Normal"/>
    <w:link w:val="Titre1Car"/>
    <w:qFormat/>
    <w:rsid w:val="00A200EF"/>
    <w:pPr>
      <w:keepNext/>
      <w:numPr>
        <w:numId w:val="3"/>
      </w:numPr>
      <w:spacing w:before="240" w:after="60"/>
      <w:outlineLvl w:val="0"/>
    </w:pPr>
    <w:rPr>
      <w:rFonts w:ascii="Calibri" w:hAnsi="Calibri" w:cs="Arial"/>
      <w:b/>
      <w:bCs/>
      <w:color w:val="009CDA"/>
      <w:kern w:val="32"/>
      <w:sz w:val="28"/>
      <w:szCs w:val="32"/>
    </w:rPr>
  </w:style>
  <w:style w:type="paragraph" w:styleId="Titre2">
    <w:name w:val="heading 2"/>
    <w:basedOn w:val="Normal"/>
    <w:next w:val="Normal"/>
    <w:link w:val="Titre2Car"/>
    <w:qFormat/>
    <w:rsid w:val="00A200EF"/>
    <w:pPr>
      <w:keepNext/>
      <w:numPr>
        <w:ilvl w:val="1"/>
        <w:numId w:val="3"/>
      </w:numPr>
      <w:spacing w:before="240" w:after="60"/>
      <w:outlineLvl w:val="1"/>
    </w:pPr>
    <w:rPr>
      <w:rFonts w:ascii="Calibri" w:hAnsi="Calibri" w:cs="Arial"/>
      <w:bCs/>
      <w:iCs/>
      <w:color w:val="009CDA"/>
      <w:sz w:val="26"/>
      <w:szCs w:val="28"/>
    </w:rPr>
  </w:style>
  <w:style w:type="paragraph" w:styleId="Titre3">
    <w:name w:val="heading 3"/>
    <w:basedOn w:val="Normal"/>
    <w:next w:val="Normal"/>
    <w:qFormat/>
    <w:rsid w:val="00275F89"/>
    <w:pPr>
      <w:keepNext/>
      <w:numPr>
        <w:ilvl w:val="2"/>
        <w:numId w:val="3"/>
      </w:numPr>
      <w:spacing w:before="240" w:after="60"/>
      <w:outlineLvl w:val="2"/>
    </w:pPr>
    <w:rPr>
      <w:rFonts w:ascii="Calibri" w:hAnsi="Calibri" w:cs="Arial"/>
      <w:bCs/>
      <w:color w:val="00B5EF"/>
      <w:sz w:val="24"/>
      <w:szCs w:val="26"/>
    </w:rPr>
  </w:style>
  <w:style w:type="paragraph" w:styleId="Titre4">
    <w:name w:val="heading 4"/>
    <w:basedOn w:val="Normal"/>
    <w:next w:val="Normal"/>
    <w:qFormat/>
    <w:rsid w:val="006D00FE"/>
    <w:pPr>
      <w:keepNext/>
      <w:numPr>
        <w:ilvl w:val="3"/>
        <w:numId w:val="3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6D00FE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6D00FE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6D00FE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qFormat/>
    <w:rsid w:val="006D00FE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6D00FE"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394AA7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394AA7"/>
    <w:pPr>
      <w:tabs>
        <w:tab w:val="center" w:pos="4536"/>
        <w:tab w:val="right" w:pos="9072"/>
      </w:tabs>
    </w:pPr>
  </w:style>
  <w:style w:type="character" w:styleId="Numrodepage">
    <w:name w:val="page number"/>
    <w:rsid w:val="00500605"/>
    <w:rPr>
      <w:rFonts w:ascii="Arial" w:hAnsi="Arial"/>
      <w:sz w:val="20"/>
    </w:rPr>
  </w:style>
  <w:style w:type="paragraph" w:customStyle="1" w:styleId="Mentions">
    <w:name w:val="Mentions"/>
    <w:basedOn w:val="Normal"/>
    <w:link w:val="MentionsCar"/>
    <w:rsid w:val="00500605"/>
    <w:rPr>
      <w:b/>
      <w:color w:val="5F5F5F"/>
    </w:rPr>
  </w:style>
  <w:style w:type="character" w:customStyle="1" w:styleId="MentionsCar">
    <w:name w:val="Mentions Car"/>
    <w:link w:val="Mentions"/>
    <w:rsid w:val="00500605"/>
    <w:rPr>
      <w:rFonts w:ascii="Arial" w:hAnsi="Arial"/>
      <w:b/>
      <w:color w:val="5F5F5F"/>
      <w:lang w:val="fr-FR" w:eastAsia="fr-FR" w:bidi="ar-SA"/>
    </w:rPr>
  </w:style>
  <w:style w:type="character" w:customStyle="1" w:styleId="Titre1Car">
    <w:name w:val="Titre 1 Car"/>
    <w:link w:val="Titre1"/>
    <w:rsid w:val="00A200EF"/>
    <w:rPr>
      <w:rFonts w:ascii="Calibri" w:hAnsi="Calibri" w:cs="Arial"/>
      <w:b/>
      <w:bCs/>
      <w:color w:val="009CDA"/>
      <w:kern w:val="32"/>
      <w:sz w:val="28"/>
      <w:szCs w:val="32"/>
    </w:rPr>
  </w:style>
  <w:style w:type="character" w:customStyle="1" w:styleId="Titre2Car">
    <w:name w:val="Titre 2 Car"/>
    <w:link w:val="Titre2"/>
    <w:rsid w:val="00A200EF"/>
    <w:rPr>
      <w:rFonts w:ascii="Calibri" w:hAnsi="Calibri" w:cs="Arial"/>
      <w:bCs/>
      <w:iCs/>
      <w:color w:val="009CDA"/>
      <w:sz w:val="26"/>
      <w:szCs w:val="28"/>
    </w:rPr>
  </w:style>
  <w:style w:type="paragraph" w:customStyle="1" w:styleId="Soulign">
    <w:name w:val="Souligné"/>
    <w:basedOn w:val="Normal"/>
    <w:rsid w:val="006D00FE"/>
    <w:rPr>
      <w:color w:val="880029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7668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576684"/>
    <w:rPr>
      <w:rFonts w:ascii="Tahoma" w:hAnsi="Tahoma" w:cs="Tahoma"/>
      <w:sz w:val="16"/>
      <w:szCs w:val="16"/>
    </w:rPr>
  </w:style>
  <w:style w:type="table" w:customStyle="1" w:styleId="TableNormal">
    <w:name w:val="Table Normal"/>
    <w:rsid w:val="0034399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yledetableau1">
    <w:name w:val="Style de tableau 1"/>
    <w:rsid w:val="0034399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b/>
      <w:bCs/>
      <w:color w:val="000000"/>
      <w:bdr w:val="nil"/>
    </w:rPr>
  </w:style>
  <w:style w:type="paragraph" w:customStyle="1" w:styleId="Styledetableau2">
    <w:name w:val="Style de tableau 2"/>
    <w:rsid w:val="0034399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bdr w:val="nil"/>
    </w:rPr>
  </w:style>
  <w:style w:type="paragraph" w:styleId="Paragraphedeliste">
    <w:name w:val="List Paragraph"/>
    <w:basedOn w:val="Normal"/>
    <w:uiPriority w:val="34"/>
    <w:qFormat/>
    <w:rsid w:val="001F544D"/>
    <w:pPr>
      <w:ind w:left="720"/>
      <w:contextualSpacing/>
    </w:pPr>
  </w:style>
  <w:style w:type="table" w:styleId="TableauGrille2-Accentuation5">
    <w:name w:val="Grid Table 2 Accent 5"/>
    <w:basedOn w:val="TableauNormal"/>
    <w:uiPriority w:val="47"/>
    <w:rsid w:val="000854D2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2-Accentuation1">
    <w:name w:val="List Table 2 Accent 1"/>
    <w:basedOn w:val="TableauNormal"/>
    <w:uiPriority w:val="47"/>
    <w:rsid w:val="000854D2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0854D2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0854D2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9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UNEX02\Desktop\2019-07-05%20masque%20GED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2019-07-05 masque GED</Template>
  <TotalTime>520</TotalTime>
  <Pages>3</Pages>
  <Words>622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Objet et champ d'application</vt:lpstr>
    </vt:vector>
  </TitlesOfParts>
  <Company>Hospices Civils de Lyon</Company>
  <LinksUpToDate>false</LinksUpToDate>
  <CharactersWithSpaces>3490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Objet et champ d'application</dc:title>
  <dc:subject/>
  <dc:creator>BRUN, Ext-Solenne</dc:creator>
  <cp:keywords/>
  <cp:lastModifiedBy>BRUN, Ext-Solenne</cp:lastModifiedBy>
  <cp:revision>19</cp:revision>
  <cp:lastPrinted>2020-03-18T08:27:00Z</cp:lastPrinted>
  <dcterms:created xsi:type="dcterms:W3CDTF">2020-03-18T08:08:00Z</dcterms:created>
  <dcterms:modified xsi:type="dcterms:W3CDTF">2020-07-06T12:22:00Z</dcterms:modified>
</cp:coreProperties>
</file>