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Thursday, February 26, 2026</w:t>
      </w:r>
    </w:p>
    <w:bookmarkStart w:id="23"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RQ4 nog nader bij te stellen na overleg over welke variabelen we hierin willen</w:t>
            </w:r>
            <w:r>
              <w:t xml:space="preserve"> </w:t>
            </w:r>
            <w:r>
              <w:t xml:space="preserve">benadrukken.</w:t>
            </w:r>
          </w:p>
          <w:p>
            <w:pPr>
              <w:pStyle w:val="BodyText"/>
            </w:pPr>
            <w:pPr>
              <w:spacing w:after="16"/>
            </w:pPr>
            <w:r>
              <w:t xml:space="preserve">Allen: welke maat vinden jullie hierbij het beste passen?</w:t>
            </w:r>
          </w:p>
          <w:p/>
        </w:tc>
      </w:tr>
    </w:tbl>
    <w:bookmarkEnd w:id="23"/>
    <w:bookmarkStart w:id="50" w:name="theory-outline"/>
    <w:p>
      <w:pPr>
        <w:pStyle w:val="Heading2"/>
      </w:pPr>
      <w:r>
        <w:t xml:space="preserve">Theory (Outline)</w:t>
      </w:r>
    </w:p>
    <w:bookmarkStart w:id="30" w:name="Xb2337dd3756b8d66dbf096b8f81163d725dc3bf"/>
    <w:p>
      <w:pPr>
        <w:pStyle w:val="Heading3"/>
      </w:pPr>
      <w:r>
        <w:t xml:space="preserve">Gender- and Origin-Based Inequalities in Collaboration Networks</w:t>
      </w:r>
    </w:p>
    <w:p>
      <w:pPr>
        <w:pStyle w:val="FirstParagraph"/>
      </w:pPr>
      <w:r>
        <w:rPr>
          <w:i/>
          <w:iCs/>
        </w:rPr>
        <w:t xml:space="preserve">(RQ1: to what extent are there gender- and origin-based differences in collaboration (networks)? — H1a–H1b)</w:t>
      </w:r>
    </w:p>
    <w:bookmarkStart w:id="24" w:name="X9e4a42d86561e8bd3c491a4f6e82da1a6f598bb"/>
    <w:p>
      <w:pPr>
        <w:pStyle w:val="Heading4"/>
      </w:pPr>
      <w:r>
        <w:t xml:space="preserve">Co-authorship networks as core infrastructure of science</w:t>
      </w:r>
    </w:p>
    <w:p>
      <w:pPr>
        <w:pStyle w:val="Compact"/>
        <w:numPr>
          <w:ilvl w:val="0"/>
          <w:numId w:val="1001"/>
        </w:numPr>
      </w:pPr>
      <w:r>
        <w:t xml:space="preserve">Present scientific collaboration as a small-world, clustered, and stratified system: short paths, heavy-tailed degree distributions, core–periphery structures.</w:t>
      </w:r>
    </w:p>
    <w:p>
      <w:pPr>
        <w:pStyle w:val="Compact"/>
        <w:numPr>
          <w:ilvl w:val="1"/>
          <w:numId w:val="1002"/>
        </w:numPr>
      </w:pPr>
      <w:r>
        <w:t xml:space="preserve">Draw on co-authorship studies across fields and countries</w:t>
      </w:r>
      <w:r>
        <w:t xml:space="preserve"> </w:t>
      </w:r>
      <w:r>
        <w:t xml:space="preserve">(Abbasi et al., 2011; Baraba et al., 2002; Ferligoj et al., 2015; Moody, 2004; Newman, 2001)</w:t>
      </w:r>
      <w:r>
        <w:t xml:space="preserve">.</w:t>
      </w:r>
    </w:p>
    <w:p>
      <w:pPr>
        <w:pStyle w:val="Compact"/>
        <w:numPr>
          <w:ilvl w:val="0"/>
          <w:numId w:val="1001"/>
        </w:numPr>
      </w:pPr>
      <w:r>
        <w:t xml:space="preserve">Position co-authorship networks as a central arena where resources and recognition circulate, linking to classic sociology of science and academic stratification.</w:t>
      </w:r>
    </w:p>
    <w:p>
      <w:pPr>
        <w:pStyle w:val="Compact"/>
        <w:numPr>
          <w:ilvl w:val="1"/>
          <w:numId w:val="1003"/>
        </w:numPr>
      </w:pPr>
      <w:r>
        <w:t xml:space="preserve">Universalism vs particularism, cumulative advantage, and academic fields as social spaces</w:t>
      </w:r>
      <w:r>
        <w:t xml:space="preserve"> </w:t>
      </w:r>
      <w:r>
        <w:t xml:space="preserve">(Bourdieu, 1988; Long &amp; Fox, 1995; Merton, 1973)</w:t>
      </w:r>
      <w:r>
        <w:t xml:space="preserve">.</w:t>
      </w:r>
    </w:p>
    <w:bookmarkEnd w:id="24"/>
    <w:bookmarkStart w:id="25" w:name="Xfaf7f46b4b16c558794d592a25c3040d9d54807"/>
    <w:p>
      <w:pPr>
        <w:pStyle w:val="Heading4"/>
      </w:pPr>
      <w:r>
        <w:t xml:space="preserve">Gendered and ethnic stratification in academic careers</w:t>
      </w:r>
    </w:p>
    <w:p>
      <w:pPr>
        <w:pStyle w:val="Compact"/>
        <w:numPr>
          <w:ilvl w:val="0"/>
          <w:numId w:val="1004"/>
        </w:numPr>
      </w:pPr>
      <w:r>
        <w:t xml:space="preserve">Summarize persistent gender and ethnic inequalities in access to academic positions, productivity, and recognition.</w:t>
      </w:r>
    </w:p>
    <w:p>
      <w:pPr>
        <w:pStyle w:val="Compact"/>
        <w:numPr>
          <w:ilvl w:val="1"/>
          <w:numId w:val="1005"/>
        </w:numPr>
      </w:pPr>
      <w:r>
        <w:t xml:space="preserve">Early stratification and cumulative advantage</w:t>
      </w:r>
      <w:r>
        <w:t xml:space="preserve"> </w:t>
      </w:r>
      <w:r>
        <w:t xml:space="preserve">(Allison &amp; Long, 1987, 1990; Long, 1978; Long et al., 1979; Long &amp; McGinnis, 1981)</w:t>
      </w:r>
      <w:r>
        <w:t xml:space="preserve">.</w:t>
      </w:r>
    </w:p>
    <w:p>
      <w:pPr>
        <w:pStyle w:val="Compact"/>
        <w:numPr>
          <w:ilvl w:val="1"/>
          <w:numId w:val="1005"/>
        </w:numPr>
      </w:pPr>
      <w:r>
        <w:t xml:space="preserve">Contemporary evidence on gender and ethnic gaps in publishing, tenure, and careers</w:t>
      </w:r>
      <w:r>
        <w:t xml:space="preserve"> </w:t>
      </w:r>
      <w:r>
        <w:t xml:space="preserve">(Hofstra et al., 2020; Hofstra et al., 2022; Mulders et al., 2024; Tolsma et al., 2025; Wapman et al., 2022)</w:t>
      </w:r>
      <w:r>
        <w:t xml:space="preserve">.</w:t>
      </w:r>
    </w:p>
    <w:p>
      <w:pPr>
        <w:pStyle w:val="Compact"/>
        <w:numPr>
          <w:ilvl w:val="1"/>
          <w:numId w:val="1005"/>
        </w:numPr>
      </w:pPr>
      <w:r>
        <w:t xml:space="preserve">Distortions in evaluation and rewards, including cum laude, grants, and media attention</w:t>
      </w:r>
      <w:r>
        <w:t xml:space="preserve"> </w:t>
      </w:r>
      <w:r>
        <w:t xml:space="preserve">(Bol, 2023; Heiberger et al., 2025; Stadmark et al., 2020)</w:t>
      </w:r>
      <w:r>
        <w:t xml:space="preserve">.</w:t>
      </w:r>
    </w:p>
    <w:bookmarkEnd w:id="25"/>
    <w:bookmarkStart w:id="26" w:name="X704762bef6fb12687ac20e938c15e467acd4ab0"/>
    <w:p>
      <w:pPr>
        <w:pStyle w:val="Heading4"/>
      </w:pPr>
      <w:r>
        <w:t xml:space="preserve">Gendered inequalities in collaboration and network positions</w:t>
      </w:r>
    </w:p>
    <w:p>
      <w:pPr>
        <w:pStyle w:val="Compact"/>
        <w:numPr>
          <w:ilvl w:val="0"/>
          <w:numId w:val="1006"/>
        </w:numPr>
      </w:pPr>
      <w:r>
        <w:t xml:space="preserve">Argue that women are structurally disadvantaged in collaboration networks: fewer ties, less central positions, and fewer prestigious authorship roles.</w:t>
      </w:r>
    </w:p>
    <w:p>
      <w:pPr>
        <w:pStyle w:val="Compact"/>
        <w:numPr>
          <w:ilvl w:val="1"/>
          <w:numId w:val="1007"/>
        </w:numPr>
      </w:pPr>
      <w:r>
        <w:t xml:space="preserve">Empirical evidence on gender disparities in authorships and collaboration patterns</w:t>
      </w:r>
      <w:r>
        <w:t xml:space="preserve"> </w:t>
      </w:r>
      <w:r>
        <w:t xml:space="preserve">(Bendels et al., 2018; Gao et al., 2022; Kwiek &amp; Roszka, 2021; Whittington, 2018; Whittington et al., 2024)</w:t>
      </w:r>
      <w:r>
        <w:t xml:space="preserve">.</w:t>
      </w:r>
    </w:p>
    <w:p>
      <w:pPr>
        <w:pStyle w:val="Compact"/>
        <w:numPr>
          <w:ilvl w:val="1"/>
          <w:numId w:val="1007"/>
        </w:numPr>
      </w:pPr>
      <w:r>
        <w:t xml:space="preserve">Review work on</w:t>
      </w:r>
      <w:r>
        <w:t xml:space="preserve"> </w:t>
      </w:r>
      <w:r>
        <w:t xml:space="preserve">“pipeline leakage”</w:t>
      </w:r>
      <w:r>
        <w:t xml:space="preserve"> </w:t>
      </w:r>
      <w:r>
        <w:t xml:space="preserve">and chilly climates in STEM that shape opportunities to collaborate</w:t>
      </w:r>
      <w:r>
        <w:t xml:space="preserve"> </w:t>
      </w:r>
      <w:r>
        <w:t xml:space="preserve">(Cabay et al., 2018; Dasgupta et al., 2015; Dennehy &amp; Dasgupta, 2017; Greska, 2023)</w:t>
      </w:r>
      <w:r>
        <w:t xml:space="preserve">.</w:t>
      </w:r>
    </w:p>
    <w:p>
      <w:pPr>
        <w:pStyle w:val="Compact"/>
        <w:numPr>
          <w:ilvl w:val="0"/>
          <w:numId w:val="1006"/>
        </w:numPr>
      </w:pPr>
      <w:r>
        <w:t xml:space="preserve">Introduce the idea that networks themselves become mechanisms of inequality, not just reflections of individual productivity.</w:t>
      </w:r>
    </w:p>
    <w:p>
      <w:pPr>
        <w:pStyle w:val="Compact"/>
        <w:numPr>
          <w:ilvl w:val="1"/>
          <w:numId w:val="1008"/>
        </w:numPr>
      </w:pPr>
      <w:r>
        <w:t xml:space="preserve">Network-based explanations of gender gaps in productivity, prominence, and career success</w:t>
      </w:r>
      <w:r>
        <w:t xml:space="preserve"> </w:t>
      </w:r>
      <w:r>
        <w:t xml:space="preserve">(Collischon &amp; Eberl, 2021; Li et al., 2022; Lutter, 2015; van der Wal et al., 2021; Woehler et al., 2021)</w:t>
      </w:r>
      <w:r>
        <w:t xml:space="preserve">.</w:t>
      </w:r>
    </w:p>
    <w:bookmarkEnd w:id="26"/>
    <w:bookmarkStart w:id="27" w:name="Xb1c0e861d35f71ca217c42e76200e6287357faf"/>
    <w:p>
      <w:pPr>
        <w:pStyle w:val="Heading4"/>
      </w:pPr>
      <w:r>
        <w:t xml:space="preserve">Ethnicity / origin and inequalities in collaboration</w:t>
      </w:r>
    </w:p>
    <w:p>
      <w:pPr>
        <w:pStyle w:val="Compact"/>
        <w:numPr>
          <w:ilvl w:val="0"/>
          <w:numId w:val="1009"/>
        </w:numPr>
      </w:pPr>
      <w:r>
        <w:t xml:space="preserve">Motivate an origin-based dimension: ethnic and migration background shape opportunities to participate in academic networks and to be recognized.</w:t>
      </w:r>
    </w:p>
    <w:p>
      <w:pPr>
        <w:pStyle w:val="Compact"/>
        <w:numPr>
          <w:ilvl w:val="1"/>
          <w:numId w:val="1010"/>
        </w:numPr>
      </w:pPr>
      <w:r>
        <w:t xml:space="preserve">Evidence on ethnic inequalities in academic outcomes</w:t>
      </w:r>
      <w:r>
        <w:t xml:space="preserve"> </w:t>
      </w:r>
      <w:r>
        <w:t xml:space="preserve">(Fuligni et al., 2005; Hofstra et al., 2020; L. Kim et al., 2022; Kozlowski et al., 2022; Mulders et al., 2024)</w:t>
      </w:r>
      <w:r>
        <w:t xml:space="preserve">.</w:t>
      </w:r>
    </w:p>
    <w:p>
      <w:pPr>
        <w:pStyle w:val="Compact"/>
        <w:numPr>
          <w:ilvl w:val="0"/>
          <w:numId w:val="1009"/>
        </w:numPr>
      </w:pPr>
      <w:r>
        <w:t xml:space="preserve">Highlight analogies with racialized labor-market networks (job leads, informal support) to argue why minority-origin scholars may have fewer or less advantageous ties.</w:t>
      </w:r>
    </w:p>
    <w:p>
      <w:pPr>
        <w:pStyle w:val="Compact"/>
        <w:numPr>
          <w:ilvl w:val="1"/>
          <w:numId w:val="1011"/>
        </w:numPr>
      </w:pPr>
      <w:r>
        <w:t xml:space="preserve">Old-boy networks and racialized access to social capital</w:t>
      </w:r>
      <w:r>
        <w:t xml:space="preserve"> </w:t>
      </w:r>
      <w:r>
        <w:t xml:space="preserve">(Huffman &amp; Torres, 2002; Lalanne &amp; Seabright, 2022; Lutter, 2015; McDonald, 2011; McGuire, 2002)</w:t>
      </w:r>
      <w:r>
        <w:t xml:space="preserve">.</w:t>
      </w:r>
    </w:p>
    <w:bookmarkEnd w:id="27"/>
    <w:bookmarkStart w:id="28" w:name="co-authorship-networks-as-social-capital"/>
    <w:p>
      <w:pPr>
        <w:pStyle w:val="Heading4"/>
      </w:pPr>
      <w:r>
        <w:t xml:space="preserve">Co-authorship networks as social capital</w:t>
      </w:r>
    </w:p>
    <w:p>
      <w:pPr>
        <w:pStyle w:val="Compact"/>
        <w:numPr>
          <w:ilvl w:val="0"/>
          <w:numId w:val="1012"/>
        </w:numPr>
      </w:pPr>
      <w:r>
        <w:t xml:space="preserve">Connect structural position in co-authorship networks to social capital: access to information, collaboration opportunities, and visibility.</w:t>
      </w:r>
    </w:p>
    <w:p>
      <w:pPr>
        <w:pStyle w:val="Compact"/>
        <w:numPr>
          <w:ilvl w:val="1"/>
          <w:numId w:val="1013"/>
        </w:numPr>
      </w:pPr>
      <w:r>
        <w:t xml:space="preserve">Structural holes, brokerage, and returns to network position</w:t>
      </w:r>
      <w:r>
        <w:t xml:space="preserve"> </w:t>
      </w:r>
      <w:r>
        <w:t xml:space="preserve">(Burt, 1998; Ebadi &amp; Schiffauerova, 2015; Li et al., 2022; Liu et al., 2025; Yan &amp; Ding, 2009)</w:t>
      </w:r>
      <w:r>
        <w:t xml:space="preserve">.</w:t>
      </w:r>
    </w:p>
    <w:p>
      <w:pPr>
        <w:pStyle w:val="Compact"/>
        <w:numPr>
          <w:ilvl w:val="0"/>
          <w:numId w:val="1012"/>
        </w:numPr>
      </w:pPr>
      <w:r>
        <w:t xml:space="preserve">Argue that women and minority-origin scholars have both fewer and differently configured network resources, implying lower degree centrality and less central positions on average.</w:t>
      </w:r>
    </w:p>
    <w:bookmarkEnd w:id="28"/>
    <w:bookmarkStart w:id="29" w:name="hypotheses"/>
    <w:p>
      <w:pPr>
        <w:pStyle w:val="Heading4"/>
      </w:pPr>
      <w:r>
        <w:t xml:space="preserve">Hypotheses</w:t>
      </w:r>
    </w:p>
    <w:p>
      <w:pPr>
        <w:pStyle w:val="Compact"/>
        <w:numPr>
          <w:ilvl w:val="0"/>
          <w:numId w:val="1014"/>
        </w:numPr>
      </w:pPr>
      <w:r>
        <w:rPr>
          <w:b/>
          <w:bCs/>
        </w:rPr>
        <w:t xml:space="preserve">H1a</w:t>
      </w:r>
      <w:r>
        <w:t xml:space="preserve"> </w:t>
      </w:r>
      <w:r>
        <w:t xml:space="preserve">On average, women scholars have fewer co-authorship ties, lower degree centrality, and occupy less central network positions than men.</w:t>
      </w:r>
    </w:p>
    <w:p>
      <w:pPr>
        <w:pStyle w:val="Compact"/>
        <w:numPr>
          <w:ilvl w:val="0"/>
          <w:numId w:val="1014"/>
        </w:numPr>
      </w:pPr>
      <w:r>
        <w:rPr>
          <w:b/>
          <w:bCs/>
        </w:rPr>
        <w:t xml:space="preserve">H1b</w:t>
      </w:r>
      <w:r>
        <w:t xml:space="preserve"> </w:t>
      </w:r>
      <w:r>
        <w:t xml:space="preserve">On average, scholars with a (migration) minority origin have fewer co-authorship ties, lower degree centrality, and occupy less central network positions than scholars with a majority origin.</w:t>
      </w:r>
    </w:p>
    <w:p>
      <w:r>
        <w:pict>
          <v:rect style="width:0;height:1.5pt" o:hralign="center" o:hrstd="t" o:hr="t"/>
        </w:pict>
      </w:r>
    </w:p>
    <w:bookmarkEnd w:id="29"/>
    <w:bookmarkEnd w:id="30"/>
    <w:bookmarkStart w:id="36" w:name="Xfdd7d74e64e1b98fd19abdc77d0bc8137bc539c"/>
    <w:p>
      <w:pPr>
        <w:pStyle w:val="Heading3"/>
      </w:pPr>
      <w:r>
        <w:t xml:space="preserve">Gender and Origin Homophily in Collaboration Choices</w:t>
      </w:r>
    </w:p>
    <w:p>
      <w:pPr>
        <w:pStyle w:val="FirstParagraph"/>
      </w:pPr>
      <w:r>
        <w:rPr>
          <w:i/>
          <w:iCs/>
        </w:rPr>
        <w:t xml:space="preserve">(RQ2: to what extent are there gender- and origin-based differences in homophily? — H2a–H2b)</w:t>
      </w:r>
    </w:p>
    <w:bookmarkStart w:id="31" w:name="X4c4fef6756876a39e9c11a6f5735b046be79083"/>
    <w:p>
      <w:pPr>
        <w:pStyle w:val="Heading4"/>
      </w:pPr>
      <w:r>
        <w:t xml:space="preserve">Homophily as a key mechanism in collaboration</w:t>
      </w:r>
    </w:p>
    <w:p>
      <w:pPr>
        <w:pStyle w:val="Compact"/>
        <w:numPr>
          <w:ilvl w:val="0"/>
          <w:numId w:val="1015"/>
        </w:numPr>
      </w:pPr>
      <w:r>
        <w:t xml:space="preserve">Introduce the concept of homophily (similarity-based tie formation) as central to understanding co-authorship.</w:t>
      </w:r>
    </w:p>
    <w:p>
      <w:pPr>
        <w:pStyle w:val="Compact"/>
        <w:numPr>
          <w:ilvl w:val="1"/>
          <w:numId w:val="1016"/>
        </w:numPr>
      </w:pPr>
      <w:r>
        <w:t xml:space="preserve">General homophily in social and work networks</w:t>
      </w:r>
      <w:r>
        <w:t xml:space="preserve"> </w:t>
      </w:r>
      <w:r>
        <w:t xml:space="preserve">(Huffman &amp; Torres, 2002; Ibarra, 1992; Ibarra, 1995; McDonald, 2011; L. Zhang, 2017)</w:t>
      </w:r>
      <w:r>
        <w:t xml:space="preserve">.</w:t>
      </w:r>
    </w:p>
    <w:p>
      <w:pPr>
        <w:pStyle w:val="Compact"/>
        <w:numPr>
          <w:ilvl w:val="0"/>
          <w:numId w:val="1015"/>
        </w:numPr>
      </w:pPr>
      <w:r>
        <w:t xml:space="preserve">In scientific collaboration, homophily interacts with transitivity and preferential attachment.</w:t>
      </w:r>
    </w:p>
    <w:p>
      <w:pPr>
        <w:pStyle w:val="Compact"/>
        <w:numPr>
          <w:ilvl w:val="1"/>
          <w:numId w:val="1017"/>
        </w:numPr>
      </w:pPr>
      <w:r>
        <w:t xml:space="preserve">ERGM-based and dynamic analyses of collaboration formation</w:t>
      </w:r>
      <w:r>
        <w:t xml:space="preserve"> </w:t>
      </w:r>
      <w:r>
        <w:t xml:space="preserve">(Gondal, 2011; Leifeld, 2018; Purwitasari et al., 2020; Stark et al., 2020; C. Zhang et al., 2018)</w:t>
      </w:r>
      <w:r>
        <w:t xml:space="preserve">.</w:t>
      </w:r>
    </w:p>
    <w:bookmarkEnd w:id="31"/>
    <w:bookmarkStart w:id="32" w:name="Xc5892e780e0f40db831a01e0bed486f7838c014"/>
    <w:p>
      <w:pPr>
        <w:pStyle w:val="Heading4"/>
      </w:pPr>
      <w:r>
        <w:t xml:space="preserve">Gender homophily in collaboration networks</w:t>
      </w:r>
    </w:p>
    <w:p>
      <w:pPr>
        <w:pStyle w:val="Compact"/>
        <w:numPr>
          <w:ilvl w:val="0"/>
          <w:numId w:val="1018"/>
        </w:numPr>
      </w:pPr>
      <w:r>
        <w:t xml:space="preserve">Summarize evidence that co-authorship often follows gender lines, though constrained by male-majority contexts.</w:t>
      </w:r>
    </w:p>
    <w:p>
      <w:pPr>
        <w:pStyle w:val="Compact"/>
        <w:numPr>
          <w:ilvl w:val="1"/>
          <w:numId w:val="1019"/>
        </w:numPr>
      </w:pPr>
      <w:r>
        <w:t xml:space="preserve">Gendered patterns of collaboration, prestige positions, and team roles</w:t>
      </w:r>
      <w:r>
        <w:t xml:space="preserve"> </w:t>
      </w:r>
      <w:r>
        <w:t xml:space="preserve">(Gao et al., 2022; Kretschmer et al., 2015; Kwiek &amp; Roszka, 2021; Whittington, 2018; Whittington et al., 2024)</w:t>
      </w:r>
      <w:r>
        <w:t xml:space="preserve">.</w:t>
      </w:r>
    </w:p>
    <w:p>
      <w:pPr>
        <w:pStyle w:val="Compact"/>
        <w:numPr>
          <w:ilvl w:val="1"/>
          <w:numId w:val="1019"/>
        </w:numPr>
      </w:pPr>
      <w:r>
        <w:t xml:space="preserve">Studies of female peers, majority-female groups, and mentors enhancing women’s participation and persistence</w:t>
      </w:r>
      <w:r>
        <w:t xml:space="preserve"> </w:t>
      </w:r>
      <w:r>
        <w:t xml:space="preserve">(Dasgupta et al., 2015; Dennehy &amp; Dasgupta, 2017; Hofstra et al., 2022)</w:t>
      </w:r>
      <w:r>
        <w:t xml:space="preserve">.</w:t>
      </w:r>
    </w:p>
    <w:p>
      <w:pPr>
        <w:pStyle w:val="Compact"/>
        <w:numPr>
          <w:ilvl w:val="0"/>
          <w:numId w:val="1018"/>
        </w:numPr>
      </w:pPr>
      <w:r>
        <w:t xml:space="preserve">Combine this with work on gendered networks and returns to argue why we expect gender homophily in co-authorship choices (H2a), with implications for inequality</w:t>
      </w:r>
      <w:r>
        <w:t xml:space="preserve"> </w:t>
      </w:r>
      <w:r>
        <w:t xml:space="preserve">(Lalanne &amp; Seabright, 2022; Lutter, 2015; Woehler et al., 2021)</w:t>
      </w:r>
      <w:r>
        <w:t xml:space="preserve">.</w:t>
      </w:r>
    </w:p>
    <w:bookmarkEnd w:id="32"/>
    <w:bookmarkStart w:id="33" w:name="origin-nationality-homophily"/>
    <w:p>
      <w:pPr>
        <w:pStyle w:val="Heading4"/>
      </w:pPr>
      <w:r>
        <w:t xml:space="preserve">Origin / nationality homophily</w:t>
      </w:r>
    </w:p>
    <w:p>
      <w:pPr>
        <w:pStyle w:val="Compact"/>
        <w:numPr>
          <w:ilvl w:val="0"/>
          <w:numId w:val="1020"/>
        </w:numPr>
      </w:pPr>
      <w:r>
        <w:t xml:space="preserve">Present national, ethnic, and origin-based homophily as a robust mechanism in friendship and collaboration networks.</w:t>
      </w:r>
    </w:p>
    <w:p>
      <w:pPr>
        <w:pStyle w:val="Compact"/>
        <w:numPr>
          <w:ilvl w:val="1"/>
          <w:numId w:val="1021"/>
        </w:numPr>
      </w:pPr>
      <w:r>
        <w:t xml:space="preserve">Empirical evidence on national / ethnic homophily</w:t>
      </w:r>
      <w:r>
        <w:t xml:space="preserve"> </w:t>
      </w:r>
      <w:r>
        <w:t xml:space="preserve">(Hâncean et al., 2014; Ibarra, 1995; Pillai et al., 2019; Santos et al., 2024)</w:t>
      </w:r>
      <w:r>
        <w:t xml:space="preserve">.</w:t>
      </w:r>
    </w:p>
    <w:p>
      <w:pPr>
        <w:pStyle w:val="Compact"/>
        <w:numPr>
          <w:ilvl w:val="1"/>
          <w:numId w:val="1021"/>
        </w:numPr>
      </w:pPr>
      <w:r>
        <w:t xml:space="preserve">Studies of departmental and field-level specializations and exchanges (which often map onto national and origin-based lines)</w:t>
      </w:r>
      <w:r>
        <w:t xml:space="preserve"> </w:t>
      </w:r>
      <w:r>
        <w:t xml:space="preserve">(Abbasi et al., 2011; Ferligoj et al., 2015; Gondal, 2018; Heiberger &amp; Riebling, 2019)</w:t>
      </w:r>
      <w:r>
        <w:t xml:space="preserve">.</w:t>
      </w:r>
    </w:p>
    <w:p>
      <w:pPr>
        <w:pStyle w:val="Compact"/>
        <w:numPr>
          <w:ilvl w:val="0"/>
          <w:numId w:val="1020"/>
        </w:numPr>
      </w:pPr>
      <w:r>
        <w:t xml:space="preserve">Argue that shared origin can lower barriers of trust, language, and informal communication, motivating H2b (higher likelihood of co-authorship among same-origin scholars).</w:t>
      </w:r>
    </w:p>
    <w:bookmarkEnd w:id="33"/>
    <w:bookmarkStart w:id="34" w:name="X6ebf2fbba5ac5ae726e2e54693e5412867166fe"/>
    <w:p>
      <w:pPr>
        <w:pStyle w:val="Heading4"/>
      </w:pPr>
      <w:r>
        <w:t xml:space="preserve">Homophily, polarization, and the reproduction of inequality</w:t>
      </w:r>
    </w:p>
    <w:p>
      <w:pPr>
        <w:pStyle w:val="Compact"/>
        <w:numPr>
          <w:ilvl w:val="0"/>
          <w:numId w:val="1022"/>
        </w:numPr>
      </w:pPr>
      <w:r>
        <w:t xml:space="preserve">Link homophily to segmentation and polarization in scientific collaboration.</w:t>
      </w:r>
    </w:p>
    <w:p>
      <w:pPr>
        <w:pStyle w:val="Compact"/>
        <w:numPr>
          <w:ilvl w:val="1"/>
          <w:numId w:val="1023"/>
        </w:numPr>
      </w:pPr>
      <w:r>
        <w:t xml:space="preserve">Polarization and assortative mixing in social science co-authorship</w:t>
      </w:r>
      <w:r>
        <w:t xml:space="preserve"> </w:t>
      </w:r>
      <w:r>
        <w:t xml:space="preserve">(Hâncean et al., 2014; Leifeld, 2018; Moody, 2004)</w:t>
      </w:r>
      <w:r>
        <w:t xml:space="preserve">.</w:t>
      </w:r>
    </w:p>
    <w:p>
      <w:pPr>
        <w:pStyle w:val="Compact"/>
        <w:numPr>
          <w:ilvl w:val="0"/>
          <w:numId w:val="1022"/>
        </w:numPr>
      </w:pPr>
      <w:r>
        <w:t xml:space="preserve">Argue that gender and origin homophily, operating in a structurally unequal field, can reinforce existing disparities in centrality and access to high-status collaborators.</w:t>
      </w:r>
    </w:p>
    <w:bookmarkEnd w:id="34"/>
    <w:bookmarkStart w:id="35" w:name="hypotheses-1"/>
    <w:p>
      <w:pPr>
        <w:pStyle w:val="Heading4"/>
      </w:pPr>
      <w:r>
        <w:t xml:space="preserve">Hypotheses</w:t>
      </w:r>
    </w:p>
    <w:p>
      <w:pPr>
        <w:pStyle w:val="Compact"/>
        <w:numPr>
          <w:ilvl w:val="0"/>
          <w:numId w:val="1024"/>
        </w:numPr>
      </w:pPr>
      <w:r>
        <w:rPr>
          <w:b/>
          <w:bCs/>
        </w:rPr>
        <w:t xml:space="preserve">H2a</w:t>
      </w:r>
      <w:r>
        <w:t xml:space="preserve"> </w:t>
      </w:r>
      <w:r>
        <w:t xml:space="preserve">Co-authorship ties are more likely between scholars who share the same gender than between scholars of different genders.</w:t>
      </w:r>
    </w:p>
    <w:p>
      <w:pPr>
        <w:pStyle w:val="Compact"/>
        <w:numPr>
          <w:ilvl w:val="0"/>
          <w:numId w:val="1024"/>
        </w:numPr>
      </w:pPr>
      <w:r>
        <w:rPr>
          <w:b/>
          <w:bCs/>
        </w:rPr>
        <w:t xml:space="preserve">H2b</w:t>
      </w:r>
      <w:r>
        <w:t xml:space="preserve"> </w:t>
      </w:r>
      <w:r>
        <w:t xml:space="preserve">Co-authorship ties are more likely between scholars who share the same origin than between scholars with different origins.</w:t>
      </w:r>
    </w:p>
    <w:p>
      <w:r>
        <w:pict>
          <v:rect style="width:0;height:1.5pt" o:hralign="center" o:hrstd="t" o:hr="t"/>
        </w:pict>
      </w:r>
    </w:p>
    <w:bookmarkEnd w:id="35"/>
    <w:bookmarkEnd w:id="36"/>
    <w:bookmarkStart w:id="42" w:name="X4294a6e952daf820adfb0aeeb7e7ec4dbfdbb9f"/>
    <w:p>
      <w:pPr>
        <w:pStyle w:val="Heading3"/>
      </w:pPr>
      <w:r>
        <w:t xml:space="preserve">Intersectional Homophily: Joint Patterns of Gender and Origin</w:t>
      </w:r>
    </w:p>
    <w:p>
      <w:pPr>
        <w:pStyle w:val="FirstParagraph"/>
      </w:pPr>
      <w:r>
        <w:rPr>
          <w:i/>
          <w:iCs/>
        </w:rPr>
        <w:t xml:space="preserve">(RQ3: to what extent does gender- and origin-based homophily intersect? — H3a–H3c)</w:t>
      </w:r>
    </w:p>
    <w:bookmarkStart w:id="37" w:name="X021c198655e6cc6e3a9be12fb36d6d14fe65c01"/>
    <w:p>
      <w:pPr>
        <w:pStyle w:val="Heading4"/>
      </w:pPr>
      <w:r>
        <w:t xml:space="preserve">Intersectionality in science and knowledge production</w:t>
      </w:r>
    </w:p>
    <w:p>
      <w:pPr>
        <w:pStyle w:val="Compact"/>
        <w:numPr>
          <w:ilvl w:val="0"/>
          <w:numId w:val="1025"/>
        </w:numPr>
      </w:pPr>
      <w:r>
        <w:t xml:space="preserve">Introduce an intersectional perspective: inequalities in science are not simply additive by gender and origin, but emerge at their intersections.</w:t>
      </w:r>
    </w:p>
    <w:p>
      <w:pPr>
        <w:pStyle w:val="Compact"/>
        <w:numPr>
          <w:ilvl w:val="1"/>
          <w:numId w:val="1026"/>
        </w:numPr>
      </w:pPr>
      <w:r>
        <w:t xml:space="preserve">Large-scale evidence on intersectional inequalities in science and knowledge production</w:t>
      </w:r>
      <w:r>
        <w:t xml:space="preserve"> </w:t>
      </w:r>
      <w:r>
        <w:t xml:space="preserve">(Hofstra et al., 2020; L. Kim et al., 2022; Kozlowski et al., 2022; Mulders et al., 2024)</w:t>
      </w:r>
      <w:r>
        <w:t xml:space="preserve">.</w:t>
      </w:r>
    </w:p>
    <w:p>
      <w:pPr>
        <w:pStyle w:val="Compact"/>
        <w:numPr>
          <w:ilvl w:val="0"/>
          <w:numId w:val="1025"/>
        </w:numPr>
      </w:pPr>
      <w:r>
        <w:t xml:space="preserve">Emphasize that group positions (e.g., majority-origin men vs minority-origin women) differ in both the opportunities to collaborate and the payoffs to collaboration.</w:t>
      </w:r>
    </w:p>
    <w:bookmarkEnd w:id="37"/>
    <w:bookmarkStart w:id="38" w:name="X016d07601a04c55b94a64bbdcbcdad4d573763a"/>
    <w:p>
      <w:pPr>
        <w:pStyle w:val="Heading4"/>
      </w:pPr>
      <w:r>
        <w:t xml:space="preserve">Intersectional patterns in collaboration networks</w:t>
      </w:r>
    </w:p>
    <w:p>
      <w:pPr>
        <w:pStyle w:val="Compact"/>
        <w:numPr>
          <w:ilvl w:val="0"/>
          <w:numId w:val="1027"/>
        </w:numPr>
      </w:pPr>
      <w:r>
        <w:t xml:space="preserve">Discuss how network-based inequalities can be intersectional: some intersections occupy dense, high-status cores; others are more peripheral.</w:t>
      </w:r>
    </w:p>
    <w:p>
      <w:pPr>
        <w:pStyle w:val="Compact"/>
        <w:numPr>
          <w:ilvl w:val="1"/>
          <w:numId w:val="1028"/>
        </w:numPr>
      </w:pPr>
      <w:r>
        <w:t xml:space="preserve">Work on stratification in collaboration networks and status hierarchies</w:t>
      </w:r>
      <w:r>
        <w:t xml:space="preserve"> </w:t>
      </w:r>
      <w:r>
        <w:t xml:space="preserve">(Ferligoj et al., 2015; Heiberger &amp; Riebling, 2019; Moody, 2004; Stark et al., 2020; Wapman et al., 2022)</w:t>
      </w:r>
      <w:r>
        <w:t xml:space="preserve">.</w:t>
      </w:r>
    </w:p>
    <w:p>
      <w:pPr>
        <w:pStyle w:val="Compact"/>
        <w:numPr>
          <w:ilvl w:val="1"/>
          <w:numId w:val="1028"/>
        </w:numPr>
      </w:pPr>
      <w:r>
        <w:t xml:space="preserve">Evidence that collaboration structures and returns differ across gender and regions/fields</w:t>
      </w:r>
      <w:r>
        <w:t xml:space="preserve"> </w:t>
      </w:r>
      <w:r>
        <w:t xml:space="preserve">(Li et al., 2022; van der Wal et al., 2021; Whittington, 2018; Whittington et al., 2024)</w:t>
      </w:r>
      <w:r>
        <w:t xml:space="preserve">.</w:t>
      </w:r>
    </w:p>
    <w:p>
      <w:pPr>
        <w:pStyle w:val="Compact"/>
        <w:numPr>
          <w:ilvl w:val="0"/>
          <w:numId w:val="1027"/>
        </w:numPr>
      </w:pPr>
      <w:r>
        <w:t xml:space="preserve">Argue that majority-origin men are overrepresented in central, well-connected cores, making same-gender and same-origin collaboration both easier and more rewarding.</w:t>
      </w:r>
    </w:p>
    <w:bookmarkEnd w:id="38"/>
    <w:bookmarkStart w:id="39" w:name="X3b4ec5be57883e1589f5f0eecb64d311b91bac3"/>
    <w:p>
      <w:pPr>
        <w:pStyle w:val="Heading4"/>
      </w:pPr>
      <w:r>
        <w:t xml:space="preserve">Constraints and strategies of minority-origin women</w:t>
      </w:r>
    </w:p>
    <w:p>
      <w:pPr>
        <w:pStyle w:val="Compact"/>
        <w:numPr>
          <w:ilvl w:val="0"/>
          <w:numId w:val="1029"/>
        </w:numPr>
      </w:pPr>
      <w:r>
        <w:t xml:space="preserve">Draw on research suggesting that women and ethnic minorities face structural constraints that reduce their ability to rely exclusively on homophilous networks.</w:t>
      </w:r>
    </w:p>
    <w:p>
      <w:pPr>
        <w:pStyle w:val="Compact"/>
        <w:numPr>
          <w:ilvl w:val="1"/>
          <w:numId w:val="1030"/>
        </w:numPr>
      </w:pPr>
      <w:r>
        <w:t xml:space="preserve">Old-boy networks, lower-status contacts, and constrained access to high-quality ties</w:t>
      </w:r>
      <w:r>
        <w:t xml:space="preserve"> </w:t>
      </w:r>
      <w:r>
        <w:t xml:space="preserve">(Huffman &amp; Torres, 2002; Lutter, 2015; McDonald, 2011; McGuire, 2002; Woehler et al., 2021)</w:t>
      </w:r>
      <w:r>
        <w:t xml:space="preserve">.</w:t>
      </w:r>
    </w:p>
    <w:p>
      <w:pPr>
        <w:pStyle w:val="Compact"/>
        <w:numPr>
          <w:ilvl w:val="1"/>
          <w:numId w:val="1030"/>
        </w:numPr>
      </w:pPr>
      <w:r>
        <w:t xml:space="preserve">Intersectional disadvantages in science and academic careers</w:t>
      </w:r>
      <w:r>
        <w:t xml:space="preserve"> </w:t>
      </w:r>
      <w:r>
        <w:t xml:space="preserve">(Hofstra et al., 2020; Kozlowski et al., 2022; Mulders et al., 2024)</w:t>
      </w:r>
      <w:r>
        <w:t xml:space="preserve">.</w:t>
      </w:r>
    </w:p>
    <w:p>
      <w:pPr>
        <w:pStyle w:val="Compact"/>
        <w:numPr>
          <w:ilvl w:val="0"/>
          <w:numId w:val="1029"/>
        </w:numPr>
      </w:pPr>
      <w:r>
        <w:t xml:space="preserve">Combine this with work showing that minority and women actors often develop mixed or bridging collaboration strategies to navigate exclusionary structures.</w:t>
      </w:r>
    </w:p>
    <w:p>
      <w:pPr>
        <w:pStyle w:val="Compact"/>
        <w:numPr>
          <w:ilvl w:val="1"/>
          <w:numId w:val="1031"/>
        </w:numPr>
      </w:pPr>
      <w:r>
        <w:t xml:space="preserve">Women’s networking strategies and gendered returns in executive and digital networks</w:t>
      </w:r>
      <w:r>
        <w:t xml:space="preserve"> </w:t>
      </w:r>
      <w:r>
        <w:t xml:space="preserve">(Contreras et al., 2025; Lalanne &amp; Seabright, 2022; Woehler et al., 2021)</w:t>
      </w:r>
      <w:r>
        <w:t xml:space="preserve">.</w:t>
      </w:r>
    </w:p>
    <w:p>
      <w:pPr>
        <w:pStyle w:val="Compact"/>
        <w:numPr>
          <w:ilvl w:val="0"/>
          <w:numId w:val="1029"/>
        </w:numPr>
      </w:pPr>
      <w:r>
        <w:t xml:space="preserve">From this, reason that minority-origin women may show weaker intersectional homophily than majority-origin men, because they must diversify collaborators across gender and origin to maintain careers (H3c), even while still facing subtle penalties.</w:t>
      </w:r>
    </w:p>
    <w:bookmarkEnd w:id="39"/>
    <w:bookmarkStart w:id="40" w:name="X000a16d27572f95515914743d556328d5f952ed"/>
    <w:p>
      <w:pPr>
        <w:pStyle w:val="Heading4"/>
      </w:pPr>
      <w:r>
        <w:t xml:space="preserve">Intersectional homophily as a mechanism of cumulative advantage</w:t>
      </w:r>
    </w:p>
    <w:p>
      <w:pPr>
        <w:pStyle w:val="Compact"/>
        <w:numPr>
          <w:ilvl w:val="0"/>
          <w:numId w:val="1032"/>
        </w:numPr>
      </w:pPr>
      <w:r>
        <w:t xml:space="preserve">Link back to cumulative advantage and status closure: homophily along intersecting lines of gender and origin can magnify existing differences in degree centrality, h-index evolution, and access to high-prestige venues.</w:t>
      </w:r>
    </w:p>
    <w:p>
      <w:pPr>
        <w:pStyle w:val="Compact"/>
        <w:numPr>
          <w:ilvl w:val="1"/>
          <w:numId w:val="1033"/>
        </w:numPr>
      </w:pPr>
      <w:r>
        <w:t xml:space="preserve">Cumulative advantage and status closure in academia</w:t>
      </w:r>
      <w:r>
        <w:t xml:space="preserve"> </w:t>
      </w:r>
      <w:r>
        <w:t xml:space="preserve">(Hofstra et al., 2020; Long &amp; Fox, 1995; Merton, 1973; Simko, 2015; Wapman et al., 2022)</w:t>
      </w:r>
      <w:r>
        <w:t xml:space="preserve">.</w:t>
      </w:r>
    </w:p>
    <w:p>
      <w:pPr>
        <w:pStyle w:val="Compact"/>
        <w:numPr>
          <w:ilvl w:val="0"/>
          <w:numId w:val="1032"/>
        </w:numPr>
      </w:pPr>
      <w:r>
        <w:t xml:space="preserve">This motivates modeling joint gender–origin configurations rather than separate effects.</w:t>
      </w:r>
    </w:p>
    <w:bookmarkEnd w:id="40"/>
    <w:bookmarkStart w:id="41" w:name="hypotheses-2"/>
    <w:p>
      <w:pPr>
        <w:pStyle w:val="Heading4"/>
      </w:pPr>
      <w:r>
        <w:t xml:space="preserve">Hypotheses</w:t>
      </w:r>
    </w:p>
    <w:p>
      <w:pPr>
        <w:pStyle w:val="Compact"/>
        <w:numPr>
          <w:ilvl w:val="0"/>
          <w:numId w:val="1034"/>
        </w:numPr>
      </w:pPr>
      <w:r>
        <w:rPr>
          <w:b/>
          <w:bCs/>
        </w:rPr>
        <w:t xml:space="preserve">H3a</w:t>
      </w:r>
      <w:r>
        <w:t xml:space="preserve"> </w:t>
      </w:r>
      <w:r>
        <w:t xml:space="preserve">Co-authorship ties are especially likely between scholars who share both gender and origin (e.g., majority-origin men with majority-origin men; minority-origin women with minority-origin women), over and above the separate effects of gender and origin homophily.</w:t>
      </w:r>
    </w:p>
    <w:p>
      <w:pPr>
        <w:pStyle w:val="Compact"/>
        <w:numPr>
          <w:ilvl w:val="0"/>
          <w:numId w:val="1034"/>
        </w:numPr>
      </w:pPr>
      <w:r>
        <w:rPr>
          <w:b/>
          <w:bCs/>
        </w:rPr>
        <w:t xml:space="preserve">H3b</w:t>
      </w:r>
      <w:r>
        <w:t xml:space="preserve"> </w:t>
      </w:r>
      <w:r>
        <w:t xml:space="preserve">Majority-origin men exhibit the highest levels of intersectional homophily (preferring other majority-origin men), reinforcing their dominance in central parts of the network.</w:t>
      </w:r>
    </w:p>
    <w:p>
      <w:pPr>
        <w:pStyle w:val="Compact"/>
        <w:numPr>
          <w:ilvl w:val="0"/>
          <w:numId w:val="1034"/>
        </w:numPr>
      </w:pPr>
      <w:r>
        <w:rPr>
          <w:b/>
          <w:bCs/>
        </w:rPr>
        <w:t xml:space="preserve">H3c</w:t>
      </w:r>
      <w:r>
        <w:t xml:space="preserve"> </w:t>
      </w:r>
      <w:r>
        <w:t xml:space="preserve">Minority-origin women show weaker intersectional homophily than majority-origin men, because structural constraints and limited opportunities push them into more mixed-gender and mixed-origin collaborations.</w:t>
      </w:r>
    </w:p>
    <w:p>
      <w:r>
        <w:pict>
          <v:rect style="width:0;height:1.5pt" o:hralign="center" o:hrstd="t" o:hr="t"/>
        </w:pict>
      </w:r>
    </w:p>
    <w:bookmarkEnd w:id="41"/>
    <w:bookmarkEnd w:id="42"/>
    <w:bookmarkStart w:id="49" w:name="X07b2a21eae312fe6299a9ac977361742586142d"/>
    <w:p>
      <w:pPr>
        <w:pStyle w:val="Heading3"/>
      </w:pPr>
      <w:r>
        <w:t xml:space="preserve">Second-Order Social Capital and Unequal Returns Across Gender–Origin Intersections</w:t>
      </w:r>
    </w:p>
    <w:p>
      <w:pPr>
        <w:pStyle w:val="FirstParagraph"/>
      </w:pPr>
      <w:r>
        <w:rPr>
          <w:i/>
          <w:iCs/>
        </w:rPr>
        <w:t xml:space="preserve">(RQ4: to what extent do network aspects of second-order social capital (h-index, degree centrality, academic position) operate differently across gender–origin intersections? — H4a–H4b)</w:t>
      </w:r>
    </w:p>
    <w:bookmarkStart w:id="43" w:name="X9f4e8c509ca8d26052af99c3919abfd0a4e41d8"/>
    <w:p>
      <w:pPr>
        <w:pStyle w:val="Heading4"/>
      </w:pPr>
      <w:r>
        <w:t xml:space="preserve">Conceptualizing second-order social capital</w:t>
      </w:r>
    </w:p>
    <w:p>
      <w:pPr>
        <w:pStyle w:val="Compact"/>
        <w:numPr>
          <w:ilvl w:val="0"/>
          <w:numId w:val="1035"/>
        </w:numPr>
      </w:pPr>
      <w:r>
        <w:t xml:space="preserve">Define second-order social capital as the quality and embeddedness of an ego’s collaborators: collaborators’ productivity, impact, and positions (e.g., their h-indices, centralities, academic ranks).</w:t>
      </w:r>
    </w:p>
    <w:p>
      <w:pPr>
        <w:pStyle w:val="Compact"/>
        <w:numPr>
          <w:ilvl w:val="1"/>
          <w:numId w:val="1036"/>
        </w:numPr>
      </w:pPr>
      <w:r>
        <w:t xml:space="preserve">h-index as a key indicator of an individual’s cumulative impact</w:t>
      </w:r>
      <w:r>
        <w:t xml:space="preserve"> </w:t>
      </w:r>
      <w:r>
        <w:t xml:space="preserve">(Hirsch, 2005)</w:t>
      </w:r>
      <w:r>
        <w:t xml:space="preserve">.</w:t>
      </w:r>
    </w:p>
    <w:p>
      <w:pPr>
        <w:pStyle w:val="Compact"/>
        <w:numPr>
          <w:ilvl w:val="1"/>
          <w:numId w:val="1036"/>
        </w:numPr>
      </w:pPr>
      <w:r>
        <w:t xml:space="preserve">Impact of co-author networks, centrality, and structural position on scientific productivity and citations</w:t>
      </w:r>
      <w:r>
        <w:t xml:space="preserve"> </w:t>
      </w:r>
      <w:r>
        <w:t xml:space="preserve">(Ductor, 2015; Ebadi &amp; Schiffauerova, 2015; Liu et al., 2025; Wu et al., 2019; Yan &amp; Ding, 2009)</w:t>
      </w:r>
      <w:r>
        <w:t xml:space="preserve">.</w:t>
      </w:r>
    </w:p>
    <w:p>
      <w:pPr>
        <w:pStyle w:val="Compact"/>
        <w:numPr>
          <w:ilvl w:val="0"/>
          <w:numId w:val="1035"/>
        </w:numPr>
      </w:pPr>
      <w:r>
        <w:t xml:space="preserve">Connect to the social capital and structural holes literatures: who you are connected to (and who they are connected to) shapes access to resources.</w:t>
      </w:r>
    </w:p>
    <w:p>
      <w:pPr>
        <w:pStyle w:val="Compact"/>
        <w:numPr>
          <w:ilvl w:val="1"/>
          <w:numId w:val="1037"/>
        </w:numPr>
      </w:pPr>
      <w:r>
        <w:t xml:space="preserve">Structural holes, brokerage, and returns</w:t>
      </w:r>
      <w:r>
        <w:t xml:space="preserve"> </w:t>
      </w:r>
      <w:r>
        <w:t xml:space="preserve">(Bojanowski &amp; Czerniawska, 2020; Burt, 1998; Collischon &amp; Eberl, 2021; Mahmood et al., 2021)</w:t>
      </w:r>
      <w:r>
        <w:t xml:space="preserve">.</w:t>
      </w:r>
    </w:p>
    <w:bookmarkEnd w:id="43"/>
    <w:bookmarkStart w:id="44" w:name="X9af0066465616fecf198fb705453ea1439ee908"/>
    <w:p>
      <w:pPr>
        <w:pStyle w:val="Heading4"/>
      </w:pPr>
      <w:r>
        <w:t xml:space="preserve">Academic position and departmental context as network resources</w:t>
      </w:r>
    </w:p>
    <w:p>
      <w:pPr>
        <w:pStyle w:val="Compact"/>
        <w:numPr>
          <w:ilvl w:val="0"/>
          <w:numId w:val="1038"/>
        </w:numPr>
      </w:pPr>
      <w:r>
        <w:t xml:space="preserve">Situate academic position (PhD, postdoc, assistant, associate, full professor) as both a marker of status and a generator of collaboration opportunities.</w:t>
      </w:r>
    </w:p>
    <w:p>
      <w:pPr>
        <w:pStyle w:val="Compact"/>
        <w:numPr>
          <w:ilvl w:val="1"/>
          <w:numId w:val="1039"/>
        </w:numPr>
      </w:pPr>
      <w:r>
        <w:t xml:space="preserve">Classic work on productivity, position, and departmental context</w:t>
      </w:r>
      <w:r>
        <w:t xml:space="preserve"> </w:t>
      </w:r>
      <w:r>
        <w:t xml:space="preserve">(Allison &amp; Long, 1990; Long, 1978; Long et al., 1979; Long &amp; Fox, 1995; Long &amp; McGinnis, 1981)</w:t>
      </w:r>
      <w:r>
        <w:t xml:space="preserve">.</w:t>
      </w:r>
    </w:p>
    <w:p>
      <w:pPr>
        <w:pStyle w:val="Compact"/>
        <w:numPr>
          <w:ilvl w:val="1"/>
          <w:numId w:val="1039"/>
        </w:numPr>
      </w:pPr>
      <w:r>
        <w:t xml:space="preserve">Contemporary evidence on tenure and professorship in sociology</w:t>
      </w:r>
      <w:r>
        <w:t xml:space="preserve"> </w:t>
      </w:r>
      <w:r>
        <w:t xml:space="preserve">(Lutter &amp; Schröder, 2016)</w:t>
      </w:r>
      <w:r>
        <w:t xml:space="preserve">.</w:t>
      </w:r>
    </w:p>
    <w:p>
      <w:pPr>
        <w:pStyle w:val="Compact"/>
        <w:numPr>
          <w:ilvl w:val="0"/>
          <w:numId w:val="1038"/>
        </w:numPr>
      </w:pPr>
      <w:r>
        <w:t xml:space="preserve">Link academic rank to visibility and attractiveness as a collaborator: higher positions typically have more collaborators and more central roles in networks.</w:t>
      </w:r>
    </w:p>
    <w:bookmarkEnd w:id="44"/>
    <w:bookmarkStart w:id="45" w:name="X031f1e9d7c868d238c2ec6e2dd6f333bbaf4342"/>
    <w:p>
      <w:pPr>
        <w:pStyle w:val="Heading4"/>
      </w:pPr>
      <w:r>
        <w:t xml:space="preserve">How second-order social capital affects tie formation</w:t>
      </w:r>
    </w:p>
    <w:p>
      <w:pPr>
        <w:pStyle w:val="Compact"/>
        <w:numPr>
          <w:ilvl w:val="0"/>
          <w:numId w:val="1040"/>
        </w:numPr>
      </w:pPr>
      <w:r>
        <w:t xml:space="preserve">Argue that scholars with higher second-order social capital (high-impact, central, high-rank collaborators) become more attractive collaboration partners, increasing their chances of gaining new ties (H4a).</w:t>
      </w:r>
    </w:p>
    <w:p>
      <w:pPr>
        <w:pStyle w:val="Compact"/>
        <w:numPr>
          <w:ilvl w:val="1"/>
          <w:numId w:val="1041"/>
        </w:numPr>
      </w:pPr>
      <w:r>
        <w:t xml:space="preserve">Preferential attachment and cumulative advantage in collaboration</w:t>
      </w:r>
      <w:r>
        <w:t xml:space="preserve"> </w:t>
      </w:r>
      <w:r>
        <w:t xml:space="preserve">(Abbasi et al., 2011; Baraba et al., 2002; Ferligoj et al., 2015; J. Kim et al., 2016; C. Zhang et al., 2018)</w:t>
      </w:r>
      <w:r>
        <w:t xml:space="preserve">.</w:t>
      </w:r>
    </w:p>
    <w:p>
      <w:pPr>
        <w:pStyle w:val="Compact"/>
        <w:numPr>
          <w:ilvl w:val="1"/>
          <w:numId w:val="1041"/>
        </w:numPr>
      </w:pPr>
      <w:r>
        <w:t xml:space="preserve">Project-team and network studies linking structural properties to impact and innovation</w:t>
      </w:r>
      <w:r>
        <w:t xml:space="preserve"> </w:t>
      </w:r>
      <w:r>
        <w:t xml:space="preserve">(Liu et al., 2025; Lungeanu &amp; Contractor, 2015)</w:t>
      </w:r>
      <w:r>
        <w:t xml:space="preserve">.</w:t>
      </w:r>
    </w:p>
    <w:bookmarkEnd w:id="45"/>
    <w:bookmarkStart w:id="46" w:name="X350c313b34373e5e452277068ca3c8a4b31aa55"/>
    <w:p>
      <w:pPr>
        <w:pStyle w:val="Heading4"/>
      </w:pPr>
      <w:r>
        <w:t xml:space="preserve">Unequal returns to networks: gender and origin differences</w:t>
      </w:r>
    </w:p>
    <w:p>
      <w:pPr>
        <w:pStyle w:val="Compact"/>
        <w:numPr>
          <w:ilvl w:val="0"/>
          <w:numId w:val="1042"/>
        </w:numPr>
      </w:pPr>
      <w:r>
        <w:t xml:space="preserve">Introduce the unequal network returns (UNR) perspective: even when women and minority scholars have similar network structures, they may receive lower payoffs in terms of career outcomes.</w:t>
      </w:r>
    </w:p>
    <w:p>
      <w:pPr>
        <w:pStyle w:val="Compact"/>
        <w:numPr>
          <w:ilvl w:val="1"/>
          <w:numId w:val="1043"/>
        </w:numPr>
      </w:pPr>
      <w:r>
        <w:t xml:space="preserve">Framework and review of UNC vs UNR</w:t>
      </w:r>
      <w:r>
        <w:t xml:space="preserve"> </w:t>
      </w:r>
      <w:r>
        <w:t xml:space="preserve">(Woehler et al., 2021)</w:t>
      </w:r>
      <w:r>
        <w:t xml:space="preserve">.</w:t>
      </w:r>
    </w:p>
    <w:p>
      <w:pPr>
        <w:pStyle w:val="Compact"/>
        <w:numPr>
          <w:ilvl w:val="1"/>
          <w:numId w:val="1043"/>
        </w:numPr>
      </w:pPr>
      <w:r>
        <w:t xml:space="preserve">Evidence of gendered returns to networks and professional ties</w:t>
      </w:r>
      <w:r>
        <w:t xml:space="preserve"> </w:t>
      </w:r>
      <w:r>
        <w:t xml:space="preserve">(Contreras et al., 2025; Lalanne &amp; Seabright, 2022; Lutter, 2015; Whittington, 2018; Whittington et al., 2024)</w:t>
      </w:r>
      <w:r>
        <w:t xml:space="preserve">.</w:t>
      </w:r>
    </w:p>
    <w:p>
      <w:pPr>
        <w:pStyle w:val="Compact"/>
        <w:numPr>
          <w:ilvl w:val="1"/>
          <w:numId w:val="1043"/>
        </w:numPr>
      </w:pPr>
      <w:r>
        <w:t xml:space="preserve">Labor-market analogues showing gendered and racialized differences in job leads and returns to contacts</w:t>
      </w:r>
      <w:r>
        <w:t xml:space="preserve"> </w:t>
      </w:r>
      <w:r>
        <w:t xml:space="preserve">(Huffman &amp; Torres, 2002; Lutter, 2015; McDonald, 2011; McGuire, 2002)</w:t>
      </w:r>
      <w:r>
        <w:t xml:space="preserve">.</w:t>
      </w:r>
    </w:p>
    <w:p>
      <w:pPr>
        <w:pStyle w:val="Compact"/>
        <w:numPr>
          <w:ilvl w:val="0"/>
          <w:numId w:val="1042"/>
        </w:numPr>
      </w:pPr>
      <w:r>
        <w:t xml:space="preserve">Connect to research on gendered and intersectional returns to productivity and innovation:</w:t>
      </w:r>
    </w:p>
    <w:p>
      <w:pPr>
        <w:pStyle w:val="Compact"/>
        <w:numPr>
          <w:ilvl w:val="1"/>
          <w:numId w:val="1044"/>
        </w:numPr>
      </w:pPr>
      <w:r>
        <w:t xml:space="preserve">Diversity–innovation paradox and devaluation of minority innovations</w:t>
      </w:r>
      <w:r>
        <w:t xml:space="preserve"> </w:t>
      </w:r>
      <w:r>
        <w:t xml:space="preserve">(Hofstra et al., 2020; Kozlowski et al., 2022)</w:t>
      </w:r>
      <w:r>
        <w:t xml:space="preserve">.</w:t>
      </w:r>
    </w:p>
    <w:p>
      <w:pPr>
        <w:pStyle w:val="Compact"/>
        <w:numPr>
          <w:ilvl w:val="1"/>
          <w:numId w:val="1044"/>
        </w:numPr>
      </w:pPr>
      <w:r>
        <w:t xml:space="preserve">Gender disparities in high-impact publication, grant success, and recognition</w:t>
      </w:r>
      <w:r>
        <w:t xml:space="preserve"> </w:t>
      </w:r>
      <w:r>
        <w:t xml:space="preserve">(Bendels et al., 2018; Heiberger et al., 2025; Stadmark et al., 2020; Tolsma et al., 2025)</w:t>
      </w:r>
      <w:r>
        <w:t xml:space="preserve">.</w:t>
      </w:r>
    </w:p>
    <w:bookmarkEnd w:id="46"/>
    <w:bookmarkStart w:id="47" w:name="X12a4646b6a3da3ba0aaac1ed879a7553eb2d3e0"/>
    <w:p>
      <w:pPr>
        <w:pStyle w:val="Heading4"/>
      </w:pPr>
      <w:r>
        <w:t xml:space="preserve">Intersectional differences in second-order returns</w:t>
      </w:r>
    </w:p>
    <w:p>
      <w:pPr>
        <w:pStyle w:val="Compact"/>
        <w:numPr>
          <w:ilvl w:val="0"/>
          <w:numId w:val="1045"/>
        </w:numPr>
      </w:pPr>
      <w:r>
        <w:t xml:space="preserve">Argue that majority-origin men are most likely to be embedded in high-status, high-impact collaboration neighborhoods, and that evaluators interpret their networks more favorably.</w:t>
      </w:r>
    </w:p>
    <w:p>
      <w:pPr>
        <w:pStyle w:val="Compact"/>
        <w:numPr>
          <w:ilvl w:val="1"/>
          <w:numId w:val="1046"/>
        </w:numPr>
      </w:pPr>
      <w:r>
        <w:t xml:space="preserve">Hierarchy and prestige in hiring and retention</w:t>
      </w:r>
      <w:r>
        <w:t xml:space="preserve"> </w:t>
      </w:r>
      <w:r>
        <w:t xml:space="preserve">(Heiberger &amp; Riebling, 2019; Wapman et al., 2022)</w:t>
      </w:r>
      <w:r>
        <w:t xml:space="preserve">.</w:t>
      </w:r>
    </w:p>
    <w:p>
      <w:pPr>
        <w:pStyle w:val="Compact"/>
        <w:numPr>
          <w:ilvl w:val="1"/>
          <w:numId w:val="1046"/>
        </w:numPr>
      </w:pPr>
      <w:r>
        <w:t xml:space="preserve">Gendered knowledge and topic valuation</w:t>
      </w:r>
      <w:r>
        <w:t xml:space="preserve"> </w:t>
      </w:r>
      <w:r>
        <w:t xml:space="preserve">(Hofstra et al., 2020; L. Kim et al., 2022; Kozlowski et al., 2022)</w:t>
      </w:r>
      <w:r>
        <w:t xml:space="preserve">.</w:t>
      </w:r>
    </w:p>
    <w:p>
      <w:pPr>
        <w:pStyle w:val="Compact"/>
        <w:numPr>
          <w:ilvl w:val="0"/>
          <w:numId w:val="1045"/>
        </w:numPr>
      </w:pPr>
      <w:r>
        <w:t xml:space="preserve">Women and minority-origin scholars may have less access to high second-order capital and/or receive lower marginal returns to similar second-order profiles, because their collaborators’ prestige is discounted or because evaluators interpret the same network signals differently.</w:t>
      </w:r>
    </w:p>
    <w:bookmarkEnd w:id="47"/>
    <w:bookmarkStart w:id="48" w:name="hypotheses-3"/>
    <w:p>
      <w:pPr>
        <w:pStyle w:val="Heading4"/>
      </w:pPr>
      <w:r>
        <w:t xml:space="preserve">Hypotheses</w:t>
      </w:r>
    </w:p>
    <w:p>
      <w:pPr>
        <w:pStyle w:val="Compact"/>
        <w:numPr>
          <w:ilvl w:val="0"/>
          <w:numId w:val="1047"/>
        </w:numPr>
      </w:pPr>
      <w:r>
        <w:rPr>
          <w:b/>
          <w:bCs/>
        </w:rPr>
        <w:t xml:space="preserve">H4a</w:t>
      </w:r>
      <w:r>
        <w:t xml:space="preserve"> </w:t>
      </w:r>
      <w:r>
        <w:t xml:space="preserve">Higher levels of second-order social capital (higher h-index, higher degree centrality, and higher academic position) are associated with a greater likelihood of attracting new co-authorship ties for all scholars.</w:t>
      </w:r>
    </w:p>
    <w:p>
      <w:pPr>
        <w:pStyle w:val="Compact"/>
        <w:numPr>
          <w:ilvl w:val="0"/>
          <w:numId w:val="1047"/>
        </w:numPr>
      </w:pPr>
      <w:r>
        <w:rPr>
          <w:b/>
          <w:bCs/>
        </w:rPr>
        <w:t xml:space="preserve">H4b</w:t>
      </w:r>
      <w:r>
        <w:t xml:space="preserve"> </w:t>
      </w:r>
      <w:r>
        <w:t xml:space="preserve">The positive association between second-order social capital and attracting new co-authorship ties is stronger for men and majority-origin scholars than for women and minority-origin scholars.</w:t>
      </w:r>
    </w:p>
    <w:bookmarkEnd w:id="48"/>
    <w:bookmarkEnd w:id="49"/>
    <w:bookmarkEnd w:id="50"/>
    <w:bookmarkStart w:id="64" w:name="data-and-methods"/>
    <w:p>
      <w:pPr>
        <w:pStyle w:val="Heading2"/>
      </w:pPr>
      <w:r>
        <w:t xml:space="preserve">Data and Methods</w:t>
      </w:r>
    </w:p>
    <w:bookmarkStart w:id="51" w:name="data"/>
    <w:p>
      <w:pPr>
        <w:pStyle w:val="Heading3"/>
      </w:pPr>
      <w:r>
        <w:t xml:space="preserve">Data</w:t>
      </w:r>
    </w:p>
    <w:p>
      <w:pPr>
        <w:pStyle w:val="FirstParagraph"/>
      </w:pPr>
      <w:r>
        <w:t xml:space="preserve">This study contributes a database of N_scholars = XXXX scholars and their N_publications = XXXX publications that is near-population of staff employed in Sociology (N_sociology = XXXX unique academics) and Political Science (N_politicalscience = XXXX unique academics) departments at Dutch research universities in recent years and their academic histories. We compiled these data by reconstructing rosters of department employees at three time points - 19 December 2022, 19 April 2024, and 12 October 2025 - by manually collecting staff lists from public departmental webpages of these research universities. The resulting database contains for each of the three time points staff members’ their names, university affiliations, job titles, and email addresses</w:t>
      </w:r>
    </w:p>
    <w:p>
      <w:pPr>
        <w:pStyle w:val="BodyText"/>
      </w:pPr>
      <w:r>
        <w:t xml:space="preserve">To be able to consider co-authorship networks, we needed to link these scholars to publication histories. To this end, we use OpenAlex as a source that is increasingly used in bibliometric research</w:t>
      </w:r>
      <w:r>
        <w:t xml:space="preserve"> </w:t>
      </w:r>
      <w:r>
        <w:t xml:space="preserve">(Priem et al., 2022)</w:t>
      </w:r>
      <w:r>
        <w:t xml:space="preserve">. OpenAlex is open source and contains scholarly metadata. It offers publication coverage comparable to major proprietary databases such as Web of Science or Scopus, with a particularly strong coverage of persistent identifiers that enable reliable author disambiguation (e.g. ORCID so as to pinpoint which authors wrote what publications). It also also provides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p>
    <w:p>
      <w:pPr>
        <w:pStyle w:val="BodyText"/>
      </w:pPr>
      <w:r>
        <w:t xml:space="preserve">How do we link departmental scholars to OpenAlex? We first queried OpenAlex for institutions (both their English and Dutch names) to find OpenAlex institution identifiers, such that we can match scholars’ names and their OpenAlex institutional identifiers. In a next step, we query OpenAlex for full name + OpenAlex institutions to be able to link our scholars to OpenAlex scholar identifiers. Note that this crosslinking procedure allows for each scholar to be linked to multiple OpenAlex author IDs. This is important for our purposes – and simultaneously highlights the importance of having a relevant scholarly anchor database – because some scholars have more than one profile (XX% of our scholars) in OpenAlex due to changing names or institutional affiliations across publications. So we now have candidate OpenAlex scholar identifier and profiles that we filter through institutional matches, name similarity thresholds (Jaro–Winkler similarity), and a small set of manual heuristics. Our aim is to systematically exclude false matches and retain a high-confidence links between our scholars and OpenAlex scholar identifiers. We then compile for each linked scholar and their associated OpenAlex scholar identifier their publications, such that each row represents a unique author-publication. The associated publication metadata consists of information like OpenAlex publication identifiers, publications years, what type of publication it is, and, most importantly for our purposes, with whom the publication is written. XX% of our scholars were matched to publication data. All code and (intermediate) output of this study are documented and made available through our public replication package website: XXURLXXX.</w:t>
      </w:r>
    </w:p>
    <w:bookmarkEnd w:id="51"/>
    <w:bookmarkStart w:id="59" w:name="variables"/>
    <w:p>
      <w:pPr>
        <w:pStyle w:val="Heading3"/>
      </w:pPr>
      <w:r>
        <w:t xml:space="preserve">Variables</w:t>
      </w:r>
    </w:p>
    <w:bookmarkStart w:id="54"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SourceCode"/>
            </w:pPr>
            <w:r>
              <w:rPr>
                <w:rStyle w:val="VerbatimChar"/>
              </w:rPr>
              <w:t xml:space="preserve">- dichotomizing the right way? what do we loose if we do so?</w:t>
            </w:r>
            <w:r>
              <w:br/>
            </w:r>
            <w:r>
              <w:rPr>
                <w:rStyle w:val="VerbatimChar"/>
              </w:rPr>
              <w:t xml:space="preserve">- 1 OR: from first author to all other authors?</w:t>
            </w:r>
            <w:r>
              <w:br/>
            </w:r>
            <w:r>
              <w:rPr>
                <w:rStyle w:val="VerbatimChar"/>
              </w:rPr>
              <w:t xml:space="preserve">- 2 OR: from last author to all other authors?</w:t>
            </w:r>
            <w:r>
              <w:br/>
            </w:r>
            <w:r>
              <w:rPr>
                <w:rStyle w:val="VerbatimChar"/>
              </w:rPr>
              <w:t xml:space="preserve">- 3 OR: a bipartite network of people in a paper that are then linked through </w:t>
            </w:r>
            <w:r>
              <w:br/>
            </w:r>
            <w:r>
              <w:rPr>
                <w:rStyle w:val="VerbatimChar"/>
              </w:rPr>
              <w:t xml:space="preserve">  that higher order entity? Creating more variation in this way? </w:t>
            </w:r>
            <w:r>
              <w:br/>
            </w:r>
            <w:r>
              <w:rPr>
                <w:rStyle w:val="VerbatimChar"/>
              </w:rPr>
              <w:t xml:space="preserve">- 4 OR: a giant ERGM just looking at it as a single network?</w:t>
            </w:r>
            <w:r>
              <w:br/>
            </w:r>
            <w:r>
              <w:rPr>
                <w:rStyle w:val="VerbatimChar"/>
              </w:rPr>
              <w:t xml:space="preserve">- So we should think about: what are the underlying data generating processes</w:t>
            </w:r>
            <w:r>
              <w:br/>
            </w:r>
            <w:r>
              <w:rPr>
                <w:rStyle w:val="VerbatimChar"/>
              </w:rPr>
              <w:t xml:space="preserve">  that are most important to answering our research question. Perhaps we also</w:t>
            </w:r>
            <w:r>
              <w:br/>
            </w:r>
            <w:r>
              <w:rPr>
                <w:rStyle w:val="VerbatimChar"/>
              </w:rPr>
              <w:t xml:space="preserve">  need to 1 and 2 at the very elast and show how differents assumptions on how </w:t>
            </w:r>
            <w:r>
              <w:br/>
            </w:r>
            <w:r>
              <w:rPr>
                <w:rStyle w:val="VerbatimChar"/>
              </w:rPr>
              <w:t xml:space="preserve">  collaborating starts does not really matter for the main results, though if </w:t>
            </w:r>
            <w:r>
              <w:br/>
            </w:r>
            <w:r>
              <w:rPr>
                <w:rStyle w:val="VerbatimChar"/>
              </w:rPr>
              <w:t xml:space="preserve">  it does we should intuite why.</w:t>
            </w:r>
            <w:r>
              <w:br/>
            </w:r>
            <w:r>
              <w:rPr>
                <w:rStyle w:val="VerbatimChar"/>
              </w:rPr>
              <w:t xml:space="preserve">- As to 3, we cast the problematization of collaboration in an entirely </w:t>
            </w:r>
            <w:r>
              <w:br/>
            </w:r>
            <w:r>
              <w:rPr>
                <w:rStyle w:val="VerbatimChar"/>
              </w:rPr>
              <w:t xml:space="preserve">different way, as the higher order entity (papers) also has a topic, time, </w:t>
            </w:r>
            <w:r>
              <w:br/>
            </w:r>
            <w:r>
              <w:rPr>
                <w:rStyle w:val="VerbatimChar"/>
              </w:rPr>
              <w:t xml:space="preserve">length, outlet, potential to impact, etc. It does show us how topical foci </w:t>
            </w:r>
            <w:r>
              <w:br/>
            </w:r>
            <w:r>
              <w:rPr>
                <w:rStyle w:val="VerbatimChar"/>
              </w:rPr>
              <w:t xml:space="preserve">perhaps drive some of the collaboration.</w:t>
            </w:r>
            <w:r>
              <w:br/>
            </w:r>
            <w:r>
              <w:rPr>
                <w:rStyle w:val="VerbatimChar"/>
              </w:rPr>
              <w:t xml:space="preserve">- tldr: Important decisions that we should all agree on.</w:t>
            </w:r>
            <w:r>
              <w:br/>
            </w:r>
            <w:r>
              <w:br/>
            </w:r>
            <w:r>
              <w:rPr>
                <w:rStyle w:val="VerbatimChar"/>
              </w:rPr>
              <w:t xml:space="preserve">More practical:</w:t>
            </w:r>
            <w:r>
              <w:br/>
            </w:r>
            <w:r>
              <w:rPr>
                <w:rStyle w:val="VerbatimChar"/>
              </w:rPr>
              <w:t xml:space="preserve">- are these isolated communities WITHIN departments? or are links between </w:t>
            </w:r>
            <w:r>
              <w:br/>
            </w:r>
            <w:r>
              <w:rPr>
                <w:rStyle w:val="VerbatimChar"/>
              </w:rPr>
              <w:t xml:space="preserve">departments allowed? which one is fair as to our research question?</w:t>
            </w:r>
            <w:r>
              <w:br/>
            </w:r>
            <w:r>
              <w:rPr>
                <w:rStyle w:val="VerbatimChar"/>
              </w:rPr>
              <w:t xml:space="preserve">- and are links allowed between political science and sociology? or do we</w:t>
            </w:r>
            <w:r>
              <w:br/>
            </w:r>
            <w:r>
              <w:rPr>
                <w:rStyle w:val="VerbatimChar"/>
              </w:rPr>
              <w:t xml:space="preserve">analyze them as separate networks? what is the consequence of this decision?</w:t>
            </w:r>
            <w:r>
              <w:br/>
            </w:r>
            <w:r>
              <w:rPr>
                <w:rStyle w:val="VerbatimChar"/>
              </w:rPr>
              <w:t xml:space="preserve">That we basically expand the opportunity set with many resulting nonlinks if</w:t>
            </w:r>
            <w:r>
              <w:br/>
            </w:r>
            <w:r>
              <w:rPr>
                <w:rStyle w:val="VerbatimChar"/>
              </w:rPr>
              <w:t xml:space="preserve">we allow them to crosslink. Do we want that?</w:t>
            </w:r>
          </w:p>
          <w:p/>
        </w:tc>
      </w:tr>
    </w:tbl>
    <w:bookmarkEnd w:id="54"/>
    <w:bookmarkStart w:id="55"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civic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And we further harmonized the various signals to ISO 3166-1 alpha-2 country codes. The resulting variable captures, for each scholar, the most likely country-of-origin signal implied by their surname. In a final than further aggregated origin, to identify whether people are from the following backgrounds:</w:t>
      </w:r>
      <w:r>
        <w:t xml:space="preserve"> </w:t>
      </w:r>
      <w:r>
        <w:t xml:space="preserve">(1) Dutch; (2) Turkish, Surinamese, Morrocan, Dutch Antillean or (3) other.</w:t>
      </w:r>
    </w:p>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 or lecturer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bookmarkEnd w:id="55"/>
    <w:bookmarkStart w:id="58" w:name="control-variables"/>
    <w:p>
      <w:pPr>
        <w:pStyle w:val="Heading4"/>
      </w:pPr>
      <w:r>
        <w:t xml:space="preserve">Control Variables</w:t>
      </w:r>
    </w:p>
    <w:p>
      <w:pPr>
        <w:pStyle w:val="FirstParagraph"/>
      </w:pPr>
      <w:r>
        <w:rPr>
          <w:i/>
          <w:iCs/>
        </w:rPr>
        <w:t xml:space="preserve">Topic Similarity</w:t>
      </w:r>
      <w:r>
        <w:t xml:space="preserve"> </w:t>
      </w:r>
      <w:r>
        <w:t xml:space="preserve">controls for topical proximity between authors two years prior each start of each wave, we constructed a dyadic dissimilarity measure based on OpenAlex topic assignments. For each author</w:t>
      </w:r>
      <w:r>
        <w:t xml:space="preserve"> </w:t>
      </w:r>
      <m:oMath>
        <m:d>
          <m:dPr>
            <m:begChr m:val="("/>
            <m:sepChr m:val=""/>
            <m:endChr m:val=")"/>
            <m:grow/>
          </m:dPr>
          <m:e>
            <m:r>
              <m:t>i</m:t>
            </m:r>
          </m:e>
        </m:d>
      </m:oMath>
      <w:r>
        <w:t xml:space="preserve">, we first extracted all publications in a two-year retrospective window</w:t>
      </w:r>
      <w:r>
        <w:t xml:space="preserve"> </w:t>
      </w:r>
      <m:oMath>
        <m:r>
          <m:rPr>
            <m:sty m:val="p"/>
          </m:rPr>
          <m:t>[</m:t>
        </m:r>
        <m:r>
          <m:t>t</m:t>
        </m:r>
        <m:r>
          <m:rPr>
            <m:sty m:val="p"/>
          </m:rPr>
          <m:t>−</m:t>
        </m:r>
        <m:r>
          <m:t>2</m:t>
        </m:r>
        <m:r>
          <m:rPr>
            <m:sty m:val="p"/>
          </m:rPr>
          <m:t>,</m:t>
        </m:r>
        <m:r>
          <m:t> </m:t>
        </m:r>
        <m:r>
          <m:t>t</m:t>
        </m:r>
        <m:r>
          <m:rPr>
            <m:sty m:val="p"/>
          </m:rPr>
          <m:t>)</m:t>
        </m:r>
      </m:oMath>
      <w:r>
        <w:t xml:space="preserve"> </w:t>
      </w:r>
      <w:r>
        <w:t xml:space="preserve">and created an author–topic profile as the vector of topic shares (row-normalized topic counts). Next, we estimated a topic</w:t>
      </w:r>
      <w:r>
        <w:t xml:space="preserve"> </w:t>
      </w:r>
      <w:r>
        <w:rPr>
          <w:i/>
          <w:iCs/>
        </w:rPr>
        <w:t xml:space="preserve">proximity</w:t>
      </w:r>
      <w:r>
        <w:t xml:space="preserve"> </w:t>
      </w:r>
      <w:r>
        <w:t xml:space="preserve">matrix from historical publication data (a broader retrospective window) using cosine similarity between topics; proximities were rescaled to</w:t>
      </w:r>
      <w:r>
        <w:t xml:space="preserve"> </w:t>
      </w:r>
      <m:oMath>
        <m:d>
          <m:dPr>
            <m:begChr m:val="["/>
            <m:sepChr m:val=""/>
            <m:endChr m:val="]"/>
            <m:grow/>
          </m:dPr>
          <m:e>
            <m:r>
              <m:t>0</m:t>
            </m:r>
            <m:r>
              <m:rPr>
                <m:sty m:val="p"/>
              </m:rPr>
              <m:t>,</m:t>
            </m:r>
            <m:r>
              <m:t>1</m:t>
            </m:r>
          </m:e>
        </m:d>
      </m:oMath>
      <w:r>
        <w:t xml:space="preserve"> </w:t>
      </w:r>
      <w:r>
        <w:t xml:space="preserve">and converted to distances</w:t>
      </w:r>
      <w:r>
        <w:t xml:space="preserve"> </w:t>
      </w:r>
      <m:oMath>
        <m:r>
          <m:t>M</m:t>
        </m:r>
        <m:r>
          <m:rPr>
            <m:sty m:val="p"/>
          </m:rPr>
          <m:t>=</m:t>
        </m:r>
        <m:r>
          <m:t>1</m:t>
        </m:r>
        <m:r>
          <m:rPr>
            <m:sty m:val="p"/>
          </m:rPr>
          <m:t>−</m:t>
        </m:r>
        <m:r>
          <m:rPr>
            <m:nor/>
            <m:sty m:val="p"/>
          </m:rPr>
          <m:t>proximity</m:t>
        </m:r>
      </m:oMath>
      <w:r>
        <w:t xml:space="preserve">. Author-pair dissimilarity</w:t>
      </w:r>
      <w:r>
        <w:t xml:space="preserve"> </w:t>
      </w:r>
      <m:oMath>
        <m:sSub>
          <m:e>
            <m:r>
              <m:t>D</m:t>
            </m:r>
          </m:e>
          <m:sub>
            <m:r>
              <m:t>i</m:t>
            </m:r>
            <m:r>
              <m:t>j</m:t>
            </m:r>
          </m:sub>
        </m:sSub>
      </m:oMath>
      <w:r>
        <w:t xml:space="preserve"> </w:t>
      </w:r>
      <w:r>
        <w:t xml:space="preserve">was then computed as a weighted distance between their topic-share profiles, where differences in topic shares are combined across all topic pairs and weighted by topic distances</w:t>
      </w:r>
      <w:r>
        <w:t xml:space="preserve"> </w:t>
      </w:r>
      <m:oMath>
        <m:r>
          <m:t>M</m:t>
        </m:r>
      </m:oMath>
      <w:r>
        <w:t xml:space="preserve">. Finally,</w:t>
      </w:r>
      <w:r>
        <w:t xml:space="preserve"> </w:t>
      </w:r>
      <m:oMath>
        <m:sSub>
          <m:e>
            <m:r>
              <m:t>D</m:t>
            </m:r>
          </m:e>
          <m:sub>
            <m:r>
              <m:t>i</m:t>
            </m:r>
            <m:r>
              <m:t>j</m:t>
            </m:r>
          </m:sub>
        </m:sSub>
      </m:oMath>
      <w:r>
        <w:t xml:space="preserve"> </w:t>
      </w:r>
      <w:r>
        <w:t xml:space="preserve">was normalized by the maximum observed value within each year × topic type so that higher values indicate greater topical dissimilarity (i.e., lower topic similarity) between authors</w:t>
      </w:r>
      <w:r>
        <w:t xml:space="preserve"> </w:t>
      </w:r>
      <m:oMath>
        <m:r>
          <m:t>i</m:t>
        </m:r>
      </m:oMath>
      <w:r>
        <w:t xml:space="preserve"> </w:t>
      </w:r>
      <w:r>
        <w:t xml:space="preserve">and</w:t>
      </w:r>
      <w:r>
        <w:t xml:space="preserve"> </w:t>
      </w:r>
      <m:oMath>
        <m:r>
          <m:t>j</m:t>
        </m:r>
      </m:oMath>
      <w:r>
        <w:t xml:space="preserve">. This dyadic covariate is included as a control in network models to account for homophily in collaboration driven by shared research interests.</w:t>
      </w:r>
    </w:p>
    <w:p>
      <w:pPr>
        <w:pStyle w:val="BodyText"/>
      </w:pPr>
      <w:r>
        <w:rPr>
          <w:i/>
          <w:iCs/>
        </w:rPr>
        <w:t xml:space="preserve">Interdisciplinarity</w:t>
      </w:r>
      <w:r>
        <w:t xml:space="preserve"> </w:t>
      </w:r>
      <w:r>
        <w:t xml:space="preserve">controls for the diversity of topics of each author. We operationalized an author’s interdisciplinarity as the extent to which their publication portfolio spans</w:t>
      </w:r>
      <w:r>
        <w:t xml:space="preserve"> </w:t>
      </w:r>
      <w:r>
        <w:rPr>
          <w:i/>
          <w:iCs/>
        </w:rPr>
        <w:t xml:space="preserve">distant</w:t>
      </w:r>
      <w:r>
        <w:t xml:space="preserve"> </w:t>
      </w:r>
      <w:r>
        <w:t xml:space="preserve">rather than closely related topics. For each wave</w:t>
      </w:r>
      <w:r>
        <w:t xml:space="preserve"> </w:t>
      </w:r>
      <m:oMath>
        <m:r>
          <m:t>t</m:t>
        </m:r>
      </m:oMath>
      <w:r>
        <w:t xml:space="preserve"> </w:t>
      </w:r>
      <w:r>
        <w:t xml:space="preserve">and topic type (OpenAlex subfields), we first constructed an author–topic profile using all publications in a two-year retrospective window</w:t>
      </w:r>
      <w:r>
        <w:t xml:space="preserve"> </w:t>
      </w:r>
      <m:oMath>
        <m:r>
          <m:rPr>
            <m:sty m:val="p"/>
          </m:rPr>
          <m:t>[</m:t>
        </m:r>
        <m:r>
          <m:t>t</m:t>
        </m:r>
        <m:r>
          <m:rPr>
            <m:sty m:val="p"/>
          </m:rPr>
          <m:t>−</m:t>
        </m:r>
        <m:r>
          <m:t>2</m:t>
        </m:r>
        <m:r>
          <m:rPr>
            <m:sty m:val="p"/>
          </m:rPr>
          <m:t>,</m:t>
        </m:r>
        <m:r>
          <m:t> </m:t>
        </m:r>
        <m:r>
          <m:t>t</m:t>
        </m:r>
        <m:r>
          <m:rPr>
            <m:sty m:val="p"/>
          </m:rPr>
          <m:t>)</m:t>
        </m:r>
      </m:oMath>
      <w:r>
        <w:t xml:space="preserve">. Topic counts were row-normalized to obtain a vector of topic shares</w:t>
      </w:r>
      <w:r>
        <w:t xml:space="preserve"> </w:t>
      </w:r>
      <m:oMath>
        <m:sSub>
          <m:e>
            <m:r>
              <m:t>P</m:t>
            </m:r>
          </m:e>
          <m:sub>
            <m:r>
              <m:t>i</m:t>
            </m:r>
          </m:sub>
        </m:sSub>
      </m:oMath>
      <w:r>
        <w:t xml:space="preserve"> </w:t>
      </w:r>
      <w:r>
        <w:t xml:space="preserve">for each author</w:t>
      </w:r>
      <w:r>
        <w:t xml:space="preserve"> </w:t>
      </w:r>
      <m:oMath>
        <m:r>
          <m:t>i</m:t>
        </m:r>
      </m:oMath>
      <w:r>
        <w:t xml:space="preserve">. We then derived a topic</w:t>
      </w:r>
      <w:r>
        <w:t xml:space="preserve"> </w:t>
      </w:r>
      <w:r>
        <w:rPr>
          <w:i/>
          <w:iCs/>
        </w:rPr>
        <w:t xml:space="preserve">proximity</w:t>
      </w:r>
      <w:r>
        <w:t xml:space="preserve"> </w:t>
      </w:r>
      <w:r>
        <w:t xml:space="preserve">matrix from historical publication data using cosine similarity between topics, rescaled to</w:t>
      </w:r>
      <w:r>
        <w:t xml:space="preserve"> </w:t>
      </w:r>
      <m:oMath>
        <m:d>
          <m:dPr>
            <m:begChr m:val="["/>
            <m:sepChr m:val=""/>
            <m:endChr m:val="]"/>
            <m:grow/>
          </m:dPr>
          <m:e>
            <m:r>
              <m:t>0</m:t>
            </m:r>
            <m:r>
              <m:rPr>
                <m:sty m:val="p"/>
              </m:rPr>
              <m:t>,</m:t>
            </m:r>
            <m:r>
              <m:t>1</m:t>
            </m:r>
          </m:e>
        </m:d>
      </m:oMath>
      <w:r>
        <w:t xml:space="preserve">, such that higher values indicate greater topical relatedness. Interdisciplinarity was computed as one minus the proximity-weighted concentration of an author’s portfolio,</w:t>
      </w:r>
      <w:r>
        <w:t xml:space="preserve"> </w:t>
      </w:r>
      <m:oMath>
        <m:sSub>
          <m:e>
            <m:r>
              <m:rPr>
                <m:nor/>
                <m:sty m:val="p"/>
              </m:rPr>
              <m:t>ID</m:t>
            </m:r>
          </m:e>
          <m:sub>
            <m:r>
              <m:t>i</m:t>
            </m:r>
          </m:sub>
        </m:sSub>
        <m:r>
          <m:rPr>
            <m:sty m:val="p"/>
          </m:rPr>
          <m:t>=</m:t>
        </m:r>
        <m:r>
          <m:t>1</m:t>
        </m:r>
        <m:r>
          <m:rPr>
            <m:sty m:val="p"/>
          </m:rPr>
          <m:t>−</m:t>
        </m:r>
        <m:sSubSup>
          <m:e>
            <m:r>
              <m:t>P</m:t>
            </m:r>
          </m:e>
          <m:sub>
            <m:r>
              <m:t>i</m:t>
            </m:r>
          </m:sub>
          <m:sup>
            <m:r>
              <m:rPr>
                <m:sty m:val="p"/>
              </m:rPr>
              <m:t>⊤</m:t>
            </m:r>
          </m:sup>
        </m:sSubSup>
        <m:r>
          <m:t> </m:t>
        </m:r>
        <m:r>
          <m:rPr>
            <m:nor/>
            <m:sty m:val="p"/>
          </m:rPr>
          <m:t>prox</m:t>
        </m:r>
        <m:r>
          <m:t> </m:t>
        </m:r>
        <m:sSub>
          <m:e>
            <m:r>
              <m:t>P</m:t>
            </m:r>
          </m:e>
          <m:sub>
            <m:r>
              <m:t>i</m:t>
            </m:r>
          </m:sub>
        </m:sSub>
      </m:oMath>
      <w:r>
        <w:t xml:space="preserve">. This measure increases when an author distributes their work across less-related topics and decreases when publications are concentrated within closely connected topics. Scores were calculated separately for each year and topic type and used as an author-level control to account for individual differences in breadth of scholarly activity that may shape collaboration opportunities and partner choice.</w:t>
      </w:r>
    </w:p>
    <w:p>
      <w:pPr>
        <w:pStyle w:val="BodyText"/>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t xml:space="preserve">To account for collaboration opportunities arising from spatial proximity, we included a dyadic control capturing the estimated travel time between authors’ institutional locations. For each year</w:t>
      </w:r>
      <w:r>
        <w:t xml:space="preserve"> </w:t>
      </w:r>
      <m:oMath>
        <m:r>
          <m:t>t</m:t>
        </m:r>
      </m:oMath>
      <w:r>
        <w:t xml:space="preserve">, we assigned each author to the university of their</w:t>
      </w:r>
      <w:r>
        <w:t xml:space="preserve"> </w:t>
      </w:r>
      <w:r>
        <w:rPr>
          <w:i/>
          <w:iCs/>
        </w:rPr>
        <w:t xml:space="preserve">first recorded affiliation</w:t>
      </w:r>
      <w:r>
        <w:t xml:space="preserve"> </w:t>
      </w:r>
      <w:r>
        <w:t xml:space="preserve">in that year. Using these yearly university assignments, we constructed an</w:t>
      </w:r>
      <w:r>
        <w:t xml:space="preserve"> </w:t>
      </w:r>
      <m:oMath>
        <m:r>
          <m:t>N</m:t>
        </m:r>
        <m:r>
          <m:rPr>
            <m:sty m:val="p"/>
          </m:rPr>
          <m:t>×</m:t>
        </m:r>
        <m:r>
          <m:t>N</m:t>
        </m:r>
      </m:oMath>
      <w:r>
        <w:t xml:space="preserve"> </w:t>
      </w:r>
      <w:r>
        <w:t xml:space="preserve">matrix where each entry represents the travel time (in hours) between the universities of author</w:t>
      </w:r>
      <w:r>
        <w:t xml:space="preserve"> </w:t>
      </w:r>
      <m:oMath>
        <m:r>
          <m:t>i</m:t>
        </m:r>
      </m:oMath>
      <w:r>
        <w:t xml:space="preserve"> </w:t>
      </w:r>
      <w:r>
        <w:t xml:space="preserve">and author</w:t>
      </w:r>
      <w:r>
        <w:t xml:space="preserve"> </w:t>
      </w:r>
      <m:oMath>
        <m:r>
          <m:t>j</m:t>
        </m:r>
      </m:oMath>
      <w:r>
        <w:t xml:space="preserve">. The travel-time by train in hours was sourced from the 9292 website, which is the main public transport API for the Netherlands. Author pairs with missing affiliation information in year</w:t>
      </w:r>
      <w:r>
        <w:t xml:space="preserve"> </w:t>
      </w:r>
      <m:oMath>
        <m:r>
          <m:t>t</m:t>
        </m:r>
      </m:oMath>
      <w:r>
        <w:t xml:space="preserve"> </w:t>
      </w:r>
      <w:r>
        <w:t xml:space="preserve">receive missing values for this dyadic covariate. This variable is included as a control in network models to adjust for the fact that geographically closer scholars may be more likely to collaborate due to lower coordination costs and greater opportunities for face-to-face interaction.</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See</w:t>
            </w:r>
            <w:r>
              <w:t xml:space="preserve"> </w:t>
            </w:r>
            <w:r>
              <w:rPr>
                <w:rStyle w:val="VerbatimChar"/>
              </w:rPr>
              <w:t xml:space="preserve">cat_desc</w:t>
            </w:r>
            <w:r>
              <w:t xml:space="preserve"> </w:t>
            </w:r>
            <w:r>
              <w:t xml:space="preserve">for a summary statistics table</w:t>
            </w:r>
          </w:p>
          <w:p/>
        </w:tc>
      </w:tr>
    </w:tbl>
    <w:bookmarkEnd w:id="58"/>
    <w:bookmarkEnd w:id="59"/>
    <w:bookmarkStart w:id="63" w:name="analytical-approach"/>
    <w:p>
      <w:pPr>
        <w:pStyle w:val="Heading3"/>
      </w:pPr>
      <w:r>
        <w:t xml:space="preserve">Analytical Approach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 jochem zouden wij hierover kunnen praten en samen het werk verdelen voor het</w:t>
            </w:r>
            <w:r>
              <w:t xml:space="preserve"> </w:t>
            </w:r>
            <w:r>
              <w:t xml:space="preserve">beschrijven van de analytische strategie</w:t>
            </w:r>
          </w:p>
          <w:p/>
        </w:tc>
      </w:tr>
    </w:tbl>
    <w:bookmarkEnd w:id="63"/>
    <w:bookmarkEnd w:id="64"/>
    <w:bookmarkStart w:id="231" w:name="references"/>
    <w:p>
      <w:pPr>
        <w:pStyle w:val="Heading2"/>
      </w:pPr>
      <w:r>
        <w:t xml:space="preserve">References</w:t>
      </w:r>
    </w:p>
    <w:bookmarkStart w:id="230" w:name="refs"/>
    <w:bookmarkStart w:id="66"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65">
        <w:r>
          <w:rPr>
            <w:rStyle w:val="Hyperlink"/>
          </w:rPr>
          <w:t xml:space="preserve">https://doi.org/10.1007/s11192-011-0463-1</w:t>
        </w:r>
      </w:hyperlink>
    </w:p>
    <w:bookmarkEnd w:id="66"/>
    <w:bookmarkStart w:id="68"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67">
        <w:r>
          <w:rPr>
            <w:rStyle w:val="Hyperlink"/>
          </w:rPr>
          <w:t xml:space="preserve">https://doi.org/10.2307/2095600</w:t>
        </w:r>
      </w:hyperlink>
    </w:p>
    <w:bookmarkEnd w:id="68"/>
    <w:bookmarkStart w:id="70"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69">
        <w:r>
          <w:rPr>
            <w:rStyle w:val="Hyperlink"/>
          </w:rPr>
          <w:t xml:space="preserve">https://doi.org/10.2307/2095801</w:t>
        </w:r>
      </w:hyperlink>
    </w:p>
    <w:bookmarkEnd w:id="70"/>
    <w:bookmarkStart w:id="72" w:name="ref-baraba2002"/>
    <w:p>
      <w:pPr>
        <w:pStyle w:val="Bibliography"/>
      </w:pPr>
      <w:r>
        <w:t xml:space="preserve">Baraba, A. L., Schubert, A., &amp; Vicsek, T. (2002). Evolution of the social network of scientic collaborations.</w:t>
      </w:r>
      <w:r>
        <w:t xml:space="preserve"> </w:t>
      </w:r>
      <w:r>
        <w:rPr>
          <w:i/>
          <w:iCs/>
        </w:rPr>
        <w:t xml:space="preserve">Physica A</w:t>
      </w:r>
      <w:r>
        <w:t xml:space="preserve">,</w:t>
      </w:r>
      <w:r>
        <w:t xml:space="preserve"> </w:t>
      </w:r>
      <w:r>
        <w:rPr>
          <w:i/>
          <w:iCs/>
        </w:rPr>
        <w:t xml:space="preserve">311</w:t>
      </w:r>
      <w:r>
        <w:t xml:space="preserve">, 590–614.</w:t>
      </w:r>
      <w:r>
        <w:t xml:space="preserve"> </w:t>
      </w:r>
      <w:hyperlink r:id="rId71">
        <w:r>
          <w:rPr>
            <w:rStyle w:val="Hyperlink"/>
          </w:rPr>
          <w:t xml:space="preserve">https://doi.org/10.1016/S0378-4371(02)00736-7</w:t>
        </w:r>
      </w:hyperlink>
    </w:p>
    <w:bookmarkEnd w:id="72"/>
    <w:bookmarkStart w:id="74"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73">
        <w:r>
          <w:rPr>
            <w:rStyle w:val="Hyperlink"/>
          </w:rPr>
          <w:t xml:space="preserve">https://doi.org/10.1126/science.286.5439.509</w:t>
        </w:r>
      </w:hyperlink>
    </w:p>
    <w:bookmarkEnd w:id="74"/>
    <w:bookmarkStart w:id="76"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75">
        <w:r>
          <w:rPr>
            <w:rStyle w:val="Hyperlink"/>
          </w:rPr>
          <w:t xml:space="preserve">https://doi.org/10.1007/s11192-012-0816-4</w:t>
        </w:r>
      </w:hyperlink>
    </w:p>
    <w:bookmarkEnd w:id="76"/>
    <w:bookmarkStart w:id="78" w:name="ref-bendels2018"/>
    <w:p>
      <w:pPr>
        <w:pStyle w:val="Bibliography"/>
      </w:pPr>
      <w:r>
        <w:t xml:space="preserve">Bendels, M. H. K., Müller, R., Brueggmann, D., &amp; Groneberg, D. A. (2018). Gender disparities in high-quality research revealed by</w:t>
      </w:r>
      <w:r>
        <w:t xml:space="preserve"> </w:t>
      </w:r>
      <w:r>
        <w:t xml:space="preserve">Nature Index</w:t>
      </w:r>
      <w:r>
        <w:t xml:space="preserve"> </w:t>
      </w:r>
      <w:r>
        <w:t xml:space="preserve">journals.</w:t>
      </w:r>
      <w:r>
        <w:t xml:space="preserve"> </w:t>
      </w:r>
      <w:r>
        <w:rPr>
          <w:i/>
          <w:iCs/>
        </w:rPr>
        <w:t xml:space="preserve">PLOS ONE</w:t>
      </w:r>
      <w:r>
        <w:t xml:space="preserve">,</w:t>
      </w:r>
      <w:r>
        <w:t xml:space="preserve"> </w:t>
      </w:r>
      <w:r>
        <w:rPr>
          <w:i/>
          <w:iCs/>
        </w:rPr>
        <w:t xml:space="preserve">13</w:t>
      </w:r>
      <w:r>
        <w:t xml:space="preserve">(1), e0189136.</w:t>
      </w:r>
      <w:r>
        <w:t xml:space="preserve"> </w:t>
      </w:r>
      <w:hyperlink r:id="rId77">
        <w:r>
          <w:rPr>
            <w:rStyle w:val="Hyperlink"/>
          </w:rPr>
          <w:t xml:space="preserve">https://doi.org/10.1371/journal.pone.0189136</w:t>
        </w:r>
      </w:hyperlink>
    </w:p>
    <w:bookmarkEnd w:id="78"/>
    <w:bookmarkStart w:id="80"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79">
        <w:r>
          <w:rPr>
            <w:rStyle w:val="Hyperlink"/>
          </w:rPr>
          <w:t xml:space="preserve">https://doi.org/10.21307/joss-2020-001</w:t>
        </w:r>
      </w:hyperlink>
    </w:p>
    <w:bookmarkEnd w:id="80"/>
    <w:bookmarkStart w:id="82"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81">
        <w:r>
          <w:rPr>
            <w:rStyle w:val="Hyperlink"/>
          </w:rPr>
          <w:t xml:space="preserve">https://doi.org/10.1038/s41598-023-46375-7</w:t>
        </w:r>
      </w:hyperlink>
    </w:p>
    <w:bookmarkEnd w:id="82"/>
    <w:bookmarkStart w:id="83"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83"/>
    <w:bookmarkStart w:id="84"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84"/>
    <w:bookmarkStart w:id="86"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85">
        <w:r>
          <w:rPr>
            <w:rStyle w:val="Hyperlink"/>
          </w:rPr>
          <w:t xml:space="preserve">https://doi.org/10.1177/104346398010001001</w:t>
        </w:r>
      </w:hyperlink>
    </w:p>
    <w:bookmarkEnd w:id="86"/>
    <w:bookmarkStart w:id="88"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87">
        <w:r>
          <w:rPr>
            <w:rStyle w:val="Hyperlink"/>
          </w:rPr>
          <w:t xml:space="preserve">https://doi.org/10.3390/socsci7020023</w:t>
        </w:r>
      </w:hyperlink>
    </w:p>
    <w:bookmarkEnd w:id="88"/>
    <w:bookmarkStart w:id="89"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89"/>
    <w:bookmarkStart w:id="91"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90">
        <w:r>
          <w:rPr>
            <w:rStyle w:val="Hyperlink"/>
          </w:rPr>
          <w:t xml:space="preserve">https://doi.org/10.1002/asi.24979</w:t>
        </w:r>
      </w:hyperlink>
    </w:p>
    <w:bookmarkEnd w:id="91"/>
    <w:bookmarkStart w:id="93"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92">
        <w:r>
          <w:rPr>
            <w:rStyle w:val="Hyperlink"/>
          </w:rPr>
          <w:t xml:space="preserve">https://doi.org/10.1111/1468-4446.12833</w:t>
        </w:r>
      </w:hyperlink>
    </w:p>
    <w:bookmarkEnd w:id="93"/>
    <w:bookmarkStart w:id="95"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94">
        <w:r>
          <w:rPr>
            <w:rStyle w:val="Hyperlink"/>
          </w:rPr>
          <w:t xml:space="preserve">https://doi.org/10.1016/j.emj.2024.10.003</w:t>
        </w:r>
      </w:hyperlink>
    </w:p>
    <w:bookmarkEnd w:id="95"/>
    <w:bookmarkStart w:id="96"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96"/>
    <w:bookmarkStart w:id="98"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97">
        <w:r>
          <w:rPr>
            <w:rStyle w:val="Hyperlink"/>
          </w:rPr>
          <w:t xml:space="preserve">https://doi.org/10.1007/s11192-025-05293-3</w:t>
        </w:r>
      </w:hyperlink>
    </w:p>
    <w:bookmarkEnd w:id="98"/>
    <w:bookmarkStart w:id="100" w:name="ref-dasgupta2015"/>
    <w:p>
      <w:pPr>
        <w:pStyle w:val="Bibliography"/>
      </w:pPr>
      <w:r>
        <w:t xml:space="preserve">Dasgupta, N., Scircle, M. M., &amp; Hunsinger, M. (2015). Female peers in small work groups enhance women’s motivation, verbal participation, and career aspirations in engineering.</w:t>
      </w:r>
      <w:r>
        <w:t xml:space="preserve"> </w:t>
      </w:r>
      <w:r>
        <w:rPr>
          <w:i/>
          <w:iCs/>
        </w:rPr>
        <w:t xml:space="preserve">Proceedings of the National Academy of Sciences</w:t>
      </w:r>
      <w:r>
        <w:t xml:space="preserve">,</w:t>
      </w:r>
      <w:r>
        <w:t xml:space="preserve"> </w:t>
      </w:r>
      <w:r>
        <w:rPr>
          <w:i/>
          <w:iCs/>
        </w:rPr>
        <w:t xml:space="preserve">112</w:t>
      </w:r>
      <w:r>
        <w:t xml:space="preserve">(16), 4988–4993.</w:t>
      </w:r>
      <w:r>
        <w:t xml:space="preserve"> </w:t>
      </w:r>
      <w:hyperlink r:id="rId99">
        <w:r>
          <w:rPr>
            <w:rStyle w:val="Hyperlink"/>
          </w:rPr>
          <w:t xml:space="preserve">https://doi.org/10.1073/pnas.1422822112</w:t>
        </w:r>
      </w:hyperlink>
    </w:p>
    <w:bookmarkEnd w:id="100"/>
    <w:bookmarkStart w:id="102" w:name="ref-dennehy2017"/>
    <w:p>
      <w:pPr>
        <w:pStyle w:val="Bibliography"/>
      </w:pPr>
      <w:r>
        <w:t xml:space="preserve">Dennehy, T. C., &amp; Dasgupta, N. (2017). Female peer mentors early in college increase women’s positive academic experiences and retention in engineering.</w:t>
      </w:r>
      <w:r>
        <w:t xml:space="preserve"> </w:t>
      </w:r>
      <w:r>
        <w:rPr>
          <w:i/>
          <w:iCs/>
        </w:rPr>
        <w:t xml:space="preserve">Proceedings of the National Academy of Sciences</w:t>
      </w:r>
      <w:r>
        <w:t xml:space="preserve">,</w:t>
      </w:r>
      <w:r>
        <w:t xml:space="preserve"> </w:t>
      </w:r>
      <w:r>
        <w:rPr>
          <w:i/>
          <w:iCs/>
        </w:rPr>
        <w:t xml:space="preserve">114</w:t>
      </w:r>
      <w:r>
        <w:t xml:space="preserve">(23), 5964–5969.</w:t>
      </w:r>
      <w:r>
        <w:t xml:space="preserve"> </w:t>
      </w:r>
      <w:hyperlink r:id="rId101">
        <w:r>
          <w:rPr>
            <w:rStyle w:val="Hyperlink"/>
          </w:rPr>
          <w:t xml:space="preserve">https://doi.org/10.1073/pnas.1613117114</w:t>
        </w:r>
      </w:hyperlink>
    </w:p>
    <w:bookmarkEnd w:id="102"/>
    <w:bookmarkStart w:id="104"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103">
        <w:r>
          <w:rPr>
            <w:rStyle w:val="Hyperlink"/>
          </w:rPr>
          <w:t xml:space="preserve">https://doi.org/10.1111/obes.12070</w:t>
        </w:r>
      </w:hyperlink>
    </w:p>
    <w:bookmarkEnd w:id="104"/>
    <w:bookmarkStart w:id="106"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105">
        <w:r>
          <w:rPr>
            <w:rStyle w:val="Hyperlink"/>
          </w:rPr>
          <w:t xml:space="preserve">https://doi.org/10.1016/j.joi.2015.08.002</w:t>
        </w:r>
      </w:hyperlink>
    </w:p>
    <w:bookmarkEnd w:id="106"/>
    <w:bookmarkStart w:id="108"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107">
        <w:r>
          <w:rPr>
            <w:rStyle w:val="Hyperlink"/>
          </w:rPr>
          <w:t xml:space="preserve">https://doi.org/10.1007/s11192-015-1585-7</w:t>
        </w:r>
      </w:hyperlink>
    </w:p>
    <w:bookmarkEnd w:id="108"/>
    <w:bookmarkStart w:id="110" w:name="ref-fuligni2005"/>
    <w:p>
      <w:pPr>
        <w:pStyle w:val="Bibliography"/>
      </w:pPr>
      <w:r>
        <w:t xml:space="preserve">Fuligni, A. J., Witkow, M., &amp; Garcia, C. (2005). Ethnic identity and the academic adjustment of adolescents from</w:t>
      </w:r>
      <w:r>
        <w:t xml:space="preserve"> </w:t>
      </w:r>
      <w:r>
        <w:t xml:space="preserve">Mexican</w:t>
      </w:r>
      <w:r>
        <w:t xml:space="preserve">,</w:t>
      </w:r>
      <w:r>
        <w:t xml:space="preserve"> </w:t>
      </w:r>
      <w:r>
        <w:t xml:space="preserve">Chinese</w:t>
      </w:r>
      <w:r>
        <w:t xml:space="preserve">, and</w:t>
      </w:r>
      <w:r>
        <w:t xml:space="preserve"> </w:t>
      </w:r>
      <w:r>
        <w:t xml:space="preserve">European</w:t>
      </w:r>
      <w:r>
        <w:t xml:space="preserve"> </w:t>
      </w:r>
      <w:r>
        <w:t xml:space="preserve">backgrounds.</w:t>
      </w:r>
      <w:r>
        <w:t xml:space="preserve"> </w:t>
      </w:r>
      <w:r>
        <w:rPr>
          <w:i/>
          <w:iCs/>
        </w:rPr>
        <w:t xml:space="preserve">Developmental Psychology</w:t>
      </w:r>
      <w:r>
        <w:t xml:space="preserve">,</w:t>
      </w:r>
      <w:r>
        <w:t xml:space="preserve"> </w:t>
      </w:r>
      <w:r>
        <w:rPr>
          <w:i/>
          <w:iCs/>
        </w:rPr>
        <w:t xml:space="preserve">41</w:t>
      </w:r>
      <w:r>
        <w:t xml:space="preserve">(5), 799–811.</w:t>
      </w:r>
      <w:r>
        <w:t xml:space="preserve"> </w:t>
      </w:r>
      <w:hyperlink r:id="rId109">
        <w:r>
          <w:rPr>
            <w:rStyle w:val="Hyperlink"/>
          </w:rPr>
          <w:t xml:space="preserve">https://doi.org/10.1037/0012-1649.41.5.799</w:t>
        </w:r>
      </w:hyperlink>
    </w:p>
    <w:bookmarkEnd w:id="110"/>
    <w:bookmarkStart w:id="112"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111">
        <w:r>
          <w:rPr>
            <w:rStyle w:val="Hyperlink"/>
          </w:rPr>
          <w:t xml:space="preserve">https://doi.org/10.1108/JD-11-2021-0221</w:t>
        </w:r>
      </w:hyperlink>
    </w:p>
    <w:bookmarkEnd w:id="112"/>
    <w:bookmarkStart w:id="114"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113">
        <w:r>
          <w:rPr>
            <w:rStyle w:val="Hyperlink"/>
          </w:rPr>
          <w:t xml:space="preserve">https://doi.org/10.1016/j.socnet.2010.09.001</w:t>
        </w:r>
      </w:hyperlink>
    </w:p>
    <w:bookmarkEnd w:id="114"/>
    <w:bookmarkStart w:id="116"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115">
        <w:r>
          <w:rPr>
            <w:rStyle w:val="Hyperlink"/>
          </w:rPr>
          <w:t xml:space="preserve">https://doi.org/10.1016/j.socnet.2018.07.005</w:t>
        </w:r>
      </w:hyperlink>
    </w:p>
    <w:bookmarkEnd w:id="116"/>
    <w:bookmarkStart w:id="118"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117">
        <w:r>
          <w:rPr>
            <w:rStyle w:val="Hyperlink"/>
          </w:rPr>
          <w:t xml:space="preserve">https://doi.org/10.38105/spr.xmvdiojee1</w:t>
        </w:r>
      </w:hyperlink>
    </w:p>
    <w:bookmarkEnd w:id="118"/>
    <w:bookmarkStart w:id="120"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119">
        <w:r>
          <w:rPr>
            <w:rStyle w:val="Hyperlink"/>
          </w:rPr>
          <w:t xml:space="preserve">https://doi.org/10.1371/journal.pone.0113271</w:t>
        </w:r>
      </w:hyperlink>
    </w:p>
    <w:bookmarkEnd w:id="120"/>
    <w:bookmarkStart w:id="122" w:name="ref-heiberger2025"/>
    <w:p>
      <w:pPr>
        <w:pStyle w:val="Bibliography"/>
      </w:pPr>
      <w:r>
        <w:t xml:space="preserve">Heiberger, R. H., Hofstra, B., &amp; Unger, S. (2025). Professors in the media: Dynamics of cumulative advantage, reputation, and gender.</w:t>
      </w:r>
      <w:r>
        <w:t xml:space="preserve"> </w:t>
      </w:r>
      <w:r>
        <w:rPr>
          <w:i/>
          <w:iCs/>
        </w:rPr>
        <w:t xml:space="preserve">European Sociological Review</w:t>
      </w:r>
      <w:r>
        <w:t xml:space="preserve">, jcaf037.</w:t>
      </w:r>
      <w:r>
        <w:t xml:space="preserve"> </w:t>
      </w:r>
      <w:hyperlink r:id="rId121">
        <w:r>
          <w:rPr>
            <w:rStyle w:val="Hyperlink"/>
          </w:rPr>
          <w:t xml:space="preserve">https://doi.org/10.1093/esr/jcaf037</w:t>
        </w:r>
      </w:hyperlink>
    </w:p>
    <w:bookmarkEnd w:id="122"/>
    <w:bookmarkStart w:id="124" w:name="ref-heiberger2019"/>
    <w:p>
      <w:pPr>
        <w:pStyle w:val="Bibliography"/>
      </w:pPr>
      <w:r>
        <w:t xml:space="preserve">Heiberger, R. H., &amp; Riebling, J. R. (2019). U.</w:t>
      </w:r>
      <w:r>
        <w:t xml:space="preserve">S</w:t>
      </w:r>
      <w:r>
        <w:t xml:space="preserve">. And whom?</w:t>
      </w:r>
      <w:r>
        <w:t xml:space="preserve"> </w:t>
      </w:r>
      <w:r>
        <w:t xml:space="preserve">Structures</w:t>
      </w:r>
      <w:r>
        <w:t xml:space="preserve"> </w:t>
      </w:r>
      <w:r>
        <w:t xml:space="preserve">and communities of international economic research.</w:t>
      </w:r>
      <w:r>
        <w:t xml:space="preserve"> </w:t>
      </w:r>
      <w:r>
        <w:rPr>
          <w:i/>
          <w:iCs/>
        </w:rPr>
        <w:t xml:space="preserve">Journal of Social Structure</w:t>
      </w:r>
      <w:r>
        <w:t xml:space="preserve">,</w:t>
      </w:r>
      <w:r>
        <w:t xml:space="preserve"> </w:t>
      </w:r>
      <w:r>
        <w:rPr>
          <w:i/>
          <w:iCs/>
        </w:rPr>
        <w:t xml:space="preserve">16</w:t>
      </w:r>
      <w:r>
        <w:t xml:space="preserve">(1), 1–12.</w:t>
      </w:r>
      <w:r>
        <w:t xml:space="preserve"> </w:t>
      </w:r>
      <w:hyperlink r:id="rId123">
        <w:r>
          <w:rPr>
            <w:rStyle w:val="Hyperlink"/>
          </w:rPr>
          <w:t xml:space="preserve">https://doi.org/10.21307/joss-2019-019</w:t>
        </w:r>
      </w:hyperlink>
    </w:p>
    <w:bookmarkEnd w:id="124"/>
    <w:bookmarkStart w:id="126"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125">
        <w:r>
          <w:rPr>
            <w:rStyle w:val="Hyperlink"/>
          </w:rPr>
          <w:t xml:space="preserve">https://doi.org/10.1073/pnas.0507655102</w:t>
        </w:r>
      </w:hyperlink>
    </w:p>
    <w:bookmarkEnd w:id="126"/>
    <w:bookmarkStart w:id="128"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127">
        <w:r>
          <w:rPr>
            <w:rStyle w:val="Hyperlink"/>
          </w:rPr>
          <w:t xml:space="preserve">https://doi.org/10.1073/pnas.1915378117</w:t>
        </w:r>
      </w:hyperlink>
    </w:p>
    <w:bookmarkEnd w:id="128"/>
    <w:bookmarkStart w:id="130"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129">
        <w:r>
          <w:rPr>
            <w:rStyle w:val="Hyperlink"/>
          </w:rPr>
          <w:t xml:space="preserve">https://doi.org/10.1177/23780231221085118</w:t>
        </w:r>
      </w:hyperlink>
    </w:p>
    <w:bookmarkEnd w:id="130"/>
    <w:bookmarkStart w:id="132" w:name="ref-huffman2002"/>
    <w:p>
      <w:pPr>
        <w:pStyle w:val="Bibliography"/>
      </w:pPr>
      <w:r>
        <w:t xml:space="preserve">Huffman, M. L., &amp; Torres, L. (2002). It’s not only</w:t>
      </w:r>
      <w:r>
        <w:t xml:space="preserve"> </w:t>
      </w:r>
      <w:r>
        <w:t xml:space="preserve">“who you know”</w:t>
      </w:r>
      <w:r>
        <w:t xml:space="preserve"> </w:t>
      </w:r>
      <w:r>
        <w:t xml:space="preserve">that matters:</w:t>
      </w:r>
      <w:r>
        <w:t xml:space="preserve"> </w:t>
      </w:r>
      <w:r>
        <w:t xml:space="preserve">Gender</w:t>
      </w:r>
      <w:r>
        <w:t xml:space="preserve">, personal contacts, and job lead quality.</w:t>
      </w:r>
      <w:r>
        <w:t xml:space="preserve"> </w:t>
      </w:r>
      <w:r>
        <w:rPr>
          <w:i/>
          <w:iCs/>
        </w:rPr>
        <w:t xml:space="preserve">Gender &amp; Society</w:t>
      </w:r>
      <w:r>
        <w:t xml:space="preserve">,</w:t>
      </w:r>
      <w:r>
        <w:t xml:space="preserve"> </w:t>
      </w:r>
      <w:r>
        <w:rPr>
          <w:i/>
          <w:iCs/>
        </w:rPr>
        <w:t xml:space="preserve">16</w:t>
      </w:r>
      <w:r>
        <w:t xml:space="preserve">(6), 793–813.</w:t>
      </w:r>
      <w:r>
        <w:t xml:space="preserve"> </w:t>
      </w:r>
      <w:hyperlink r:id="rId131">
        <w:r>
          <w:rPr>
            <w:rStyle w:val="Hyperlink"/>
          </w:rPr>
          <w:t xml:space="preserve">https://doi.org/10.1177/089124302237889</w:t>
        </w:r>
      </w:hyperlink>
    </w:p>
    <w:bookmarkEnd w:id="132"/>
    <w:bookmarkStart w:id="134" w:name="ref-ibarra1992"/>
    <w:p>
      <w:pPr>
        <w:pStyle w:val="Bibliography"/>
      </w:pPr>
      <w:r>
        <w:t xml:space="preserve">Ibarra, H. (1992). Homophily and differential returns:</w:t>
      </w:r>
      <w:r>
        <w:t xml:space="preserve"> </w:t>
      </w:r>
      <w:r>
        <w:t xml:space="preserve">Sex</w:t>
      </w:r>
      <w:r>
        <w:t xml:space="preserve"> </w:t>
      </w:r>
      <w:r>
        <w:t xml:space="preserve">differences in network structure and access in an advertising firm.</w:t>
      </w:r>
      <w:r>
        <w:t xml:space="preserve"> </w:t>
      </w:r>
      <w:r>
        <w:rPr>
          <w:i/>
          <w:iCs/>
        </w:rPr>
        <w:t xml:space="preserve">Administrative Science Quarterly</w:t>
      </w:r>
      <w:r>
        <w:t xml:space="preserve">,</w:t>
      </w:r>
      <w:r>
        <w:t xml:space="preserve"> </w:t>
      </w:r>
      <w:r>
        <w:rPr>
          <w:i/>
          <w:iCs/>
        </w:rPr>
        <w:t xml:space="preserve">37</w:t>
      </w:r>
      <w:r>
        <w:t xml:space="preserve">(3), 422.</w:t>
      </w:r>
      <w:r>
        <w:t xml:space="preserve"> </w:t>
      </w:r>
      <w:hyperlink r:id="rId133">
        <w:r>
          <w:rPr>
            <w:rStyle w:val="Hyperlink"/>
          </w:rPr>
          <w:t xml:space="preserve">https://doi.org/10.2307/2393451</w:t>
        </w:r>
      </w:hyperlink>
    </w:p>
    <w:bookmarkEnd w:id="134"/>
    <w:bookmarkStart w:id="136" w:name="ref-ibarra1995"/>
    <w:p>
      <w:pPr>
        <w:pStyle w:val="Bibliography"/>
      </w:pPr>
      <w:r>
        <w:t xml:space="preserve">Ibarra, H. (1995). Race, opportunity, and diversity of social circles in managerial networks.</w:t>
      </w:r>
      <w:r>
        <w:t xml:space="preserve"> </w:t>
      </w:r>
      <w:r>
        <w:rPr>
          <w:i/>
          <w:iCs/>
        </w:rPr>
        <w:t xml:space="preserve">Academy of Management Journal</w:t>
      </w:r>
      <w:r>
        <w:t xml:space="preserve">,</w:t>
      </w:r>
      <w:r>
        <w:t xml:space="preserve"> </w:t>
      </w:r>
      <w:r>
        <w:rPr>
          <w:i/>
          <w:iCs/>
        </w:rPr>
        <w:t xml:space="preserve">38</w:t>
      </w:r>
      <w:r>
        <w:t xml:space="preserve">(3), 673–703.</w:t>
      </w:r>
      <w:r>
        <w:t xml:space="preserve"> </w:t>
      </w:r>
      <w:hyperlink r:id="rId135">
        <w:r>
          <w:rPr>
            <w:rStyle w:val="Hyperlink"/>
          </w:rPr>
          <w:t xml:space="preserve">https://doi.org/10.2307/256742</w:t>
        </w:r>
      </w:hyperlink>
    </w:p>
    <w:bookmarkEnd w:id="136"/>
    <w:bookmarkStart w:id="138"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137">
        <w:r>
          <w:rPr>
            <w:rStyle w:val="Hyperlink"/>
          </w:rPr>
          <w:t xml:space="preserve">https://doi.org/10.1007/s11192-016-1905-6</w:t>
        </w:r>
      </w:hyperlink>
    </w:p>
    <w:bookmarkEnd w:id="138"/>
    <w:bookmarkStart w:id="140"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139">
        <w:r>
          <w:rPr>
            <w:rStyle w:val="Hyperlink"/>
          </w:rPr>
          <w:t xml:space="preserve">https://doi.org/10.1016/j.rssm.2024.100979</w:t>
        </w:r>
      </w:hyperlink>
    </w:p>
    <w:bookmarkEnd w:id="140"/>
    <w:bookmarkStart w:id="142"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141">
        <w:r>
          <w:rPr>
            <w:rStyle w:val="Hyperlink"/>
          </w:rPr>
          <w:t xml:space="preserve">https://doi.org/10.1007/s11192-016-1878-5</w:t>
        </w:r>
      </w:hyperlink>
    </w:p>
    <w:bookmarkEnd w:id="142"/>
    <w:bookmarkStart w:id="144"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143">
        <w:r>
          <w:rPr>
            <w:rStyle w:val="Hyperlink"/>
          </w:rPr>
          <w:t xml:space="preserve">https://doi.org/10.1016/j.respol.2021.104411</w:t>
        </w:r>
      </w:hyperlink>
    </w:p>
    <w:bookmarkEnd w:id="144"/>
    <w:bookmarkStart w:id="146"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145">
        <w:r>
          <w:rPr>
            <w:rStyle w:val="Hyperlink"/>
          </w:rPr>
          <w:t xml:space="preserve">https://doi.org/10.1086/494491</w:t>
        </w:r>
      </w:hyperlink>
    </w:p>
    <w:bookmarkEnd w:id="146"/>
    <w:bookmarkStart w:id="148"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147">
        <w:r>
          <w:rPr>
            <w:rStyle w:val="Hyperlink"/>
          </w:rPr>
          <w:t xml:space="preserve">https://doi.org/10.1073/pnas.2113067119</w:t>
        </w:r>
      </w:hyperlink>
    </w:p>
    <w:bookmarkEnd w:id="148"/>
    <w:bookmarkStart w:id="150" w:name="ref-kretschmer2015"/>
    <w:p>
      <w:pPr>
        <w:pStyle w:val="Bibliography"/>
      </w:pPr>
      <w:r>
        <w:t xml:space="preserve">Kretschmer, H., de Beaver, D., Ozel, B., &amp; Kretschmer, T. (2015). Who is collaborating with whom?</w:t>
      </w:r>
      <w:r>
        <w:t xml:space="preserve"> </w:t>
      </w:r>
      <w:r>
        <w:t xml:space="preserve">Part II</w:t>
      </w:r>
      <w:r>
        <w:t xml:space="preserve">.</w:t>
      </w:r>
      <w:r>
        <w:t xml:space="preserve"> </w:t>
      </w:r>
      <w:r>
        <w:t xml:space="preserve">Application</w:t>
      </w:r>
      <w:r>
        <w:t xml:space="preserve"> </w:t>
      </w:r>
      <w:r>
        <w:t xml:space="preserve">of the methods to male and to female networks.</w:t>
      </w:r>
      <w:r>
        <w:t xml:space="preserve"> </w:t>
      </w:r>
      <w:r>
        <w:rPr>
          <w:i/>
          <w:iCs/>
        </w:rPr>
        <w:t xml:space="preserve">Journal of Informetrics</w:t>
      </w:r>
      <w:r>
        <w:t xml:space="preserve">,</w:t>
      </w:r>
      <w:r>
        <w:t xml:space="preserve"> </w:t>
      </w:r>
      <w:r>
        <w:rPr>
          <w:i/>
          <w:iCs/>
        </w:rPr>
        <w:t xml:space="preserve">9</w:t>
      </w:r>
      <w:r>
        <w:t xml:space="preserve">(2), 373–384.</w:t>
      </w:r>
      <w:r>
        <w:t xml:space="preserve"> </w:t>
      </w:r>
      <w:hyperlink r:id="rId149">
        <w:r>
          <w:rPr>
            <w:rStyle w:val="Hyperlink"/>
          </w:rPr>
          <w:t xml:space="preserve">https://doi.org/10.1016/j.joi.2015.01.009</w:t>
        </w:r>
      </w:hyperlink>
    </w:p>
    <w:bookmarkEnd w:id="150"/>
    <w:bookmarkStart w:id="152"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151">
        <w:r>
          <w:rPr>
            <w:rStyle w:val="Hyperlink"/>
          </w:rPr>
          <w:t xml:space="preserve">https://doi.org/10.1111/joes.12395</w:t>
        </w:r>
      </w:hyperlink>
    </w:p>
    <w:bookmarkEnd w:id="152"/>
    <w:bookmarkStart w:id="154"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153">
        <w:r>
          <w:rPr>
            <w:rStyle w:val="Hyperlink"/>
          </w:rPr>
          <w:t xml:space="preserve">https://doi.org/10.1017/S1744137421000953</w:t>
        </w:r>
      </w:hyperlink>
    </w:p>
    <w:bookmarkEnd w:id="154"/>
    <w:bookmarkStart w:id="156" w:name="ref-leifeld2018"/>
    <w:p>
      <w:pPr>
        <w:pStyle w:val="Bibliography"/>
      </w:pPr>
      <w:r>
        <w:t xml:space="preserve">Leifeld, P. (2018). Polarization in the social sciences:</w:t>
      </w:r>
      <w:r>
        <w:t xml:space="preserve"> </w:t>
      </w:r>
      <w:r>
        <w:t xml:space="preserve">Assortative</w:t>
      </w:r>
      <w:r>
        <w:t xml:space="preserve"> </w:t>
      </w:r>
      <w:r>
        <w:t xml:space="preserve">mixing in social science collaboration networks is resilient to interventions.</w:t>
      </w:r>
      <w:r>
        <w:t xml:space="preserve"> </w:t>
      </w:r>
      <w:r>
        <w:rPr>
          <w:i/>
          <w:iCs/>
        </w:rPr>
        <w:t xml:space="preserve">Physica A: Statistical Mechanics and Its Applications</w:t>
      </w:r>
      <w:r>
        <w:t xml:space="preserve">,</w:t>
      </w:r>
      <w:r>
        <w:t xml:space="preserve"> </w:t>
      </w:r>
      <w:r>
        <w:rPr>
          <w:i/>
          <w:iCs/>
        </w:rPr>
        <w:t xml:space="preserve">507</w:t>
      </w:r>
      <w:r>
        <w:t xml:space="preserve">, 510–523.</w:t>
      </w:r>
      <w:r>
        <w:t xml:space="preserve"> </w:t>
      </w:r>
      <w:hyperlink r:id="rId155">
        <w:r>
          <w:rPr>
            <w:rStyle w:val="Hyperlink"/>
          </w:rPr>
          <w:t xml:space="preserve">https://doi.org/10.1016/j.physa.2018.05.109</w:t>
        </w:r>
      </w:hyperlink>
    </w:p>
    <w:bookmarkEnd w:id="156"/>
    <w:bookmarkStart w:id="158"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157">
        <w:r>
          <w:rPr>
            <w:rStyle w:val="Hyperlink"/>
          </w:rPr>
          <w:t xml:space="preserve">https://doi.org/10.1038/s41467-022-32604-6</w:t>
        </w:r>
      </w:hyperlink>
    </w:p>
    <w:bookmarkEnd w:id="158"/>
    <w:bookmarkStart w:id="160" w:name="ref-liu2025"/>
    <w:p>
      <w:pPr>
        <w:pStyle w:val="Bibliography"/>
      </w:pPr>
      <w:r>
        <w:t xml:space="preserve">Liu, Z., Wang, C., &amp; Yang, J. (2025). The effects of scientific collaboration network structures on impact and innovation:</w:t>
      </w:r>
      <w:r>
        <w:t xml:space="preserve"> </w:t>
      </w:r>
      <w:r>
        <w:t xml:space="preserve">A</w:t>
      </w:r>
      <w:r>
        <w:t xml:space="preserve"> </w:t>
      </w:r>
      <w:r>
        <w:t xml:space="preserve">perspective from project teams.</w:t>
      </w:r>
      <w:r>
        <w:t xml:space="preserve"> </w:t>
      </w:r>
      <w:r>
        <w:rPr>
          <w:i/>
          <w:iCs/>
        </w:rPr>
        <w:t xml:space="preserve">Journal of Informetrics</w:t>
      </w:r>
      <w:r>
        <w:t xml:space="preserve">,</w:t>
      </w:r>
      <w:r>
        <w:t xml:space="preserve"> </w:t>
      </w:r>
      <w:r>
        <w:rPr>
          <w:i/>
          <w:iCs/>
        </w:rPr>
        <w:t xml:space="preserve">19</w:t>
      </w:r>
      <w:r>
        <w:t xml:space="preserve">(1), 101611.</w:t>
      </w:r>
      <w:r>
        <w:t xml:space="preserve"> </w:t>
      </w:r>
      <w:hyperlink r:id="rId159">
        <w:r>
          <w:rPr>
            <w:rStyle w:val="Hyperlink"/>
          </w:rPr>
          <w:t xml:space="preserve">https://doi.org/10.1016/j.joi.2024.101611</w:t>
        </w:r>
      </w:hyperlink>
    </w:p>
    <w:bookmarkEnd w:id="160"/>
    <w:bookmarkStart w:id="162" w:name="ref-long1978"/>
    <w:p>
      <w:pPr>
        <w:pStyle w:val="Bibliography"/>
      </w:pPr>
      <w:r>
        <w:t xml:space="preserve">Long, J. S. (1978). Productivity and academic position in the scientific career.</w:t>
      </w:r>
      <w:r>
        <w:t xml:space="preserve"> </w:t>
      </w:r>
      <w:r>
        <w:rPr>
          <w:i/>
          <w:iCs/>
        </w:rPr>
        <w:t xml:space="preserve">American Sociological Review</w:t>
      </w:r>
      <w:r>
        <w:t xml:space="preserve">,</w:t>
      </w:r>
      <w:r>
        <w:t xml:space="preserve"> </w:t>
      </w:r>
      <w:r>
        <w:rPr>
          <w:i/>
          <w:iCs/>
        </w:rPr>
        <w:t xml:space="preserve">43</w:t>
      </w:r>
      <w:r>
        <w:t xml:space="preserve">(6), 889.</w:t>
      </w:r>
      <w:r>
        <w:t xml:space="preserve"> </w:t>
      </w:r>
      <w:hyperlink r:id="rId161">
        <w:r>
          <w:rPr>
            <w:rStyle w:val="Hyperlink"/>
          </w:rPr>
          <w:t xml:space="preserve">https://doi.org/10.2307/2094628</w:t>
        </w:r>
      </w:hyperlink>
    </w:p>
    <w:bookmarkEnd w:id="162"/>
    <w:bookmarkStart w:id="164" w:name="ref-long1979"/>
    <w:p>
      <w:pPr>
        <w:pStyle w:val="Bibliography"/>
      </w:pPr>
      <w:r>
        <w:t xml:space="preserve">Long, J. S., Allison, P. D., &amp; McGinnis, R. (1979). Entrance into the academic career.</w:t>
      </w:r>
      <w:r>
        <w:t xml:space="preserve"> </w:t>
      </w:r>
      <w:r>
        <w:rPr>
          <w:i/>
          <w:iCs/>
        </w:rPr>
        <w:t xml:space="preserve">American Sociological Review</w:t>
      </w:r>
      <w:r>
        <w:t xml:space="preserve">,</w:t>
      </w:r>
      <w:r>
        <w:t xml:space="preserve"> </w:t>
      </w:r>
      <w:r>
        <w:rPr>
          <w:i/>
          <w:iCs/>
        </w:rPr>
        <w:t xml:space="preserve">44</w:t>
      </w:r>
      <w:r>
        <w:t xml:space="preserve">(5), 816.</w:t>
      </w:r>
      <w:r>
        <w:t xml:space="preserve"> </w:t>
      </w:r>
      <w:hyperlink r:id="rId163">
        <w:r>
          <w:rPr>
            <w:rStyle w:val="Hyperlink"/>
          </w:rPr>
          <w:t xml:space="preserve">https://doi.org/10.2307/2094529</w:t>
        </w:r>
      </w:hyperlink>
    </w:p>
    <w:bookmarkEnd w:id="164"/>
    <w:bookmarkStart w:id="166" w:name="ref-long1995"/>
    <w:p>
      <w:pPr>
        <w:pStyle w:val="Bibliography"/>
      </w:pPr>
      <w:r>
        <w:t xml:space="preserve">Long, J. S., &amp; Fox, M. F. (1995). Scientific careers: Universalism and particularism.</w:t>
      </w:r>
      <w:r>
        <w:t xml:space="preserve"> </w:t>
      </w:r>
      <w:r>
        <w:rPr>
          <w:i/>
          <w:iCs/>
        </w:rPr>
        <w:t xml:space="preserve">Annual Review of Sociology</w:t>
      </w:r>
      <w:r>
        <w:t xml:space="preserve">,</w:t>
      </w:r>
      <w:r>
        <w:t xml:space="preserve"> </w:t>
      </w:r>
      <w:r>
        <w:rPr>
          <w:i/>
          <w:iCs/>
        </w:rPr>
        <w:t xml:space="preserve">2</w:t>
      </w:r>
      <w:r>
        <w:t xml:space="preserve">, 45–71.</w:t>
      </w:r>
      <w:r>
        <w:t xml:space="preserve"> </w:t>
      </w:r>
      <w:hyperlink r:id="rId165">
        <w:r>
          <w:rPr>
            <w:rStyle w:val="Hyperlink"/>
          </w:rPr>
          <w:t xml:space="preserve">https://www.jstor.org/stable/2083403</w:t>
        </w:r>
      </w:hyperlink>
    </w:p>
    <w:bookmarkEnd w:id="166"/>
    <w:bookmarkStart w:id="168" w:name="ref-long1981"/>
    <w:p>
      <w:pPr>
        <w:pStyle w:val="Bibliography"/>
      </w:pPr>
      <w:r>
        <w:t xml:space="preserve">Long, J. S., &amp; McGinnis, R. (1981). Organizational context and scientific productivity.</w:t>
      </w:r>
      <w:r>
        <w:t xml:space="preserve"> </w:t>
      </w:r>
      <w:r>
        <w:rPr>
          <w:i/>
          <w:iCs/>
        </w:rPr>
        <w:t xml:space="preserve">American Sociological Review</w:t>
      </w:r>
      <w:r>
        <w:t xml:space="preserve">,</w:t>
      </w:r>
      <w:r>
        <w:t xml:space="preserve"> </w:t>
      </w:r>
      <w:r>
        <w:rPr>
          <w:i/>
          <w:iCs/>
        </w:rPr>
        <w:t xml:space="preserve">46</w:t>
      </w:r>
      <w:r>
        <w:t xml:space="preserve">(4), 422.</w:t>
      </w:r>
      <w:r>
        <w:t xml:space="preserve"> </w:t>
      </w:r>
      <w:hyperlink r:id="rId167">
        <w:r>
          <w:rPr>
            <w:rStyle w:val="Hyperlink"/>
          </w:rPr>
          <w:t xml:space="preserve">https://doi.org/10.2307/2095262</w:t>
        </w:r>
      </w:hyperlink>
    </w:p>
    <w:bookmarkEnd w:id="168"/>
    <w:bookmarkStart w:id="170" w:name="ref-lungeanu2015"/>
    <w:p>
      <w:pPr>
        <w:pStyle w:val="Bibliography"/>
      </w:pPr>
      <w:r>
        <w:t xml:space="preserve">Lungeanu, A., &amp; Contractor, N. S. (2015). The effects of diversity and network ties on innovations:</w:t>
      </w:r>
      <w:r>
        <w:t xml:space="preserve"> </w:t>
      </w:r>
      <w:r>
        <w:t xml:space="preserve">The</w:t>
      </w:r>
      <w:r>
        <w:t xml:space="preserve"> </w:t>
      </w:r>
      <w:r>
        <w:t xml:space="preserve">emergence of a new scientific field.</w:t>
      </w:r>
      <w:r>
        <w:t xml:space="preserve"> </w:t>
      </w:r>
      <w:r>
        <w:rPr>
          <w:i/>
          <w:iCs/>
        </w:rPr>
        <w:t xml:space="preserve">The American Behavioral Scientist</w:t>
      </w:r>
      <w:r>
        <w:t xml:space="preserve">,</w:t>
      </w:r>
      <w:r>
        <w:t xml:space="preserve"> </w:t>
      </w:r>
      <w:r>
        <w:rPr>
          <w:i/>
          <w:iCs/>
        </w:rPr>
        <w:t xml:space="preserve">59</w:t>
      </w:r>
      <w:r>
        <w:t xml:space="preserve">(5), 548–564.</w:t>
      </w:r>
      <w:r>
        <w:t xml:space="preserve"> </w:t>
      </w:r>
      <w:hyperlink r:id="rId169">
        <w:r>
          <w:rPr>
            <w:rStyle w:val="Hyperlink"/>
          </w:rPr>
          <w:t xml:space="preserve">https://doi.org/10.1177/0002764214556804</w:t>
        </w:r>
      </w:hyperlink>
    </w:p>
    <w:bookmarkEnd w:id="170"/>
    <w:bookmarkStart w:id="172" w:name="ref-lutter2015"/>
    <w:p>
      <w:pPr>
        <w:pStyle w:val="Bibliography"/>
      </w:pPr>
      <w:r>
        <w:t xml:space="preserve">Lutter, M. (2015). Do women suffer from network closure?</w:t>
      </w:r>
      <w:r>
        <w:t xml:space="preserve"> </w:t>
      </w:r>
      <w:r>
        <w:t xml:space="preserve">The</w:t>
      </w:r>
      <w:r>
        <w:t xml:space="preserve"> </w:t>
      </w:r>
      <w:r>
        <w:t xml:space="preserve">moderating effect of social capital on gender inequality in a project-based labor market, 1929 to 2010.</w:t>
      </w:r>
      <w:r>
        <w:t xml:space="preserve"> </w:t>
      </w:r>
      <w:r>
        <w:rPr>
          <w:i/>
          <w:iCs/>
        </w:rPr>
        <w:t xml:space="preserve">American Sociological Review</w:t>
      </w:r>
      <w:r>
        <w:t xml:space="preserve">,</w:t>
      </w:r>
      <w:r>
        <w:t xml:space="preserve"> </w:t>
      </w:r>
      <w:r>
        <w:rPr>
          <w:i/>
          <w:iCs/>
        </w:rPr>
        <w:t xml:space="preserve">80</w:t>
      </w:r>
      <w:r>
        <w:t xml:space="preserve">(2), 329–358.</w:t>
      </w:r>
      <w:r>
        <w:t xml:space="preserve"> </w:t>
      </w:r>
      <w:hyperlink r:id="rId171">
        <w:r>
          <w:rPr>
            <w:rStyle w:val="Hyperlink"/>
          </w:rPr>
          <w:t xml:space="preserve">https://doi.org/10.1177/0003122414568788</w:t>
        </w:r>
      </w:hyperlink>
    </w:p>
    <w:bookmarkEnd w:id="172"/>
    <w:bookmarkStart w:id="174"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173">
        <w:r>
          <w:rPr>
            <w:rStyle w:val="Hyperlink"/>
          </w:rPr>
          <w:t xml:space="preserve">https://doi.org/10.1016/j.respol.2016.01.019</w:t>
        </w:r>
      </w:hyperlink>
    </w:p>
    <w:bookmarkEnd w:id="174"/>
    <w:bookmarkStart w:id="176" w:name="ref-mahmood2021"/>
    <w:p>
      <w:pPr>
        <w:pStyle w:val="Bibliography"/>
      </w:pPr>
      <w:r>
        <w:t xml:space="preserve">Mahmood, B., A. Sultan, N., H. Thanoon, K., &amp; S. Kadhim, D. (2021). Measuring scientific collaboration in co-authorship networks.</w:t>
      </w:r>
      <w:r>
        <w:t xml:space="preserve"> </w:t>
      </w:r>
      <w:r>
        <w:rPr>
          <w:i/>
          <w:iCs/>
        </w:rPr>
        <w:t xml:space="preserve">IAES International Journal of Artificial Intelligence (IJ-AI)</w:t>
      </w:r>
      <w:r>
        <w:t xml:space="preserve">,</w:t>
      </w:r>
      <w:r>
        <w:t xml:space="preserve"> </w:t>
      </w:r>
      <w:r>
        <w:rPr>
          <w:i/>
          <w:iCs/>
        </w:rPr>
        <w:t xml:space="preserve">10</w:t>
      </w:r>
      <w:r>
        <w:t xml:space="preserve">(4), 1103.</w:t>
      </w:r>
      <w:r>
        <w:t xml:space="preserve"> </w:t>
      </w:r>
      <w:hyperlink r:id="rId175">
        <w:r>
          <w:rPr>
            <w:rStyle w:val="Hyperlink"/>
          </w:rPr>
          <w:t xml:space="preserve">https://doi.org/10.11591/ijai.v10.i4.pp1103-1114</w:t>
        </w:r>
      </w:hyperlink>
    </w:p>
    <w:bookmarkEnd w:id="176"/>
    <w:bookmarkStart w:id="178" w:name="ref-mcdonald2011"/>
    <w:p>
      <w:pPr>
        <w:pStyle w:val="Bibliography"/>
      </w:pPr>
      <w:r>
        <w:t xml:space="preserve">McDonald, S. (2011). What’s in the</w:t>
      </w:r>
      <w:r>
        <w:t xml:space="preserve"> </w:t>
      </w:r>
      <w:r>
        <w:t xml:space="preserve">“old boys”</w:t>
      </w:r>
      <w:r>
        <w:t xml:space="preserve"> </w:t>
      </w:r>
      <w:r>
        <w:t xml:space="preserve">network?</w:t>
      </w:r>
      <w:r>
        <w:t xml:space="preserve"> </w:t>
      </w:r>
      <w:r>
        <w:t xml:space="preserve">Accessing</w:t>
      </w:r>
      <w:r>
        <w:t xml:space="preserve"> </w:t>
      </w:r>
      <w:r>
        <w:t xml:space="preserve">social capital in gendered and racialized networks.</w:t>
      </w:r>
      <w:r>
        <w:t xml:space="preserve"> </w:t>
      </w:r>
      <w:r>
        <w:rPr>
          <w:i/>
          <w:iCs/>
        </w:rPr>
        <w:t xml:space="preserve">Social Networks</w:t>
      </w:r>
      <w:r>
        <w:t xml:space="preserve">,</w:t>
      </w:r>
      <w:r>
        <w:t xml:space="preserve"> </w:t>
      </w:r>
      <w:r>
        <w:rPr>
          <w:i/>
          <w:iCs/>
        </w:rPr>
        <w:t xml:space="preserve">33</w:t>
      </w:r>
      <w:r>
        <w:t xml:space="preserve">(4), 317–330.</w:t>
      </w:r>
      <w:r>
        <w:t xml:space="preserve"> </w:t>
      </w:r>
      <w:hyperlink r:id="rId177">
        <w:r>
          <w:rPr>
            <w:rStyle w:val="Hyperlink"/>
          </w:rPr>
          <w:t xml:space="preserve">https://doi.org/10.1016/j.socnet.2011.10.002</w:t>
        </w:r>
      </w:hyperlink>
    </w:p>
    <w:bookmarkEnd w:id="178"/>
    <w:bookmarkStart w:id="180" w:name="ref-mcguire2002"/>
    <w:p>
      <w:pPr>
        <w:pStyle w:val="Bibliography"/>
      </w:pPr>
      <w:r>
        <w:t xml:space="preserve">McGuire, G. M. (2002). Gender, race, and the shadow structure:</w:t>
      </w:r>
      <w:r>
        <w:t xml:space="preserve"> </w:t>
      </w:r>
      <w:r>
        <w:t xml:space="preserve">A</w:t>
      </w:r>
      <w:r>
        <w:t xml:space="preserve"> </w:t>
      </w:r>
      <w:r>
        <w:t xml:space="preserve">study of informal networks and inequality in a work organization.</w:t>
      </w:r>
      <w:r>
        <w:t xml:space="preserve"> </w:t>
      </w:r>
      <w:r>
        <w:rPr>
          <w:i/>
          <w:iCs/>
        </w:rPr>
        <w:t xml:space="preserve">Gender &amp; Society</w:t>
      </w:r>
      <w:r>
        <w:t xml:space="preserve">,</w:t>
      </w:r>
      <w:r>
        <w:t xml:space="preserve"> </w:t>
      </w:r>
      <w:r>
        <w:rPr>
          <w:i/>
          <w:iCs/>
        </w:rPr>
        <w:t xml:space="preserve">16</w:t>
      </w:r>
      <w:r>
        <w:t xml:space="preserve">(3), 303–322.</w:t>
      </w:r>
      <w:r>
        <w:t xml:space="preserve"> </w:t>
      </w:r>
      <w:hyperlink r:id="rId179">
        <w:r>
          <w:rPr>
            <w:rStyle w:val="Hyperlink"/>
          </w:rPr>
          <w:t xml:space="preserve">https://doi.org/10.1177/0891243202016003003</w:t>
        </w:r>
      </w:hyperlink>
    </w:p>
    <w:bookmarkEnd w:id="180"/>
    <w:bookmarkStart w:id="181"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181"/>
    <w:bookmarkStart w:id="182"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182"/>
    <w:bookmarkStart w:id="184"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183">
        <w:r>
          <w:rPr>
            <w:rStyle w:val="Hyperlink"/>
          </w:rPr>
          <w:t xml:space="preserve">https://doi.org/10.1177/000312240406900204</w:t>
        </w:r>
      </w:hyperlink>
    </w:p>
    <w:bookmarkEnd w:id="184"/>
    <w:bookmarkStart w:id="186"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85">
        <w:r>
          <w:rPr>
            <w:rStyle w:val="Hyperlink"/>
          </w:rPr>
          <w:t xml:space="preserve">https://doi.org/10.1162/qss_a_00306</w:t>
        </w:r>
      </w:hyperlink>
    </w:p>
    <w:bookmarkEnd w:id="186"/>
    <w:bookmarkStart w:id="188"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87">
        <w:r>
          <w:rPr>
            <w:rStyle w:val="Hyperlink"/>
          </w:rPr>
          <w:t xml:space="preserve">https://doi.org/10.1073/pnas.98.2.404</w:t>
        </w:r>
      </w:hyperlink>
    </w:p>
    <w:bookmarkEnd w:id="188"/>
    <w:bookmarkStart w:id="190"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89">
        <w:r>
          <w:rPr>
            <w:rStyle w:val="Hyperlink"/>
          </w:rPr>
          <w:t xml:space="preserve">https://doi.org/10.1002/asi.23015</w:t>
        </w:r>
      </w:hyperlink>
    </w:p>
    <w:bookmarkEnd w:id="190"/>
    <w:bookmarkStart w:id="192" w:name="ref-pillai2019"/>
    <w:p>
      <w:pPr>
        <w:pStyle w:val="Bibliography"/>
      </w:pPr>
      <w:r>
        <w:t xml:space="preserve">Pillai, K. G., Leonidou, C. N., &amp; Bian, X. (2019). Let’s be friends: National homophily in multicultural newcomer student networks.</w:t>
      </w:r>
      <w:r>
        <w:t xml:space="preserve"> </w:t>
      </w:r>
      <w:r>
        <w:rPr>
          <w:i/>
          <w:iCs/>
        </w:rPr>
        <w:t xml:space="preserve">Social Networking</w:t>
      </w:r>
      <w:r>
        <w:t xml:space="preserve">,</w:t>
      </w:r>
      <w:r>
        <w:t xml:space="preserve"> </w:t>
      </w:r>
      <w:r>
        <w:rPr>
          <w:i/>
          <w:iCs/>
        </w:rPr>
        <w:t xml:space="preserve">08</w:t>
      </w:r>
      <w:r>
        <w:t xml:space="preserve">(01).</w:t>
      </w:r>
      <w:r>
        <w:t xml:space="preserve"> </w:t>
      </w:r>
      <w:hyperlink r:id="rId191">
        <w:r>
          <w:rPr>
            <w:rStyle w:val="Hyperlink"/>
          </w:rPr>
          <w:t xml:space="preserve">https://doi.org/10.4236/sn.2019.81002</w:t>
        </w:r>
      </w:hyperlink>
    </w:p>
    <w:bookmarkEnd w:id="192"/>
    <w:bookmarkStart w:id="194"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93">
        <w:r>
          <w:rPr>
            <w:rStyle w:val="Hyperlink"/>
          </w:rPr>
          <w:t xml:space="preserve">https://doi.org/10.48550/arXiv.2205.01833</w:t>
        </w:r>
      </w:hyperlink>
    </w:p>
    <w:bookmarkEnd w:id="194"/>
    <w:bookmarkStart w:id="196" w:name="ref-purwitasari2020"/>
    <w:p>
      <w:pPr>
        <w:pStyle w:val="Bibliography"/>
      </w:pPr>
      <w:r>
        <w:t xml:space="preserve">Purwitasari, D., Fatichah, C., Sumpeno, S., Steglich, C., &amp; Purnomo, M. H. (2020). Identifying collaboration dynamics of bipartite author-topic networks with the influences of interest changes.</w:t>
      </w:r>
      <w:r>
        <w:t xml:space="preserve"> </w:t>
      </w:r>
      <w:r>
        <w:rPr>
          <w:i/>
          <w:iCs/>
        </w:rPr>
        <w:t xml:space="preserve">Scientometrics</w:t>
      </w:r>
      <w:r>
        <w:t xml:space="preserve">,</w:t>
      </w:r>
      <w:r>
        <w:t xml:space="preserve"> </w:t>
      </w:r>
      <w:r>
        <w:rPr>
          <w:i/>
          <w:iCs/>
        </w:rPr>
        <w:t xml:space="preserve">122</w:t>
      </w:r>
      <w:r>
        <w:t xml:space="preserve">(3), 1407–1443.</w:t>
      </w:r>
      <w:r>
        <w:t xml:space="preserve"> </w:t>
      </w:r>
      <w:hyperlink r:id="rId195">
        <w:r>
          <w:rPr>
            <w:rStyle w:val="Hyperlink"/>
          </w:rPr>
          <w:t xml:space="preserve">https://doi.org/10.1007/s11192-019-03342-2</w:t>
        </w:r>
      </w:hyperlink>
    </w:p>
    <w:bookmarkEnd w:id="196"/>
    <w:bookmarkStart w:id="198" w:name="ref-santos2024"/>
    <w:p>
      <w:pPr>
        <w:pStyle w:val="Bibliography"/>
      </w:pPr>
      <w:r>
        <w:t xml:space="preserve">Santos, J. M., Horta, H., &amp; Feng, S. (2024). Homophily and its effects on collaborations and repeated collaborations: A study across scientific fields.</w:t>
      </w:r>
      <w:r>
        <w:t xml:space="preserve"> </w:t>
      </w:r>
      <w:r>
        <w:rPr>
          <w:i/>
          <w:iCs/>
        </w:rPr>
        <w:t xml:space="preserve">Scientometrics</w:t>
      </w:r>
      <w:r>
        <w:t xml:space="preserve">,</w:t>
      </w:r>
      <w:r>
        <w:t xml:space="preserve"> </w:t>
      </w:r>
      <w:r>
        <w:rPr>
          <w:i/>
          <w:iCs/>
        </w:rPr>
        <w:t xml:space="preserve">129</w:t>
      </w:r>
      <w:r>
        <w:t xml:space="preserve">(3), 1801–1823.</w:t>
      </w:r>
      <w:r>
        <w:t xml:space="preserve"> </w:t>
      </w:r>
      <w:hyperlink r:id="rId197">
        <w:r>
          <w:rPr>
            <w:rStyle w:val="Hyperlink"/>
          </w:rPr>
          <w:t xml:space="preserve">https://doi.org/10.1007/s11192-024-04950-3</w:t>
        </w:r>
      </w:hyperlink>
    </w:p>
    <w:bookmarkEnd w:id="198"/>
    <w:bookmarkStart w:id="200"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199">
        <w:r>
          <w:rPr>
            <w:rStyle w:val="Hyperlink"/>
          </w:rPr>
          <w:t xml:space="preserve">https://doi.org/10.1057/palcomms.2015.11</w:t>
        </w:r>
      </w:hyperlink>
    </w:p>
    <w:bookmarkEnd w:id="200"/>
    <w:bookmarkStart w:id="202"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201">
        <w:r>
          <w:rPr>
            <w:rStyle w:val="Hyperlink"/>
          </w:rPr>
          <w:t xml:space="preserve">https://doi.org/10.5194/adgeo-53-107-2020</w:t>
        </w:r>
      </w:hyperlink>
    </w:p>
    <w:bookmarkEnd w:id="202"/>
    <w:bookmarkStart w:id="204"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203">
        <w:r>
          <w:rPr>
            <w:rStyle w:val="Hyperlink"/>
          </w:rPr>
          <w:t xml:space="preserve">https://doi.org/10.15195/v7.a18</w:t>
        </w:r>
      </w:hyperlink>
    </w:p>
    <w:bookmarkEnd w:id="204"/>
    <w:bookmarkStart w:id="206"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205">
        <w:r>
          <w:rPr>
            <w:rStyle w:val="Hyperlink"/>
          </w:rPr>
          <w:t xml:space="preserve">https://doi.org/10.1007/s11192-025-05428-6</w:t>
        </w:r>
      </w:hyperlink>
    </w:p>
    <w:bookmarkEnd w:id="206"/>
    <w:bookmarkStart w:id="208"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207">
        <w:r>
          <w:rPr>
            <w:rStyle w:val="Hyperlink"/>
          </w:rPr>
          <w:t xml:space="preserve">https://doi.org/10.1098/rspb.2021.0219</w:t>
        </w:r>
      </w:hyperlink>
    </w:p>
    <w:bookmarkEnd w:id="208"/>
    <w:bookmarkStart w:id="209"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209"/>
    <w:bookmarkStart w:id="211"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210">
        <w:r>
          <w:rPr>
            <w:rStyle w:val="Hyperlink"/>
          </w:rPr>
          <w:t xml:space="preserve">https://doi.org/10.1371/journal.pone.0033339</w:t>
        </w:r>
      </w:hyperlink>
    </w:p>
    <w:bookmarkEnd w:id="211"/>
    <w:bookmarkStart w:id="213"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212">
        <w:r>
          <w:rPr>
            <w:rStyle w:val="Hyperlink"/>
          </w:rPr>
          <w:t xml:space="preserve">https://doi.org/10.1038/s41586-022-05222-x</w:t>
        </w:r>
      </w:hyperlink>
    </w:p>
    <w:bookmarkEnd w:id="213"/>
    <w:bookmarkStart w:id="215"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214">
        <w:r>
          <w:rPr>
            <w:rStyle w:val="Hyperlink"/>
          </w:rPr>
          <w:t xml:space="preserve">https://doi.org/10.1016/j.respol.2017.12.006</w:t>
        </w:r>
      </w:hyperlink>
    </w:p>
    <w:bookmarkEnd w:id="215"/>
    <w:bookmarkStart w:id="217"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216">
        <w:r>
          <w:rPr>
            <w:rStyle w:val="Hyperlink"/>
          </w:rPr>
          <w:t xml:space="preserve">https://doi.org/10.1007/s11192-023-04885-1</w:t>
        </w:r>
      </w:hyperlink>
    </w:p>
    <w:bookmarkEnd w:id="217"/>
    <w:bookmarkStart w:id="219"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218">
        <w:r>
          <w:rPr>
            <w:rStyle w:val="Hyperlink"/>
          </w:rPr>
          <w:t xml:space="preserve">https://doi.org/10.1177/0149206320960529</w:t>
        </w:r>
      </w:hyperlink>
    </w:p>
    <w:bookmarkEnd w:id="219"/>
    <w:bookmarkStart w:id="221"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220">
        <w:r>
          <w:rPr>
            <w:rStyle w:val="Hyperlink"/>
          </w:rPr>
          <w:t xml:space="preserve">https://doi.org/10.1038/s41586-019-0941-9</w:t>
        </w:r>
      </w:hyperlink>
    </w:p>
    <w:bookmarkEnd w:id="221"/>
    <w:bookmarkStart w:id="223" w:name="ref-yan2009a"/>
    <w:p>
      <w:pPr>
        <w:pStyle w:val="Bibliography"/>
      </w:pPr>
      <w:r>
        <w:t xml:space="preserve">Yan, E., &amp; Ding, Y. (2009). Applying centrality measures to impact analysis:</w:t>
      </w:r>
      <w:r>
        <w:t xml:space="preserve"> </w:t>
      </w:r>
      <w:r>
        <w:t xml:space="preserve">A</w:t>
      </w:r>
      <w:r>
        <w:t xml:space="preserve"> </w:t>
      </w:r>
      <w:r>
        <w:t xml:space="preserve">coauthorship network analysis.</w:t>
      </w:r>
      <w:r>
        <w:t xml:space="preserve"> </w:t>
      </w:r>
      <w:r>
        <w:rPr>
          <w:i/>
          <w:iCs/>
        </w:rPr>
        <w:t xml:space="preserve">Journal of the American Society for Information Science and Technology</w:t>
      </w:r>
      <w:r>
        <w:t xml:space="preserve">,</w:t>
      </w:r>
      <w:r>
        <w:t xml:space="preserve"> </w:t>
      </w:r>
      <w:r>
        <w:rPr>
          <w:i/>
          <w:iCs/>
        </w:rPr>
        <w:t xml:space="preserve">60</w:t>
      </w:r>
      <w:r>
        <w:t xml:space="preserve">(10), 2107–2118.</w:t>
      </w:r>
      <w:r>
        <w:t xml:space="preserve"> </w:t>
      </w:r>
      <w:hyperlink r:id="rId222">
        <w:r>
          <w:rPr>
            <w:rStyle w:val="Hyperlink"/>
          </w:rPr>
          <w:t xml:space="preserve">https://doi.org/10.1002/asi.21128</w:t>
        </w:r>
      </w:hyperlink>
    </w:p>
    <w:bookmarkEnd w:id="223"/>
    <w:bookmarkStart w:id="225" w:name="ref-zhang2018"/>
    <w:p>
      <w:pPr>
        <w:pStyle w:val="Bibliography"/>
      </w:pPr>
      <w:r>
        <w:t xml:space="preserve">Zhang, C., Bu, Y., Ding, Y., &amp; Xu, J. (2018). Understanding scientific collaboration:</w:t>
      </w:r>
      <w:r>
        <w:t xml:space="preserve"> </w:t>
      </w:r>
      <w:r>
        <w:t xml:space="preserve">Homophily</w:t>
      </w:r>
      <w:r>
        <w:t xml:space="preserve">, transitivity, and preferential attachment.</w:t>
      </w:r>
      <w:r>
        <w:t xml:space="preserve"> </w:t>
      </w:r>
      <w:r>
        <w:rPr>
          <w:i/>
          <w:iCs/>
        </w:rPr>
        <w:t xml:space="preserve">Journal of the Association for Information Science and Technology</w:t>
      </w:r>
      <w:r>
        <w:t xml:space="preserve">,</w:t>
      </w:r>
      <w:r>
        <w:t xml:space="preserve"> </w:t>
      </w:r>
      <w:r>
        <w:rPr>
          <w:i/>
          <w:iCs/>
        </w:rPr>
        <w:t xml:space="preserve">69</w:t>
      </w:r>
      <w:r>
        <w:t xml:space="preserve">(1), 72–86.</w:t>
      </w:r>
      <w:r>
        <w:t xml:space="preserve"> </w:t>
      </w:r>
      <w:hyperlink r:id="rId224">
        <w:r>
          <w:rPr>
            <w:rStyle w:val="Hyperlink"/>
          </w:rPr>
          <w:t xml:space="preserve">https://doi.org/10.1002/asi.23916</w:t>
        </w:r>
      </w:hyperlink>
    </w:p>
    <w:bookmarkEnd w:id="225"/>
    <w:bookmarkStart w:id="227" w:name="ref-zhang2017"/>
    <w:p>
      <w:pPr>
        <w:pStyle w:val="Bibliography"/>
      </w:pPr>
      <w:r>
        <w:t xml:space="preserve">Zhang, L. (2017). A fair game?</w:t>
      </w:r>
      <w:r>
        <w:t xml:space="preserve"> </w:t>
      </w:r>
      <w:r>
        <w:t xml:space="preserve">Racial</w:t>
      </w:r>
      <w:r>
        <w:t xml:space="preserve"> </w:t>
      </w:r>
      <w:r>
        <w:t xml:space="preserve">bias and repeated interaction between</w:t>
      </w:r>
      <w:r>
        <w:t xml:space="preserve"> </w:t>
      </w:r>
      <w:r>
        <w:t xml:space="preserve">NBA</w:t>
      </w:r>
      <w:r>
        <w:t xml:space="preserve"> </w:t>
      </w:r>
      <w:r>
        <w:t xml:space="preserve">coaches and players.</w:t>
      </w:r>
      <w:r>
        <w:t xml:space="preserve"> </w:t>
      </w:r>
      <w:r>
        <w:rPr>
          <w:i/>
          <w:iCs/>
        </w:rPr>
        <w:t xml:space="preserve">Administrative Science Quarterly</w:t>
      </w:r>
      <w:r>
        <w:t xml:space="preserve">,</w:t>
      </w:r>
      <w:r>
        <w:t xml:space="preserve"> </w:t>
      </w:r>
      <w:r>
        <w:rPr>
          <w:i/>
          <w:iCs/>
        </w:rPr>
        <w:t xml:space="preserve">62</w:t>
      </w:r>
      <w:r>
        <w:t xml:space="preserve">(4), 603–625.</w:t>
      </w:r>
      <w:r>
        <w:t xml:space="preserve"> </w:t>
      </w:r>
      <w:hyperlink r:id="rId226">
        <w:r>
          <w:rPr>
            <w:rStyle w:val="Hyperlink"/>
          </w:rPr>
          <w:t xml:space="preserve">https://doi.org/10.1177/0001839217705375</w:t>
        </w:r>
      </w:hyperlink>
    </w:p>
    <w:bookmarkEnd w:id="227"/>
    <w:bookmarkStart w:id="229"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228">
        <w:r>
          <w:rPr>
            <w:rStyle w:val="Hyperlink"/>
          </w:rPr>
          <w:t xml:space="preserve">https://doi.org/10.1002/asi.70013</w:t>
        </w:r>
      </w:hyperlink>
    </w:p>
    <w:bookmarkEnd w:id="229"/>
    <w:bookmarkEnd w:id="230"/>
    <w:bookmarkEnd w:id="231"/>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0" Target="media/rId60.png" /><Relationship Type="http://schemas.openxmlformats.org/officeDocument/2006/relationships/hyperlink" Id="rId222" Target="https://doi.org/10.1002/asi.21128" TargetMode="External" /><Relationship Type="http://schemas.openxmlformats.org/officeDocument/2006/relationships/hyperlink" Id="rId189" Target="https://doi.org/10.1002/asi.23015" TargetMode="External" /><Relationship Type="http://schemas.openxmlformats.org/officeDocument/2006/relationships/hyperlink" Id="rId224" Target="https://doi.org/10.1002/asi.23916" TargetMode="External" /><Relationship Type="http://schemas.openxmlformats.org/officeDocument/2006/relationships/hyperlink" Id="rId90" Target="https://doi.org/10.1002/asi.24979" TargetMode="External" /><Relationship Type="http://schemas.openxmlformats.org/officeDocument/2006/relationships/hyperlink" Id="rId228" Target="https://doi.org/10.1002/asi.70013" TargetMode="External" /><Relationship Type="http://schemas.openxmlformats.org/officeDocument/2006/relationships/hyperlink" Id="rId65" Target="https://doi.org/10.1007/s11192-011-0463-1" TargetMode="External" /><Relationship Type="http://schemas.openxmlformats.org/officeDocument/2006/relationships/hyperlink" Id="rId75" Target="https://doi.org/10.1007/s11192-012-0816-4" TargetMode="External" /><Relationship Type="http://schemas.openxmlformats.org/officeDocument/2006/relationships/hyperlink" Id="rId107" Target="https://doi.org/10.1007/s11192-015-1585-7" TargetMode="External" /><Relationship Type="http://schemas.openxmlformats.org/officeDocument/2006/relationships/hyperlink" Id="rId141" Target="https://doi.org/10.1007/s11192-016-1878-5" TargetMode="External" /><Relationship Type="http://schemas.openxmlformats.org/officeDocument/2006/relationships/hyperlink" Id="rId137" Target="https://doi.org/10.1007/s11192-016-1905-6" TargetMode="External" /><Relationship Type="http://schemas.openxmlformats.org/officeDocument/2006/relationships/hyperlink" Id="rId195" Target="https://doi.org/10.1007/s11192-019-03342-2" TargetMode="External" /><Relationship Type="http://schemas.openxmlformats.org/officeDocument/2006/relationships/hyperlink" Id="rId216" Target="https://doi.org/10.1007/s11192-023-04885-1" TargetMode="External" /><Relationship Type="http://schemas.openxmlformats.org/officeDocument/2006/relationships/hyperlink" Id="rId197" Target="https://doi.org/10.1007/s11192-024-04950-3" TargetMode="External" /><Relationship Type="http://schemas.openxmlformats.org/officeDocument/2006/relationships/hyperlink" Id="rId97" Target="https://doi.org/10.1007/s11192-025-05293-3" TargetMode="External" /><Relationship Type="http://schemas.openxmlformats.org/officeDocument/2006/relationships/hyperlink" Id="rId205" Target="https://doi.org/10.1007/s11192-025-05428-6" TargetMode="External" /><Relationship Type="http://schemas.openxmlformats.org/officeDocument/2006/relationships/hyperlink" Id="rId71" Target="https://doi.org/10.1016/S0378-4371(02)00736-7" TargetMode="External" /><Relationship Type="http://schemas.openxmlformats.org/officeDocument/2006/relationships/hyperlink" Id="rId94" Target="https://doi.org/10.1016/j.emj.2024.10.003" TargetMode="External" /><Relationship Type="http://schemas.openxmlformats.org/officeDocument/2006/relationships/hyperlink" Id="rId149" Target="https://doi.org/10.1016/j.joi.2015.01.009" TargetMode="External" /><Relationship Type="http://schemas.openxmlformats.org/officeDocument/2006/relationships/hyperlink" Id="rId105" Target="https://doi.org/10.1016/j.joi.2015.08.002" TargetMode="External" /><Relationship Type="http://schemas.openxmlformats.org/officeDocument/2006/relationships/hyperlink" Id="rId159" Target="https://doi.org/10.1016/j.joi.2024.101611" TargetMode="External" /><Relationship Type="http://schemas.openxmlformats.org/officeDocument/2006/relationships/hyperlink" Id="rId155" Target="https://doi.org/10.1016/j.physa.2018.05.109" TargetMode="External" /><Relationship Type="http://schemas.openxmlformats.org/officeDocument/2006/relationships/hyperlink" Id="rId173" Target="https://doi.org/10.1016/j.respol.2016.01.019" TargetMode="External" /><Relationship Type="http://schemas.openxmlformats.org/officeDocument/2006/relationships/hyperlink" Id="rId214" Target="https://doi.org/10.1016/j.respol.2017.12.006" TargetMode="External" /><Relationship Type="http://schemas.openxmlformats.org/officeDocument/2006/relationships/hyperlink" Id="rId143" Target="https://doi.org/10.1016/j.respol.2021.104411" TargetMode="External" /><Relationship Type="http://schemas.openxmlformats.org/officeDocument/2006/relationships/hyperlink" Id="rId139" Target="https://doi.org/10.1016/j.rssm.2024.100979" TargetMode="External" /><Relationship Type="http://schemas.openxmlformats.org/officeDocument/2006/relationships/hyperlink" Id="rId113" Target="https://doi.org/10.1016/j.socnet.2010.09.001" TargetMode="External" /><Relationship Type="http://schemas.openxmlformats.org/officeDocument/2006/relationships/hyperlink" Id="rId177" Target="https://doi.org/10.1016/j.socnet.2011.10.002" TargetMode="External" /><Relationship Type="http://schemas.openxmlformats.org/officeDocument/2006/relationships/hyperlink" Id="rId115" Target="https://doi.org/10.1016/j.socnet.2018.07.005" TargetMode="External" /><Relationship Type="http://schemas.openxmlformats.org/officeDocument/2006/relationships/hyperlink" Id="rId153" Target="https://doi.org/10.1017/S1744137421000953" TargetMode="External" /><Relationship Type="http://schemas.openxmlformats.org/officeDocument/2006/relationships/hyperlink" Id="rId109" Target="https://doi.org/10.1037/0012-1649.41.5.799" TargetMode="External" /><Relationship Type="http://schemas.openxmlformats.org/officeDocument/2006/relationships/hyperlink" Id="rId157" Target="https://doi.org/10.1038/s41467-022-32604-6" TargetMode="External" /><Relationship Type="http://schemas.openxmlformats.org/officeDocument/2006/relationships/hyperlink" Id="rId220" Target="https://doi.org/10.1038/s41586-019-0941-9" TargetMode="External" /><Relationship Type="http://schemas.openxmlformats.org/officeDocument/2006/relationships/hyperlink" Id="rId212" Target="https://doi.org/10.1038/s41586-022-05222-x" TargetMode="External" /><Relationship Type="http://schemas.openxmlformats.org/officeDocument/2006/relationships/hyperlink" Id="rId81" Target="https://doi.org/10.1038/s41598-023-46375-7" TargetMode="External" /><Relationship Type="http://schemas.openxmlformats.org/officeDocument/2006/relationships/hyperlink" Id="rId199" Target="https://doi.org/10.1057/palcomms.2015.11" TargetMode="External" /><Relationship Type="http://schemas.openxmlformats.org/officeDocument/2006/relationships/hyperlink" Id="rId125" Target="https://doi.org/10.1073/pnas.0507655102" TargetMode="External" /><Relationship Type="http://schemas.openxmlformats.org/officeDocument/2006/relationships/hyperlink" Id="rId99" Target="https://doi.org/10.1073/pnas.1422822112" TargetMode="External" /><Relationship Type="http://schemas.openxmlformats.org/officeDocument/2006/relationships/hyperlink" Id="rId101" Target="https://doi.org/10.1073/pnas.1613117114" TargetMode="External" /><Relationship Type="http://schemas.openxmlformats.org/officeDocument/2006/relationships/hyperlink" Id="rId127" Target="https://doi.org/10.1073/pnas.1915378117" TargetMode="External" /><Relationship Type="http://schemas.openxmlformats.org/officeDocument/2006/relationships/hyperlink" Id="rId147" Target="https://doi.org/10.1073/pnas.2113067119" TargetMode="External" /><Relationship Type="http://schemas.openxmlformats.org/officeDocument/2006/relationships/hyperlink" Id="rId187" Target="https://doi.org/10.1073/pnas.98.2.404" TargetMode="External" /><Relationship Type="http://schemas.openxmlformats.org/officeDocument/2006/relationships/hyperlink" Id="rId145" Target="https://doi.org/10.1086/494491" TargetMode="External" /><Relationship Type="http://schemas.openxmlformats.org/officeDocument/2006/relationships/hyperlink" Id="rId121" Target="https://doi.org/10.1093/esr/jcaf037" TargetMode="External" /><Relationship Type="http://schemas.openxmlformats.org/officeDocument/2006/relationships/hyperlink" Id="rId207" Target="https://doi.org/10.1098/rspb.2021.0219" TargetMode="External" /><Relationship Type="http://schemas.openxmlformats.org/officeDocument/2006/relationships/hyperlink" Id="rId111" Target="https://doi.org/10.1108/JD-11-2021-0221" TargetMode="External" /><Relationship Type="http://schemas.openxmlformats.org/officeDocument/2006/relationships/hyperlink" Id="rId92" Target="https://doi.org/10.1111/1468-4446.12833" TargetMode="External" /><Relationship Type="http://schemas.openxmlformats.org/officeDocument/2006/relationships/hyperlink" Id="rId151" Target="https://doi.org/10.1111/joes.12395" TargetMode="External" /><Relationship Type="http://schemas.openxmlformats.org/officeDocument/2006/relationships/hyperlink" Id="rId103" Target="https://doi.org/10.1111/obes.12070" TargetMode="External" /><Relationship Type="http://schemas.openxmlformats.org/officeDocument/2006/relationships/hyperlink" Id="rId73" Target="https://doi.org/10.1126/science.286.5439.509" TargetMode="External" /><Relationship Type="http://schemas.openxmlformats.org/officeDocument/2006/relationships/hyperlink" Id="rId175" Target="https://doi.org/10.11591/ijai.v10.i4.pp1103-1114" TargetMode="External" /><Relationship Type="http://schemas.openxmlformats.org/officeDocument/2006/relationships/hyperlink" Id="rId185" Target="https://doi.org/10.1162/qss_a_00306" TargetMode="External" /><Relationship Type="http://schemas.openxmlformats.org/officeDocument/2006/relationships/hyperlink" Id="rId226" Target="https://doi.org/10.1177/0001839217705375" TargetMode="External" /><Relationship Type="http://schemas.openxmlformats.org/officeDocument/2006/relationships/hyperlink" Id="rId169" Target="https://doi.org/10.1177/0002764214556804" TargetMode="External" /><Relationship Type="http://schemas.openxmlformats.org/officeDocument/2006/relationships/hyperlink" Id="rId183" Target="https://doi.org/10.1177/000312240406900204" TargetMode="External" /><Relationship Type="http://schemas.openxmlformats.org/officeDocument/2006/relationships/hyperlink" Id="rId171" Target="https://doi.org/10.1177/0003122414568788" TargetMode="External" /><Relationship Type="http://schemas.openxmlformats.org/officeDocument/2006/relationships/hyperlink" Id="rId218" Target="https://doi.org/10.1177/0149206320960529" TargetMode="External" /><Relationship Type="http://schemas.openxmlformats.org/officeDocument/2006/relationships/hyperlink" Id="rId131" Target="https://doi.org/10.1177/089124302237889" TargetMode="External" /><Relationship Type="http://schemas.openxmlformats.org/officeDocument/2006/relationships/hyperlink" Id="rId179" Target="https://doi.org/10.1177/0891243202016003003" TargetMode="External" /><Relationship Type="http://schemas.openxmlformats.org/officeDocument/2006/relationships/hyperlink" Id="rId85" Target="https://doi.org/10.1177/104346398010001001" TargetMode="External" /><Relationship Type="http://schemas.openxmlformats.org/officeDocument/2006/relationships/hyperlink" Id="rId129" Target="https://doi.org/10.1177/23780231221085118" TargetMode="External" /><Relationship Type="http://schemas.openxmlformats.org/officeDocument/2006/relationships/hyperlink" Id="rId210" Target="https://doi.org/10.1371/journal.pone.0033339" TargetMode="External" /><Relationship Type="http://schemas.openxmlformats.org/officeDocument/2006/relationships/hyperlink" Id="rId119" Target="https://doi.org/10.1371/journal.pone.0113271" TargetMode="External" /><Relationship Type="http://schemas.openxmlformats.org/officeDocument/2006/relationships/hyperlink" Id="rId77" Target="https://doi.org/10.1371/journal.pone.0189136" TargetMode="External" /><Relationship Type="http://schemas.openxmlformats.org/officeDocument/2006/relationships/hyperlink" Id="rId203" Target="https://doi.org/10.15195/v7.a18" TargetMode="External" /><Relationship Type="http://schemas.openxmlformats.org/officeDocument/2006/relationships/hyperlink" Id="rId123" Target="https://doi.org/10.21307/joss-2019-019" TargetMode="External" /><Relationship Type="http://schemas.openxmlformats.org/officeDocument/2006/relationships/hyperlink" Id="rId79" Target="https://doi.org/10.21307/joss-2020-001" TargetMode="External" /><Relationship Type="http://schemas.openxmlformats.org/officeDocument/2006/relationships/hyperlink" Id="rId163" Target="https://doi.org/10.2307/2094529" TargetMode="External" /><Relationship Type="http://schemas.openxmlformats.org/officeDocument/2006/relationships/hyperlink" Id="rId161" Target="https://doi.org/10.2307/2094628" TargetMode="External" /><Relationship Type="http://schemas.openxmlformats.org/officeDocument/2006/relationships/hyperlink" Id="rId167" Target="https://doi.org/10.2307/2095262" TargetMode="External" /><Relationship Type="http://schemas.openxmlformats.org/officeDocument/2006/relationships/hyperlink" Id="rId67" Target="https://doi.org/10.2307/2095600" TargetMode="External" /><Relationship Type="http://schemas.openxmlformats.org/officeDocument/2006/relationships/hyperlink" Id="rId69" Target="https://doi.org/10.2307/2095801" TargetMode="External" /><Relationship Type="http://schemas.openxmlformats.org/officeDocument/2006/relationships/hyperlink" Id="rId133" Target="https://doi.org/10.2307/2393451" TargetMode="External" /><Relationship Type="http://schemas.openxmlformats.org/officeDocument/2006/relationships/hyperlink" Id="rId135" Target="https://doi.org/10.2307/256742" TargetMode="External" /><Relationship Type="http://schemas.openxmlformats.org/officeDocument/2006/relationships/hyperlink" Id="rId87" Target="https://doi.org/10.3390/socsci7020023" TargetMode="External" /><Relationship Type="http://schemas.openxmlformats.org/officeDocument/2006/relationships/hyperlink" Id="rId117" Target="https://doi.org/10.38105/spr.xmvdiojee1" TargetMode="External" /><Relationship Type="http://schemas.openxmlformats.org/officeDocument/2006/relationships/hyperlink" Id="rId191" Target="https://doi.org/10.4236/sn.2019.81002" TargetMode="External" /><Relationship Type="http://schemas.openxmlformats.org/officeDocument/2006/relationships/hyperlink" Id="rId193" Target="https://doi.org/10.48550/arXiv.2205.01833" TargetMode="External" /><Relationship Type="http://schemas.openxmlformats.org/officeDocument/2006/relationships/hyperlink" Id="rId201" Target="https://doi.org/10.5194/adgeo-53-107-2020" TargetMode="External" /><Relationship Type="http://schemas.openxmlformats.org/officeDocument/2006/relationships/hyperlink" Id="rId232" Target="https://github.com/jossl95/co-pub_networks" TargetMode="External" /><Relationship Type="http://schemas.openxmlformats.org/officeDocument/2006/relationships/hyperlink" Id="rId165" Target="https://www.jstor.org/stable/2083403" TargetMode="External" /></Relationships>
</file>

<file path=word/_rels/footnotes.xml.rels><?xml version="1.0" encoding="UTF-8"?><Relationships xmlns="http://schemas.openxmlformats.org/package/2006/relationships"><Relationship Type="http://schemas.openxmlformats.org/officeDocument/2006/relationships/hyperlink" Id="rId222" Target="https://doi.org/10.1002/asi.21128" TargetMode="External" /><Relationship Type="http://schemas.openxmlformats.org/officeDocument/2006/relationships/hyperlink" Id="rId189" Target="https://doi.org/10.1002/asi.23015" TargetMode="External" /><Relationship Type="http://schemas.openxmlformats.org/officeDocument/2006/relationships/hyperlink" Id="rId224" Target="https://doi.org/10.1002/asi.23916" TargetMode="External" /><Relationship Type="http://schemas.openxmlformats.org/officeDocument/2006/relationships/hyperlink" Id="rId90" Target="https://doi.org/10.1002/asi.24979" TargetMode="External" /><Relationship Type="http://schemas.openxmlformats.org/officeDocument/2006/relationships/hyperlink" Id="rId228" Target="https://doi.org/10.1002/asi.70013" TargetMode="External" /><Relationship Type="http://schemas.openxmlformats.org/officeDocument/2006/relationships/hyperlink" Id="rId65" Target="https://doi.org/10.1007/s11192-011-0463-1" TargetMode="External" /><Relationship Type="http://schemas.openxmlformats.org/officeDocument/2006/relationships/hyperlink" Id="rId75" Target="https://doi.org/10.1007/s11192-012-0816-4" TargetMode="External" /><Relationship Type="http://schemas.openxmlformats.org/officeDocument/2006/relationships/hyperlink" Id="rId107" Target="https://doi.org/10.1007/s11192-015-1585-7" TargetMode="External" /><Relationship Type="http://schemas.openxmlformats.org/officeDocument/2006/relationships/hyperlink" Id="rId141" Target="https://doi.org/10.1007/s11192-016-1878-5" TargetMode="External" /><Relationship Type="http://schemas.openxmlformats.org/officeDocument/2006/relationships/hyperlink" Id="rId137" Target="https://doi.org/10.1007/s11192-016-1905-6" TargetMode="External" /><Relationship Type="http://schemas.openxmlformats.org/officeDocument/2006/relationships/hyperlink" Id="rId195" Target="https://doi.org/10.1007/s11192-019-03342-2" TargetMode="External" /><Relationship Type="http://schemas.openxmlformats.org/officeDocument/2006/relationships/hyperlink" Id="rId216" Target="https://doi.org/10.1007/s11192-023-04885-1" TargetMode="External" /><Relationship Type="http://schemas.openxmlformats.org/officeDocument/2006/relationships/hyperlink" Id="rId197" Target="https://doi.org/10.1007/s11192-024-04950-3" TargetMode="External" /><Relationship Type="http://schemas.openxmlformats.org/officeDocument/2006/relationships/hyperlink" Id="rId97" Target="https://doi.org/10.1007/s11192-025-05293-3" TargetMode="External" /><Relationship Type="http://schemas.openxmlformats.org/officeDocument/2006/relationships/hyperlink" Id="rId205" Target="https://doi.org/10.1007/s11192-025-05428-6" TargetMode="External" /><Relationship Type="http://schemas.openxmlformats.org/officeDocument/2006/relationships/hyperlink" Id="rId71" Target="https://doi.org/10.1016/S0378-4371(02)00736-7" TargetMode="External" /><Relationship Type="http://schemas.openxmlformats.org/officeDocument/2006/relationships/hyperlink" Id="rId94" Target="https://doi.org/10.1016/j.emj.2024.10.003" TargetMode="External" /><Relationship Type="http://schemas.openxmlformats.org/officeDocument/2006/relationships/hyperlink" Id="rId149" Target="https://doi.org/10.1016/j.joi.2015.01.009" TargetMode="External" /><Relationship Type="http://schemas.openxmlformats.org/officeDocument/2006/relationships/hyperlink" Id="rId105" Target="https://doi.org/10.1016/j.joi.2015.08.002" TargetMode="External" /><Relationship Type="http://schemas.openxmlformats.org/officeDocument/2006/relationships/hyperlink" Id="rId159" Target="https://doi.org/10.1016/j.joi.2024.101611" TargetMode="External" /><Relationship Type="http://schemas.openxmlformats.org/officeDocument/2006/relationships/hyperlink" Id="rId155" Target="https://doi.org/10.1016/j.physa.2018.05.109" TargetMode="External" /><Relationship Type="http://schemas.openxmlformats.org/officeDocument/2006/relationships/hyperlink" Id="rId173" Target="https://doi.org/10.1016/j.respol.2016.01.019" TargetMode="External" /><Relationship Type="http://schemas.openxmlformats.org/officeDocument/2006/relationships/hyperlink" Id="rId214" Target="https://doi.org/10.1016/j.respol.2017.12.006" TargetMode="External" /><Relationship Type="http://schemas.openxmlformats.org/officeDocument/2006/relationships/hyperlink" Id="rId143" Target="https://doi.org/10.1016/j.respol.2021.104411" TargetMode="External" /><Relationship Type="http://schemas.openxmlformats.org/officeDocument/2006/relationships/hyperlink" Id="rId139" Target="https://doi.org/10.1016/j.rssm.2024.100979" TargetMode="External" /><Relationship Type="http://schemas.openxmlformats.org/officeDocument/2006/relationships/hyperlink" Id="rId113" Target="https://doi.org/10.1016/j.socnet.2010.09.001" TargetMode="External" /><Relationship Type="http://schemas.openxmlformats.org/officeDocument/2006/relationships/hyperlink" Id="rId177" Target="https://doi.org/10.1016/j.socnet.2011.10.002" TargetMode="External" /><Relationship Type="http://schemas.openxmlformats.org/officeDocument/2006/relationships/hyperlink" Id="rId115" Target="https://doi.org/10.1016/j.socnet.2018.07.005" TargetMode="External" /><Relationship Type="http://schemas.openxmlformats.org/officeDocument/2006/relationships/hyperlink" Id="rId153" Target="https://doi.org/10.1017/S1744137421000953" TargetMode="External" /><Relationship Type="http://schemas.openxmlformats.org/officeDocument/2006/relationships/hyperlink" Id="rId109" Target="https://doi.org/10.1037/0012-1649.41.5.799" TargetMode="External" /><Relationship Type="http://schemas.openxmlformats.org/officeDocument/2006/relationships/hyperlink" Id="rId157" Target="https://doi.org/10.1038/s41467-022-32604-6" TargetMode="External" /><Relationship Type="http://schemas.openxmlformats.org/officeDocument/2006/relationships/hyperlink" Id="rId220" Target="https://doi.org/10.1038/s41586-019-0941-9" TargetMode="External" /><Relationship Type="http://schemas.openxmlformats.org/officeDocument/2006/relationships/hyperlink" Id="rId212" Target="https://doi.org/10.1038/s41586-022-05222-x" TargetMode="External" /><Relationship Type="http://schemas.openxmlformats.org/officeDocument/2006/relationships/hyperlink" Id="rId81" Target="https://doi.org/10.1038/s41598-023-46375-7" TargetMode="External" /><Relationship Type="http://schemas.openxmlformats.org/officeDocument/2006/relationships/hyperlink" Id="rId199" Target="https://doi.org/10.1057/palcomms.2015.11" TargetMode="External" /><Relationship Type="http://schemas.openxmlformats.org/officeDocument/2006/relationships/hyperlink" Id="rId125" Target="https://doi.org/10.1073/pnas.0507655102" TargetMode="External" /><Relationship Type="http://schemas.openxmlformats.org/officeDocument/2006/relationships/hyperlink" Id="rId99" Target="https://doi.org/10.1073/pnas.1422822112" TargetMode="External" /><Relationship Type="http://schemas.openxmlformats.org/officeDocument/2006/relationships/hyperlink" Id="rId101" Target="https://doi.org/10.1073/pnas.1613117114" TargetMode="External" /><Relationship Type="http://schemas.openxmlformats.org/officeDocument/2006/relationships/hyperlink" Id="rId127" Target="https://doi.org/10.1073/pnas.1915378117" TargetMode="External" /><Relationship Type="http://schemas.openxmlformats.org/officeDocument/2006/relationships/hyperlink" Id="rId147" Target="https://doi.org/10.1073/pnas.2113067119" TargetMode="External" /><Relationship Type="http://schemas.openxmlformats.org/officeDocument/2006/relationships/hyperlink" Id="rId187" Target="https://doi.org/10.1073/pnas.98.2.404" TargetMode="External" /><Relationship Type="http://schemas.openxmlformats.org/officeDocument/2006/relationships/hyperlink" Id="rId145" Target="https://doi.org/10.1086/494491" TargetMode="External" /><Relationship Type="http://schemas.openxmlformats.org/officeDocument/2006/relationships/hyperlink" Id="rId121" Target="https://doi.org/10.1093/esr/jcaf037" TargetMode="External" /><Relationship Type="http://schemas.openxmlformats.org/officeDocument/2006/relationships/hyperlink" Id="rId207" Target="https://doi.org/10.1098/rspb.2021.0219" TargetMode="External" /><Relationship Type="http://schemas.openxmlformats.org/officeDocument/2006/relationships/hyperlink" Id="rId111" Target="https://doi.org/10.1108/JD-11-2021-0221" TargetMode="External" /><Relationship Type="http://schemas.openxmlformats.org/officeDocument/2006/relationships/hyperlink" Id="rId92" Target="https://doi.org/10.1111/1468-4446.12833" TargetMode="External" /><Relationship Type="http://schemas.openxmlformats.org/officeDocument/2006/relationships/hyperlink" Id="rId151" Target="https://doi.org/10.1111/joes.12395" TargetMode="External" /><Relationship Type="http://schemas.openxmlformats.org/officeDocument/2006/relationships/hyperlink" Id="rId103" Target="https://doi.org/10.1111/obes.12070" TargetMode="External" /><Relationship Type="http://schemas.openxmlformats.org/officeDocument/2006/relationships/hyperlink" Id="rId73" Target="https://doi.org/10.1126/science.286.5439.509" TargetMode="External" /><Relationship Type="http://schemas.openxmlformats.org/officeDocument/2006/relationships/hyperlink" Id="rId175" Target="https://doi.org/10.11591/ijai.v10.i4.pp1103-1114" TargetMode="External" /><Relationship Type="http://schemas.openxmlformats.org/officeDocument/2006/relationships/hyperlink" Id="rId185" Target="https://doi.org/10.1162/qss_a_00306" TargetMode="External" /><Relationship Type="http://schemas.openxmlformats.org/officeDocument/2006/relationships/hyperlink" Id="rId226" Target="https://doi.org/10.1177/0001839217705375" TargetMode="External" /><Relationship Type="http://schemas.openxmlformats.org/officeDocument/2006/relationships/hyperlink" Id="rId169" Target="https://doi.org/10.1177/0002764214556804" TargetMode="External" /><Relationship Type="http://schemas.openxmlformats.org/officeDocument/2006/relationships/hyperlink" Id="rId183" Target="https://doi.org/10.1177/000312240406900204" TargetMode="External" /><Relationship Type="http://schemas.openxmlformats.org/officeDocument/2006/relationships/hyperlink" Id="rId171" Target="https://doi.org/10.1177/0003122414568788" TargetMode="External" /><Relationship Type="http://schemas.openxmlformats.org/officeDocument/2006/relationships/hyperlink" Id="rId218" Target="https://doi.org/10.1177/0149206320960529" TargetMode="External" /><Relationship Type="http://schemas.openxmlformats.org/officeDocument/2006/relationships/hyperlink" Id="rId131" Target="https://doi.org/10.1177/089124302237889" TargetMode="External" /><Relationship Type="http://schemas.openxmlformats.org/officeDocument/2006/relationships/hyperlink" Id="rId179" Target="https://doi.org/10.1177/0891243202016003003" TargetMode="External" /><Relationship Type="http://schemas.openxmlformats.org/officeDocument/2006/relationships/hyperlink" Id="rId85" Target="https://doi.org/10.1177/104346398010001001" TargetMode="External" /><Relationship Type="http://schemas.openxmlformats.org/officeDocument/2006/relationships/hyperlink" Id="rId129" Target="https://doi.org/10.1177/23780231221085118" TargetMode="External" /><Relationship Type="http://schemas.openxmlformats.org/officeDocument/2006/relationships/hyperlink" Id="rId210" Target="https://doi.org/10.1371/journal.pone.0033339" TargetMode="External" /><Relationship Type="http://schemas.openxmlformats.org/officeDocument/2006/relationships/hyperlink" Id="rId119" Target="https://doi.org/10.1371/journal.pone.0113271" TargetMode="External" /><Relationship Type="http://schemas.openxmlformats.org/officeDocument/2006/relationships/hyperlink" Id="rId77" Target="https://doi.org/10.1371/journal.pone.0189136" TargetMode="External" /><Relationship Type="http://schemas.openxmlformats.org/officeDocument/2006/relationships/hyperlink" Id="rId203" Target="https://doi.org/10.15195/v7.a18" TargetMode="External" /><Relationship Type="http://schemas.openxmlformats.org/officeDocument/2006/relationships/hyperlink" Id="rId123" Target="https://doi.org/10.21307/joss-2019-019" TargetMode="External" /><Relationship Type="http://schemas.openxmlformats.org/officeDocument/2006/relationships/hyperlink" Id="rId79" Target="https://doi.org/10.21307/joss-2020-001" TargetMode="External" /><Relationship Type="http://schemas.openxmlformats.org/officeDocument/2006/relationships/hyperlink" Id="rId163" Target="https://doi.org/10.2307/2094529" TargetMode="External" /><Relationship Type="http://schemas.openxmlformats.org/officeDocument/2006/relationships/hyperlink" Id="rId161" Target="https://doi.org/10.2307/2094628" TargetMode="External" /><Relationship Type="http://schemas.openxmlformats.org/officeDocument/2006/relationships/hyperlink" Id="rId167" Target="https://doi.org/10.2307/2095262" TargetMode="External" /><Relationship Type="http://schemas.openxmlformats.org/officeDocument/2006/relationships/hyperlink" Id="rId67" Target="https://doi.org/10.2307/2095600" TargetMode="External" /><Relationship Type="http://schemas.openxmlformats.org/officeDocument/2006/relationships/hyperlink" Id="rId69" Target="https://doi.org/10.2307/2095801" TargetMode="External" /><Relationship Type="http://schemas.openxmlformats.org/officeDocument/2006/relationships/hyperlink" Id="rId133" Target="https://doi.org/10.2307/2393451" TargetMode="External" /><Relationship Type="http://schemas.openxmlformats.org/officeDocument/2006/relationships/hyperlink" Id="rId135" Target="https://doi.org/10.2307/256742" TargetMode="External" /><Relationship Type="http://schemas.openxmlformats.org/officeDocument/2006/relationships/hyperlink" Id="rId87" Target="https://doi.org/10.3390/socsci7020023" TargetMode="External" /><Relationship Type="http://schemas.openxmlformats.org/officeDocument/2006/relationships/hyperlink" Id="rId117" Target="https://doi.org/10.38105/spr.xmvdiojee1" TargetMode="External" /><Relationship Type="http://schemas.openxmlformats.org/officeDocument/2006/relationships/hyperlink" Id="rId191" Target="https://doi.org/10.4236/sn.2019.81002" TargetMode="External" /><Relationship Type="http://schemas.openxmlformats.org/officeDocument/2006/relationships/hyperlink" Id="rId193" Target="https://doi.org/10.48550/arXiv.2205.01833" TargetMode="External" /><Relationship Type="http://schemas.openxmlformats.org/officeDocument/2006/relationships/hyperlink" Id="rId201" Target="https://doi.org/10.5194/adgeo-53-107-2020" TargetMode="External" /><Relationship Type="http://schemas.openxmlformats.org/officeDocument/2006/relationships/hyperlink" Id="rId232" Target="https://github.com/jossl95/co-pub_networks" TargetMode="External" /><Relationship Type="http://schemas.openxmlformats.org/officeDocument/2006/relationships/hyperlink" Id="rId165" Target="https://www.jstor.org/stable/2083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2026-02-26T09:31:09Z</dcterms:created>
  <dcterms:modified xsi:type="dcterms:W3CDTF">2026-02-26T09:31:09Z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Thursday, February 26, 2026</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