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Popularity Pays—For Whom? Intersectional Inequalities in the Growth of Co-Authorship Networks</w:t>
      </w:r>
    </w:p>
    <w:p>
      <w:pPr>
        <w:pStyle w:val="Author"/>
      </w:pPr>
      <w:r>
        <w:t xml:space="preserve">Jos Slabbekoorn</w:t>
      </w:r>
    </w:p>
    <w:p>
      <w:pPr>
        <w:pStyle w:val="Author"/>
      </w:pPr>
      <w:r>
        <w:t xml:space="preserve">Jochem Tolsma</w:t>
      </w:r>
    </w:p>
    <w:p>
      <w:pPr>
        <w:pStyle w:val="Author"/>
      </w:pPr>
      <w:r>
        <w:t xml:space="preserve">Bas Hofstra</w:t>
      </w:r>
    </w:p>
    <w:p>
      <w:pPr>
        <w:pStyle w:val="Author"/>
      </w:pPr>
      <w:r>
        <w:t xml:space="preserve">Roza Meuleman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Other suggestions for titles:</w:t>
      </w:r>
      <w:r>
        <w:t xml:space="preserve"> </w:t>
      </w:r>
      <w:r>
        <w:t xml:space="preserve">- The Collaboration Gradient: Seniority, Centrality, and Intersectional Sorting</w:t>
      </w:r>
      <w:r>
        <w:t xml:space="preserve"> </w:t>
      </w:r>
      <w:r>
        <w:t xml:space="preserve">- Crossing Lines, Climbing Ladders: Intersectional Inequality in Co-Publishing Networks</w:t>
      </w:r>
      <w:r>
        <w:t xml:space="preserve"> </w:t>
      </w:r>
      <w:r>
        <w:t xml:space="preserve">- Privileges in Print: Unequal Returns to Popularity Across Intersectional Strata</w:t>
      </w:r>
    </w:p>
    <w:p>
      <w:pPr>
        <w:pStyle w:val="BodyText"/>
      </w:pPr>
      <w:r>
        <w:rPr>
          <w:b/>
          <w:bCs/>
        </w:rPr>
        <w:t xml:space="preserve">RQ1:</w:t>
      </w:r>
      <w:r>
        <w:t xml:space="preserve"> </w:t>
      </w:r>
      <w:r>
        <w:rPr>
          <w:i/>
          <w:iCs/>
        </w:rPr>
        <w:t xml:space="preserve">Do scholars preferentially form new co-publishing ties within their intersectional stratum (gender × nationality × position), and is this within-stratum preference weaker when potential alters are high-status (central and/or senior)?</w:t>
      </w:r>
    </w:p>
    <w:p>
      <w:pPr>
        <w:pStyle w:val="BodyText"/>
      </w:pPr>
      <w:r>
        <w:rPr>
          <w:b/>
          <w:bCs/>
        </w:rPr>
        <w:t xml:space="preserve">RQ2:</w:t>
      </w:r>
      <w:r>
        <w:t xml:space="preserve"> </w:t>
      </w:r>
      <w:r>
        <w:rPr>
          <w:i/>
          <w:iCs/>
        </w:rPr>
        <w:t xml:space="preserve">Are gender, nationality, and seniority preferences symmetric, or do majority/men show stronger same-group collaboration than minority/women—and how does gender × nationality shape boundary crossing?</w:t>
      </w:r>
    </w:p>
    <w:p>
      <w:pPr>
        <w:pStyle w:val="BodyText"/>
      </w:pPr>
      <w:r>
        <w:rPr>
          <w:b/>
          <w:bCs/>
        </w:rPr>
        <w:t xml:space="preserve">RQ3:</w:t>
      </w:r>
      <w:r>
        <w:t xml:space="preserve"> </w:t>
      </w:r>
      <w:r>
        <w:rPr>
          <w:i/>
          <w:iCs/>
        </w:rPr>
        <w:t xml:space="preserve">Do intersectional groups convert current popularity (indegree) into future in-ties equally, or do some strata gain more from being</w:t>
      </w:r>
      <w:r>
        <w:rPr>
          <w:i/>
          <w:iCs/>
        </w:rPr>
        <w:t xml:space="preserve"> </w:t>
      </w:r>
      <w:r>
        <w:rPr>
          <w:i/>
          <w:iCs/>
        </w:rPr>
        <w:t xml:space="preserve">“popular”</w:t>
      </w:r>
      <w:r>
        <w:rPr>
          <w:i/>
          <w:iCs/>
        </w:rPr>
        <w:t xml:space="preserve">?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Popularity Pays—For Whom? Intersectional Inequalities in the Growth of Co-Authorship Networks</dc:title>
  <dc:creator>Jos Slabbekoorn; Jochem Tolsma; Bas Hofstra; Roza Meuleman</dc:creator>
  <cp:keywords/>
  <dcterms:created xsi:type="dcterms:W3CDTF">2025-11-01T18:04:49Z</dcterms:created>
  <dcterms:modified xsi:type="dcterms:W3CDTF">2025-11-01T18:04:49Z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assets/asa.csl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papersize">
    <vt:lpwstr>a4</vt:lpwstr>
  </property>
  <property fmtid="{D5CDD505-2E9C-101B-9397-08002B2CF9AE}" pid="14" name="toc-title">
    <vt:lpwstr>Table of contents</vt:lpwstr>
  </property>
</Properties>
</file>