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/>
      </w:r>
      <w:r>
        <w:t xml:space="preserve">Table 1: Regression Results - Magnesium Attribute Drivers</w:t>
      </w:r>
    </w:p>
    <w:p>
      <w:r>
        <w:t/>
      </w:r>
    </w:p>
    <w:p>
      <w:pPr>
        <w:rPr>
          <w:rFonts w:ascii="courier new" w:hAnsi="courier new" w:eastAsia="courier new" w:cs="courier new"/>
          <w:sz w:val="18"/>
        </w:rPr>
      </w:pPr>
      <w:r>
        <w:t/>
      </w:r>
      <w:r>
        <w:rPr>
          <w:rFonts w:ascii="courier new" w:hAnsi="courier new" w:eastAsia="courier new" w:cs="courier new"/>
          <w:sz w:val="18"/>
        </w:rPr>
        <w:t xml:space="preserve">Table 1: Regression Results - Magnesium Attribute Drivers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    (1)             (2)             (3)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WTP change~i    WTP change~i    WTP change~i   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relaxa~p        0.011*          0.005*          0.003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(0.005)         (0.003)         (0.003)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reduce~s        0.003          -0.008*         -0.001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(0.005)         (0.004)         (0.004)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muscle~y        0.001           0.005           0.006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(0.005)         (0.003)         (0.003)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blood ~t       -0.000          -0.004          -0.001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(0.004)         (0.004)         (0.004)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Importance: bone h~h       -0.004           0.004          -0.002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(0.006)         (0.005)         (0.005)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Perceived usefulne~u       -0.023           0.081           0.105*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(0.070)         (0.059)         (0.060)   </w:t>
        <w:br w:type="textWrapping"/>
      </w:r>
      <w:r>
        <w:rPr>
          <w:rFonts w:ascii="courier new" w:hAnsi="courier new" w:eastAsia="courier new" w:cs="courier new"/>
          <w:sz w:val="18"/>
        </w:rPr>
        <w:t xml:space="preserve"/>
        <w:br w:type="textWrapping"/>
      </w:r>
      <w:r>
        <w:rPr>
          <w:rFonts w:ascii="courier new" w:hAnsi="courier new" w:eastAsia="courier new" w:cs="courier new"/>
          <w:sz w:val="18"/>
        </w:rPr>
        <w:t xml:space="preserve">Constant                   -0.531          -0.103          -0.463   </w:t>
        <w:br w:type="textWrapping"/>
      </w:r>
      <w:r>
        <w:rPr>
          <w:rFonts w:ascii="courier new" w:hAnsi="courier new" w:eastAsia="courier new" w:cs="courier new"/>
          <w:sz w:val="18"/>
        </w:rPr>
        <w:t xml:space="preserve">                          (0.380)         (0.351)         (0.353)   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Observations               33.000          37.000          37.000   </w:t>
        <w:br w:type="textWrapping"/>
      </w:r>
      <w:r>
        <w:rPr>
          <w:rFonts w:ascii="courier new" w:hAnsi="courier new" w:eastAsia="courier new" w:cs="courier new"/>
          <w:sz w:val="18"/>
        </w:rPr>
        <w:t xml:space="preserve">R-squared                   0.367           0.259           0.227   </w:t>
        <w:br w:type="textWrapping"/>
      </w:r>
      <w:r>
        <w:rPr>
          <w:rFonts w:ascii="courier new" w:hAnsi="courier new" w:eastAsia="courier new" w:cs="courier new"/>
          <w:sz w:val="18"/>
        </w:rPr>
        <w:t xml:space="preserve">--------------------------------------------------------------------</w:t>
        <w:br w:type="textWrapping"/>
      </w:r>
      <w:r>
        <w:rPr>
          <w:rFonts w:ascii="courier new" w:hAnsi="courier new" w:eastAsia="courier new" w:cs="courier new"/>
          <w:sz w:val="18"/>
        </w:rPr>
        <w:t xml:space="preserve">Standard errors in parentheses</w:t>
        <w:br w:type="textWrapping"/>
      </w:r>
      <w:r>
        <w:rPr>
          <w:rFonts w:ascii="courier new" w:hAnsi="courier new" w:eastAsia="courier new" w:cs="courier new"/>
          <w:sz w:val="18"/>
        </w:rPr>
        <w:t xml:space="preserve">* p&lt;0.10, ** p&lt;0.05, *** p&lt;0.01</w:t>
        <w:br w:type="textWrapping"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