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77777777" w:rsidR="00733800" w:rsidRDefault="00F14FAE" w:rsidP="00F14FAE">
      <w:pPr>
        <w:jc w:val="center"/>
      </w:pPr>
      <w:r>
        <w:t>A retirement planner and withdrawal optimization model</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77777777" w:rsidR="00664904" w:rsidRDefault="00130181">
      <w:r>
        <w:t>Ordinary Income T</w:t>
      </w:r>
      <w:r w:rsidR="00A4668E">
        <w:t>ax: Ordinary income includes taxes for earned income</w:t>
      </w:r>
      <w:r w:rsidR="00E83354">
        <w:t>, earned interest and up to 85% of social security</w:t>
      </w:r>
      <w:r w:rsidR="00E5257C">
        <w:t xml:space="preserve"> as well as taxing </w:t>
      </w:r>
      <w:commentRangeStart w:id="0"/>
      <w:r w:rsidR="00E5257C" w:rsidRPr="00E5257C">
        <w:rPr>
          <w:highlight w:val="yellow"/>
        </w:rPr>
        <w:t>TDRA</w:t>
      </w:r>
      <w:commentRangeEnd w:id="0"/>
      <w:r w:rsidR="00E5257C">
        <w:rPr>
          <w:rStyle w:val="CommentReference"/>
        </w:rPr>
        <w:commentReference w:id="0"/>
      </w:r>
      <w:r w:rsidR="00E5257C">
        <w:t xml:space="preserve"> withdrawals as normal income</w:t>
      </w:r>
      <w:r w:rsidR="00A4668E">
        <w:t xml:space="preserve">. The </w:t>
      </w:r>
      <w:commentRangeStart w:id="1"/>
      <w:r w:rsidR="00A4668E">
        <w:t xml:space="preserve">2017 tax code </w:t>
      </w:r>
      <w:commentRangeEnd w:id="1"/>
      <w:r w:rsidR="00E5257C">
        <w:rPr>
          <w:rStyle w:val="CommentReference"/>
        </w:rPr>
        <w:commentReference w:id="1"/>
      </w:r>
      <w:r w:rsidR="00A4668E">
        <w:t>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w:t>
      </w:r>
      <w:commentRangeStart w:id="2"/>
      <w:r>
        <w:t>ordinary income</w:t>
      </w:r>
      <w:commentRangeEnd w:id="2"/>
      <w:r w:rsidR="00E5257C">
        <w:rPr>
          <w:rStyle w:val="CommentReference"/>
        </w:rPr>
        <w:commentReference w:id="2"/>
      </w:r>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EC3232" w14:textId="77777777"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w:t>
      </w:r>
      <w:r w:rsidR="00BF76B1">
        <w:lastRenderedPageBreak/>
        <w:t xml:space="preserve">defined by the IRS. </w:t>
      </w:r>
      <w:r w:rsidR="009D2443">
        <w:t>If the RMD is not withdrawn the portion remaining will be taxed at 50%. (</w:t>
      </w:r>
      <w:r w:rsidR="009D2443" w:rsidRPr="009D2443">
        <w:rPr>
          <w:color w:val="FF0000"/>
        </w:rPr>
        <w:t>Need to explain in more detail</w:t>
      </w:r>
      <w:r w:rsidR="009D2443">
        <w:t>)</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77777777" w:rsidR="00BB4FAA" w:rsidRDefault="00BB4FAA">
      <w:r>
        <w:t>TDRA to Roth Conversions:</w:t>
      </w:r>
      <w:r w:rsidR="00E83354">
        <w:t xml:space="preserve"> no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317E9DDB" w14:textId="77777777" w:rsidR="00176139" w:rsidRDefault="00176139" w:rsidP="00176139">
      <w:pPr>
        <w:pStyle w:val="ListParagraph"/>
        <w:numPr>
          <w:ilvl w:val="0"/>
          <w:numId w:val="4"/>
        </w:numPr>
      </w:pPr>
      <w:r>
        <w:t>Contribution (We ignore company retirement contributions…)</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7777777"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w:t>
      </w:r>
      <w:r w:rsidR="00496145">
        <w:lastRenderedPageBreak/>
        <w:t>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14:paraId="5A88B23B" w14:textId="77777777"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commentRangeStart w:id="3"/>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w:t>
      </w:r>
      <w:commentRangeEnd w:id="3"/>
      <w:r w:rsidR="006567DE">
        <w:rPr>
          <w:rStyle w:val="CommentReference"/>
        </w:rPr>
        <w:commentReference w:id="3"/>
      </w:r>
      <w:r w:rsidR="00665CDF">
        <w:rPr>
          <w:rFonts w:eastAsiaTheme="minorEastAsia"/>
        </w:rPr>
        <w:t xml:space="preserve">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xml:space="preserve">. One sticky point here is when, for </w:t>
      </w:r>
      <w:r w:rsidRPr="00CF6804">
        <w:rPr>
          <w:rFonts w:eastAsiaTheme="minorEastAsia"/>
        </w:rPr>
        <w:lastRenderedPageBreak/>
        <w:t>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 xml:space="preserve">Notice that </w:t>
      </w:r>
      <w:proofErr w:type="spellStart"/>
      <w:r w:rsidR="007959FD">
        <w:rPr>
          <w:rFonts w:eastAsiaTheme="minorEastAsia"/>
        </w:rPr>
        <w:t>o</w:t>
      </w:r>
      <w:r w:rsidR="007959FD" w:rsidRPr="00DC71D3">
        <w:rPr>
          <w:rFonts w:eastAsiaTheme="minorEastAsia"/>
          <w:vertAlign w:val="superscript"/>
        </w:rPr>
        <w:t>t</w:t>
      </w:r>
      <w:r w:rsidR="007959FD" w:rsidRPr="00DC71D3">
        <w:rPr>
          <w:rFonts w:eastAsiaTheme="minorEastAsia"/>
          <w:vertAlign w:val="subscript"/>
        </w:rPr>
        <w:t>i</w:t>
      </w:r>
      <w:proofErr w:type="spellEnd"/>
      <w:r w:rsidR="007959FD">
        <w:rPr>
          <w:rFonts w:eastAsiaTheme="minorEastAsia"/>
        </w:rPr>
        <w:t xml:space="preserve"> in expression (6) must be greater than or equal to </w:t>
      </w:r>
      <w:proofErr w:type="spellStart"/>
      <w:r w:rsidR="007959FD">
        <w:rPr>
          <w:rFonts w:eastAsiaTheme="minorEastAsia"/>
        </w:rPr>
        <w:t>uc</w:t>
      </w:r>
      <w:r w:rsidR="007959FD" w:rsidRPr="00DC71D3">
        <w:rPr>
          <w:rFonts w:eastAsiaTheme="minorEastAsia"/>
          <w:vertAlign w:val="subscript"/>
        </w:rPr>
        <w:t>ij</w:t>
      </w:r>
      <w:proofErr w:type="spellEnd"/>
      <w:r w:rsidR="007959FD">
        <w:rPr>
          <w:rFonts w:eastAsiaTheme="minorEastAsia"/>
        </w:rPr>
        <w:t xml:space="preserve"> in expression (8)</w:t>
      </w:r>
      <w:r w:rsidR="007959FD">
        <w:rPr>
          <w:rFonts w:eastAsiaTheme="minorEastAsia"/>
        </w:rPr>
        <w:t xml:space="preserve"> or there will be no model solution</w:t>
      </w:r>
      <w:r w:rsidR="007959FD">
        <w:rPr>
          <w:rFonts w:eastAsiaTheme="minorEastAsia"/>
        </w:rPr>
        <w:t>.</w:t>
      </w:r>
      <w:r w:rsidR="007959FD">
        <w:rPr>
          <w:rFonts w:eastAsiaTheme="minorEastAsia"/>
        </w:rPr>
        <w:t xml:space="preserve"> </w:t>
      </w:r>
      <w:r w:rsidR="007959FD">
        <w:rPr>
          <w:rFonts w:eastAsiaTheme="minorEastAsia"/>
        </w:rPr>
        <w:t>We also need to ensure that no deposits are made to an IRA account after the owner is age 70 or above</w:t>
      </w:r>
      <w:r w:rsidR="007959FD">
        <w:rPr>
          <w:rFonts w:eastAsiaTheme="minorEastAsia"/>
        </w:rPr>
        <w:t xml:space="preserve"> (9)</w:t>
      </w:r>
      <w:r w:rsidR="007959FD">
        <w:rPr>
          <w:rFonts w:eastAsiaTheme="minorEastAsia"/>
        </w:rPr>
        <w:t>.</w:t>
      </w:r>
      <w:r w:rsidR="006F3E91">
        <w:rPr>
          <w:rFonts w:eastAsiaTheme="minorEastAsia"/>
        </w:rPr>
        <w:t xml:space="preserve"> From these expressions we get n constraints from (6), n times the number of retirees from (7) and an indeterminate number of constraints from (8) and (9).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t>
      </w:r>
      <w:r w:rsidR="00104E15">
        <w:rPr>
          <w:rFonts w:eastAsiaTheme="minorEastAsia"/>
        </w:rPr>
        <w:lastRenderedPageBreak/>
        <w:t xml:space="preserve">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r>
              <w:rPr>
                <w:rFonts w:ascii="Cambria Math" w:eastAsiaTheme="minorEastAsia" w:hAnsi="Cambria Math"/>
              </w:rPr>
              <m:t>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77777777" w:rsidR="00E83354" w:rsidRDefault="00E83354" w:rsidP="00E83354">
      <w:pPr>
        <w:pStyle w:val="ListParagraph"/>
        <w:numPr>
          <w:ilvl w:val="0"/>
          <w:numId w:val="5"/>
        </w:numPr>
      </w:pPr>
      <w:r>
        <w:t>RMD table all use the same 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
          <w:rPr>
            <w:rFonts w:ascii="Cambria Math" w:hAnsi="Cambria Math"/>
          </w:rPr>
          <m:t>-d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lastRenderedPageBreak/>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lastRenderedPageBreak/>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w:t>
      </w:r>
      <w:r>
        <w:rPr>
          <w:rFonts w:eastAsiaTheme="minorEastAsia"/>
        </w:rPr>
        <w:t xml:space="preserve">capital gains from asset sale </w:t>
      </w:r>
      <w:r>
        <w:rPr>
          <w:rFonts w:eastAsiaTheme="minorEastAsia"/>
        </w:rPr>
        <w:t xml:space="preserve">in the </w:t>
      </w:r>
      <w:proofErr w:type="spellStart"/>
      <w:r>
        <w:rPr>
          <w:rFonts w:eastAsiaTheme="minorEastAsia"/>
        </w:rPr>
        <w:t>ith</w:t>
      </w:r>
      <w:proofErr w:type="spellEnd"/>
      <w:r>
        <w:rPr>
          <w:rFonts w:eastAsiaTheme="minorEastAsia"/>
        </w:rPr>
        <w:t xml:space="preserve"> year (</w:t>
      </w:r>
      <w:r>
        <w:rPr>
          <w:rFonts w:eastAsiaTheme="minorEastAsia"/>
        </w:rPr>
        <w:t>taxable capital gains related to</w:t>
      </w:r>
      <w:r>
        <w:rPr>
          <w:rFonts w:eastAsiaTheme="minorEastAsia"/>
        </w:rPr>
        <w:t xml:space="preserve">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bookmarkStart w:id="4" w:name="_GoBack"/>
      <w:bookmarkEnd w:id="4"/>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6D2316F7" w14:textId="77777777"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14:paraId="7635011B" w14:textId="77777777" w:rsidR="0090571E" w:rsidRDefault="0090571E" w:rsidP="009F3449">
      <w:pPr>
        <w:pStyle w:val="ListParagraph"/>
        <w:numPr>
          <w:ilvl w:val="0"/>
          <w:numId w:val="3"/>
        </w:numPr>
        <w:rPr>
          <w:rFonts w:eastAsiaTheme="minorEastAsia"/>
        </w:rPr>
      </w:pPr>
      <w:r>
        <w:rPr>
          <w:rFonts w:eastAsiaTheme="minorEastAsia"/>
        </w:rPr>
        <w:lastRenderedPageBreak/>
        <w:t xml:space="preserve">Add a discussion of the withdrawal schedule for ATRSI accounts specifically that the withdrawn money has to match the fraction for basis vs. non-basis. </w:t>
      </w:r>
    </w:p>
    <w:p w14:paraId="6A7860EB" w14:textId="77777777" w:rsidR="007E06C4" w:rsidRDefault="007E06C4" w:rsidP="007E06C4">
      <w:pPr>
        <w:rPr>
          <w:rFonts w:eastAsiaTheme="minorEastAsia"/>
        </w:rPr>
      </w:pPr>
      <w:r>
        <w:rPr>
          <w:rFonts w:eastAsiaTheme="minorEastAsia"/>
        </w:rPr>
        <w:t>To Add:</w:t>
      </w:r>
    </w:p>
    <w:p w14:paraId="272AF7CE" w14:textId="77777777" w:rsidR="003A2429" w:rsidRDefault="003A2429" w:rsidP="007E06C4">
      <w:pPr>
        <w:pStyle w:val="ListParagraph"/>
        <w:numPr>
          <w:ilvl w:val="0"/>
          <w:numId w:val="1"/>
        </w:numPr>
        <w:rPr>
          <w:rFonts w:eastAsiaTheme="minorEastAsia"/>
        </w:rPr>
      </w:pPr>
      <w:r>
        <w:rPr>
          <w:rFonts w:eastAsiaTheme="minorEastAsia"/>
        </w:rPr>
        <w:t>Add a switch to remove ability to deposit to tax deferred retirement accounts (</w:t>
      </w:r>
      <w:r w:rsidRPr="003A2429">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77777777"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77777777"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0ECE13E9" w14:textId="77777777" w:rsidR="007E06C4" w:rsidRPr="009E4E5F" w:rsidRDefault="00F503E3" w:rsidP="00014825">
      <w:pPr>
        <w:pStyle w:val="ListParagraph"/>
        <w:numPr>
          <w:ilvl w:val="0"/>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r w:rsidR="003A2429">
        <w:rPr>
          <w:rFonts w:eastAsiaTheme="minorEastAsia"/>
          <w:color w:val="FF0000"/>
        </w:rPr>
        <w:t xml:space="preserve"> </w:t>
      </w:r>
      <w:r w:rsidR="003A2429" w:rsidRPr="003A2429">
        <w:rPr>
          <w:rFonts w:eastAsiaTheme="minorEastAsia"/>
        </w:rPr>
        <w:t>Ex</w:t>
      </w:r>
      <w:r w:rsidR="003A2429">
        <w:rPr>
          <w:rFonts w:eastAsiaTheme="minorEastAsia"/>
        </w:rPr>
        <w:t>plain how this can be represented with [</w:t>
      </w:r>
      <w:proofErr w:type="spellStart"/>
      <w:r w:rsidR="003A2429">
        <w:rPr>
          <w:rFonts w:eastAsiaTheme="minorEastAsia"/>
        </w:rPr>
        <w:t>income.reversemortgage</w:t>
      </w:r>
      <w:proofErr w:type="spellEnd"/>
      <w:r w:rsidR="003A2429">
        <w:rPr>
          <w:rFonts w:eastAsiaTheme="minorEastAsia"/>
        </w:rPr>
        <w:t>] (</w:t>
      </w:r>
      <w:r w:rsidR="003A2429" w:rsidRPr="003A2429">
        <w:rPr>
          <w:rFonts w:eastAsiaTheme="minorEastAsia"/>
          <w:color w:val="FF0000"/>
        </w:rPr>
        <w:t>Version 1</w:t>
      </w:r>
      <w:r w:rsidR="003A2429">
        <w:rPr>
          <w:rFonts w:eastAsiaTheme="minorEastAsia"/>
        </w:rPr>
        <w:t>)</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14:paraId="4BE308F4" w14:textId="77777777"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w:t>
      </w:r>
      <w:r w:rsidR="00014825">
        <w:rPr>
          <w:rFonts w:eastAsiaTheme="minorEastAsia"/>
          <w:color w:val="FF0000"/>
        </w:rPr>
        <w:t>has an expense vector</w:t>
      </w:r>
      <w:r w:rsidRPr="00C62681">
        <w:rPr>
          <w:rFonts w:eastAsiaTheme="minorEastAsia"/>
          <w:color w:val="FF0000"/>
        </w:rPr>
        <w:t xml:space="preserve"> (implementing this! Has model stability problems)</w:t>
      </w:r>
    </w:p>
    <w:p w14:paraId="5FDB5F1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14:paraId="7DDAF4A0" w14:textId="77777777"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Autopilot (</w:t>
      </w:r>
      <w:hyperlink r:id="rId10"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7-11-07T15:18:00Z" w:initials="Ma">
    <w:p w14:paraId="3C756092" w14:textId="77777777" w:rsidR="00E5257C" w:rsidRDefault="00E5257C">
      <w:pPr>
        <w:pStyle w:val="CommentText"/>
      </w:pPr>
      <w:r>
        <w:rPr>
          <w:rStyle w:val="CommentReference"/>
        </w:rPr>
        <w:annotationRef/>
      </w:r>
      <w:r>
        <w:t>TDRA not yet defined</w:t>
      </w:r>
    </w:p>
  </w:comment>
  <w:comment w:id="1" w:author="Microsoft account" w:date="2017-11-07T15:23:00Z" w:initials="Ma">
    <w:p w14:paraId="7E068406" w14:textId="77777777" w:rsidR="00E5257C" w:rsidRDefault="00E5257C">
      <w:pPr>
        <w:pStyle w:val="CommentText"/>
      </w:pPr>
      <w:r>
        <w:rPr>
          <w:rStyle w:val="CommentReference"/>
        </w:rPr>
        <w:annotationRef/>
      </w:r>
      <w:r>
        <w:t>Ref?</w:t>
      </w:r>
    </w:p>
  </w:comment>
  <w:comment w:id="2" w:author="Microsoft account" w:date="2017-11-07T15:21:00Z" w:initials="Ma">
    <w:p w14:paraId="5B03C2DA" w14:textId="77777777" w:rsidR="00E5257C" w:rsidRDefault="00E5257C">
      <w:pPr>
        <w:pStyle w:val="CommentText"/>
      </w:pPr>
      <w:r>
        <w:rPr>
          <w:rStyle w:val="CommentReference"/>
        </w:rPr>
        <w:annotationRef/>
      </w:r>
      <w:r>
        <w:t>Where is this defined? IRS 590b?</w:t>
      </w:r>
    </w:p>
  </w:comment>
  <w:comment w:id="3" w:author="Microsoft account" w:date="2017-11-07T15:30:00Z" w:initials="Ma">
    <w:p w14:paraId="3A571BF5" w14:textId="77777777" w:rsidR="006567DE" w:rsidRDefault="006567DE">
      <w:pPr>
        <w:pStyle w:val="CommentText"/>
      </w:pPr>
      <w:r>
        <w:rPr>
          <w:rStyle w:val="CommentReference"/>
        </w:rPr>
        <w:annotationRef/>
      </w:r>
      <w:r>
        <w:t>Not yet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756092" w15:done="0"/>
  <w15:commentEx w15:paraId="7E068406" w15:done="0"/>
  <w15:commentEx w15:paraId="5B03C2DA" w15:done="0"/>
  <w15:commentEx w15:paraId="3A571B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78C50" w14:textId="77777777" w:rsidR="00970980" w:rsidRDefault="00970980" w:rsidP="00AE3AD9">
      <w:pPr>
        <w:spacing w:after="0" w:line="240" w:lineRule="auto"/>
      </w:pPr>
      <w:r>
        <w:separator/>
      </w:r>
    </w:p>
  </w:endnote>
  <w:endnote w:type="continuationSeparator" w:id="0">
    <w:p w14:paraId="37B2F764" w14:textId="77777777" w:rsidR="00970980" w:rsidRDefault="00970980"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A05914" w:rsidRDefault="00A059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A05914" w:rsidRDefault="00A0591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572EEB" w:rsidRPr="00572EEB">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14:paraId="3CFD3215" w14:textId="77777777" w:rsidR="00A05914" w:rsidRDefault="00A059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A05914" w:rsidRDefault="00A05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3C23D" w14:textId="77777777" w:rsidR="00970980" w:rsidRDefault="00970980" w:rsidP="00AE3AD9">
      <w:pPr>
        <w:spacing w:after="0" w:line="240" w:lineRule="auto"/>
      </w:pPr>
      <w:r>
        <w:separator/>
      </w:r>
    </w:p>
  </w:footnote>
  <w:footnote w:type="continuationSeparator" w:id="0">
    <w:p w14:paraId="2E190761" w14:textId="77777777" w:rsidR="00970980" w:rsidRDefault="00970980" w:rsidP="00AE3AD9">
      <w:pPr>
        <w:spacing w:after="0" w:line="240" w:lineRule="auto"/>
      </w:pPr>
      <w:r>
        <w:continuationSeparator/>
      </w:r>
    </w:p>
  </w:footnote>
  <w:footnote w:id="1">
    <w:p w14:paraId="2ABCEF13" w14:textId="77777777" w:rsidR="00A05914" w:rsidRDefault="00A05914">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A05914" w:rsidRDefault="00A05914"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A05914" w:rsidRDefault="00A0591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A05914" w:rsidRDefault="00A05914">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A05914" w:rsidRDefault="00A05914">
      <w:pPr>
        <w:pStyle w:val="FootnoteText"/>
      </w:pPr>
      <w:r>
        <w:rPr>
          <w:rStyle w:val="FootnoteReference"/>
        </w:rPr>
        <w:footnoteRef/>
      </w:r>
      <w:r>
        <w:t xml:space="preserve"> IRS 2017 publication 590b.</w:t>
      </w:r>
    </w:p>
  </w:footnote>
  <w:footnote w:id="6">
    <w:p w14:paraId="4ABA82A4"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A05914" w:rsidRDefault="00A05914"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A05914" w:rsidRDefault="00A05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A05914" w:rsidRDefault="00A059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A05914" w:rsidRDefault="00A05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171e7a73a90a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19FE"/>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D0ED1"/>
    <w:rsid w:val="004D34B2"/>
    <w:rsid w:val="004D48DC"/>
    <w:rsid w:val="004D50B7"/>
    <w:rsid w:val="004E3E59"/>
    <w:rsid w:val="004E4EB7"/>
    <w:rsid w:val="004E4F74"/>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A05F8"/>
    <w:rsid w:val="005A41F8"/>
    <w:rsid w:val="005B73B0"/>
    <w:rsid w:val="005C1869"/>
    <w:rsid w:val="005C220F"/>
    <w:rsid w:val="005C44B8"/>
    <w:rsid w:val="005C4AD9"/>
    <w:rsid w:val="005D21C2"/>
    <w:rsid w:val="005D6F27"/>
    <w:rsid w:val="005F097E"/>
    <w:rsid w:val="005F1C0C"/>
    <w:rsid w:val="005F3CDC"/>
    <w:rsid w:val="005F4174"/>
    <w:rsid w:val="00607CA2"/>
    <w:rsid w:val="00614AC6"/>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4847"/>
    <w:rsid w:val="006C5310"/>
    <w:rsid w:val="006C6B86"/>
    <w:rsid w:val="006D0525"/>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11BFF"/>
    <w:rsid w:val="00820BDC"/>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571E"/>
    <w:rsid w:val="00907E41"/>
    <w:rsid w:val="00915357"/>
    <w:rsid w:val="0092497D"/>
    <w:rsid w:val="00931F4B"/>
    <w:rsid w:val="00934473"/>
    <w:rsid w:val="00935501"/>
    <w:rsid w:val="00946418"/>
    <w:rsid w:val="00951456"/>
    <w:rsid w:val="00951A1C"/>
    <w:rsid w:val="00951DAD"/>
    <w:rsid w:val="009523E6"/>
    <w:rsid w:val="00963962"/>
    <w:rsid w:val="00965769"/>
    <w:rsid w:val="00970980"/>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2C9E"/>
    <w:rsid w:val="00CD2D54"/>
    <w:rsid w:val="00CD48B5"/>
    <w:rsid w:val="00CD4D70"/>
    <w:rsid w:val="00CD61FB"/>
    <w:rsid w:val="00CE33E3"/>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1D91"/>
    <w:rsid w:val="00E3326F"/>
    <w:rsid w:val="00E343B5"/>
    <w:rsid w:val="00E4314D"/>
    <w:rsid w:val="00E44153"/>
    <w:rsid w:val="00E5257C"/>
    <w:rsid w:val="00E629B2"/>
    <w:rsid w:val="00E6607D"/>
    <w:rsid w:val="00E66795"/>
    <w:rsid w:val="00E6785F"/>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chartTrackingRefBased/>
  <w15:docId w15:val="{B16D579C-70D1-489F-A00C-38F8C16D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marketwatch.com/story/theres-a-better-way-to-plan-retirement-withdrawals-2015-01-13?page=2"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030C-2972-4A52-942D-0C94E1F19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47087</TotalTime>
  <Pages>12</Pages>
  <Words>4411</Words>
  <Characters>25148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cp:lastPrinted>2017-11-07T01:16:00Z</cp:lastPrinted>
  <dcterms:created xsi:type="dcterms:W3CDTF">2017-09-04T16:20:00Z</dcterms:created>
  <dcterms:modified xsi:type="dcterms:W3CDTF">2017-11-07T23:59:00Z</dcterms:modified>
</cp:coreProperties>
</file>