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00" w:rsidRDefault="000E7B47">
      <w:r>
        <w:t>This is the first line of the doc</w:t>
      </w:r>
    </w:p>
    <w:p w:rsidR="000E7B47" w:rsidRDefault="000E7B47">
      <w:r>
        <w:t>This is the second</w:t>
      </w:r>
    </w:p>
    <w:p w:rsidR="000E7B47" w:rsidRDefault="000E7B47">
      <w:r>
        <w:t>Now what about some math?</w:t>
      </w:r>
    </w:p>
    <w:p w:rsidR="000E7B47" w:rsidRPr="00861B5C" w:rsidRDefault="003342A8" w:rsidP="003342A8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MAX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n+1,j</m:t>
                    </m:r>
                  </m:sub>
                </m:sSub>
              </m:e>
            </m:nary>
          </m:e>
        </m:d>
      </m:oMath>
      <w:r>
        <w:rPr>
          <w:rFonts w:eastAsiaTheme="minorEastAsia"/>
        </w:rPr>
        <w:tab/>
        <w:t>(1)</w:t>
      </w:r>
    </w:p>
    <w:p w:rsidR="00861B5C" w:rsidRDefault="00861B5C">
      <w:pPr>
        <w:rPr>
          <w:rFonts w:eastAsiaTheme="minorEastAsia"/>
        </w:rPr>
      </w:pPr>
      <w:r>
        <w:rPr>
          <w:rFonts w:eastAsiaTheme="minorEastAsia"/>
        </w:rPr>
        <w:t>Explain:</w:t>
      </w:r>
      <w:r w:rsidR="003342A8">
        <w:rPr>
          <w:rFonts w:eastAsiaTheme="minorEastAsia"/>
        </w:rPr>
        <w:t xml:space="preserve"> </w:t>
      </w:r>
    </w:p>
    <w:p w:rsidR="003342A8" w:rsidRDefault="003342A8">
      <w:pPr>
        <w:rPr>
          <w:rFonts w:eastAsiaTheme="minorEastAsia"/>
        </w:rPr>
      </w:pPr>
      <w:r>
        <w:rPr>
          <w:rFonts w:eastAsiaTheme="minorEastAsia"/>
        </w:rPr>
        <w:t xml:space="preserve">The objective consists of two present value components. The first component calculates the </w:t>
      </w:r>
      <w:r w:rsidR="00401D05">
        <w:rPr>
          <w:rFonts w:eastAsiaTheme="minorEastAsia"/>
        </w:rPr>
        <w:t xml:space="preserve">sum total </w:t>
      </w:r>
      <w:r>
        <w:rPr>
          <w:rFonts w:eastAsiaTheme="minorEastAsia"/>
        </w:rPr>
        <w:t xml:space="preserve">present value of the taxpayer’s after tax </w:t>
      </w:r>
      <w:r w:rsidR="00401D05">
        <w:rPr>
          <w:rFonts w:eastAsiaTheme="minorEastAsia"/>
        </w:rPr>
        <w:t>income for n years. The second component calculates the sum total of each TDRA account in the n</w:t>
      </w:r>
      <w:r w:rsidR="00401D05" w:rsidRPr="00401D05">
        <w:rPr>
          <w:rFonts w:eastAsiaTheme="minorEastAsia"/>
          <w:vertAlign w:val="superscript"/>
        </w:rPr>
        <w:t>th</w:t>
      </w:r>
      <w:r w:rsidR="00401D05">
        <w:rPr>
          <w:rFonts w:eastAsiaTheme="minorEastAsia"/>
        </w:rPr>
        <w:t xml:space="preserve"> year. </w:t>
      </w:r>
      <w:r w:rsidR="0016603D">
        <w:rPr>
          <w:rFonts w:eastAsiaTheme="minorEastAsia"/>
        </w:rPr>
        <w:t>Thus, the objective specified by equation (1) attempts to maximize the NPV of the withdrawals (after tax) made over the taxpayer’s retirement period plus the NPV of the remaining TDRA balances.</w:t>
      </w:r>
    </w:p>
    <w:p w:rsidR="0016603D" w:rsidRDefault="0016603D">
      <w:pPr>
        <w:rPr>
          <w:rFonts w:eastAsiaTheme="minorEastAsia"/>
        </w:rPr>
      </w:pPr>
      <w:r>
        <w:rPr>
          <w:rFonts w:eastAsiaTheme="minorEastAsia"/>
        </w:rPr>
        <w:t>To Add:</w:t>
      </w:r>
    </w:p>
    <w:p w:rsidR="0016603D" w:rsidRDefault="0016603D" w:rsidP="001660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Discriminate between Traditional, Roth Tax deferred accounts and add after tax investment account as well as social security income (taxed at 85%) and other sources of income and the level at which they are taxed (0-100%)</w:t>
      </w:r>
    </w:p>
    <w:p w:rsidR="003C7758" w:rsidRDefault="003C7758" w:rsidP="001660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Capability to handle pre-age 60 effects like a possible 10% penalty for early withdrawal…</w:t>
      </w:r>
    </w:p>
    <w:p w:rsidR="003C7758" w:rsidRPr="0016603D" w:rsidRDefault="003C7758" w:rsidP="0016603D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861B5C" w:rsidRDefault="00861B5C">
      <w:pPr>
        <w:rPr>
          <w:rFonts w:eastAsiaTheme="minorEastAsia"/>
        </w:rPr>
      </w:pPr>
      <w:r>
        <w:rPr>
          <w:rFonts w:eastAsiaTheme="minorEastAsia"/>
        </w:rPr>
        <w:t>Questions to address: Maximizing the after tax yearly income and the TDRA balances at the end may have issues, is this really what I want? Maybe maximize include while keeping estate a certain level? Or meeting an include amount while maximizing the estate? How to handle the estate taxes. I’ve dropped them in the above.</w:t>
      </w:r>
    </w:p>
    <w:p w:rsidR="009856B5" w:rsidRDefault="009856B5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i=1, …, n</m:t>
        </m:r>
      </m:oMath>
      <w:r>
        <w:rPr>
          <w:rFonts w:eastAsiaTheme="minorEastAsia"/>
        </w:rPr>
        <w:tab/>
        <w:t>(2)</w:t>
      </w:r>
    </w:p>
    <w:p w:rsidR="009856B5" w:rsidRDefault="009856B5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</w:p>
    <w:p w:rsidR="009856B5" w:rsidRDefault="009856B5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 number of constraints are required to constrain the objective function in equation (1) to optimal values while ensuring that IRS rules are followed and taxes and penalties are prop</w:t>
      </w:r>
      <w:r w:rsidR="00951456">
        <w:rPr>
          <w:rFonts w:eastAsiaTheme="minorEastAsia"/>
        </w:rPr>
        <w:t>erly accounted for. Additional constrains will be given to allow for a minimum level of income per year. To this end we define equation (2) to ensure that each year’s withdrawals (</w:t>
      </w:r>
      <w:proofErr w:type="spellStart"/>
      <w:r w:rsidR="00951456">
        <w:rPr>
          <w:rFonts w:eastAsiaTheme="minorEastAsia"/>
        </w:rPr>
        <w:t>w</w:t>
      </w:r>
      <w:r w:rsidR="00951456" w:rsidRPr="00951456">
        <w:rPr>
          <w:rFonts w:eastAsiaTheme="minorEastAsia"/>
          <w:vertAlign w:val="subscript"/>
        </w:rPr>
        <w:t>ij</w:t>
      </w:r>
      <w:proofErr w:type="spellEnd"/>
      <w:r w:rsidR="00951456">
        <w:rPr>
          <w:rFonts w:eastAsiaTheme="minorEastAsia"/>
        </w:rPr>
        <w:t>) from the TDRA plus other income (o</w:t>
      </w:r>
      <w:r w:rsidR="00951456" w:rsidRPr="00951456">
        <w:rPr>
          <w:rFonts w:eastAsiaTheme="minorEastAsia"/>
          <w:vertAlign w:val="subscript"/>
        </w:rPr>
        <w:t>i</w:t>
      </w:r>
      <w:r w:rsidR="00951456">
        <w:rPr>
          <w:rFonts w:eastAsiaTheme="minorEastAsia"/>
        </w:rPr>
        <w:t>) is at least as much as the desired income (d</w:t>
      </w:r>
      <w:r w:rsidR="00951456" w:rsidRPr="00951456">
        <w:rPr>
          <w:rFonts w:eastAsiaTheme="minorEastAsia"/>
          <w:vertAlign w:val="subscript"/>
        </w:rPr>
        <w:t>i</w:t>
      </w:r>
      <w:r w:rsidR="00951456">
        <w:rPr>
          <w:rFonts w:eastAsiaTheme="minorEastAsia"/>
        </w:rPr>
        <w:t>) for every year in the modeled retirement period.</w:t>
      </w:r>
    </w:p>
    <w:p w:rsidR="00DB0470" w:rsidRDefault="00DB0470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To Add:</w:t>
      </w:r>
    </w:p>
    <w:p w:rsidR="00DB0470" w:rsidRDefault="00DB0470" w:rsidP="00DB047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Withdrawal from investment accounts and Roth accounts</w:t>
      </w:r>
    </w:p>
    <w:p w:rsidR="00DB0470" w:rsidRPr="00DB0470" w:rsidRDefault="00DB0470" w:rsidP="00DB047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SS income (individual and spouse) separate from other income</w:t>
      </w:r>
    </w:p>
    <w:p w:rsidR="00951456" w:rsidRDefault="00951456" w:rsidP="009856B5">
      <w:pPr>
        <w:tabs>
          <w:tab w:val="center" w:pos="4680"/>
          <w:tab w:val="right" w:pos="9360"/>
        </w:tabs>
        <w:rPr>
          <w:rFonts w:eastAsiaTheme="minorEastAsia"/>
        </w:rPr>
      </w:pPr>
    </w:p>
    <w:p w:rsidR="00CD2C9E" w:rsidRDefault="00CD2C9E" w:rsidP="00CD2C9E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 ≥ 0,   i=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…, n </m:t>
        </m:r>
      </m:oMath>
      <w:r>
        <w:rPr>
          <w:rFonts w:eastAsiaTheme="minorEastAsia"/>
        </w:rPr>
        <w:tab/>
        <w:t>(3)</w:t>
      </w:r>
    </w:p>
    <w:p w:rsidR="00CD2C9E" w:rsidRDefault="00CD2C9E" w:rsidP="00CD2C9E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  <w:r w:rsidR="00284FA5">
        <w:rPr>
          <w:rFonts w:eastAsiaTheme="minorEastAsia"/>
        </w:rPr>
        <w:t xml:space="preserve"> (needs work)</w:t>
      </w:r>
    </w:p>
    <w:p w:rsidR="00CD2C9E" w:rsidRDefault="00CD2C9E" w:rsidP="00CD2C9E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lastRenderedPageBreak/>
        <w:t>To ensure with</w:t>
      </w:r>
      <w:r w:rsidR="00284FA5">
        <w:rPr>
          <w:rFonts w:eastAsiaTheme="minorEastAsia"/>
        </w:rPr>
        <w:t>drawals are at least as much as the IRS Minimum Required Distribution (MRD), equation (3), requires withdrawals starting at age 70 (</w:t>
      </w:r>
      <w:proofErr w:type="spellStart"/>
      <w:r w:rsidR="00284FA5">
        <w:rPr>
          <w:rFonts w:eastAsiaTheme="minorEastAsia"/>
        </w:rPr>
        <w:t>n</w:t>
      </w:r>
      <w:r w:rsidR="00284FA5" w:rsidRPr="00284FA5">
        <w:rPr>
          <w:rFonts w:eastAsiaTheme="minorEastAsia"/>
          <w:vertAlign w:val="subscript"/>
        </w:rPr>
        <w:t>r</w:t>
      </w:r>
      <w:proofErr w:type="spellEnd"/>
      <w:r w:rsidR="00284FA5">
        <w:rPr>
          <w:rFonts w:eastAsiaTheme="minorEastAsia"/>
        </w:rPr>
        <w:t xml:space="preserve">) to exceed the balance in the </w:t>
      </w:r>
      <w:proofErr w:type="spellStart"/>
      <w:r w:rsidR="00284FA5">
        <w:rPr>
          <w:rFonts w:eastAsiaTheme="minorEastAsia"/>
        </w:rPr>
        <w:t>j</w:t>
      </w:r>
      <w:r w:rsidR="00284FA5" w:rsidRPr="00284FA5">
        <w:rPr>
          <w:rFonts w:eastAsiaTheme="minorEastAsia"/>
          <w:vertAlign w:val="superscript"/>
        </w:rPr>
        <w:t>th</w:t>
      </w:r>
      <w:proofErr w:type="spellEnd"/>
      <w:r w:rsidR="00284FA5">
        <w:rPr>
          <w:rFonts w:eastAsiaTheme="minorEastAsia"/>
        </w:rPr>
        <w:t xml:space="preserve"> TDRA (</w:t>
      </w:r>
      <w:proofErr w:type="spellStart"/>
      <w:r w:rsidR="00284FA5">
        <w:rPr>
          <w:rFonts w:eastAsiaTheme="minorEastAsia"/>
        </w:rPr>
        <w:t>b</w:t>
      </w:r>
      <w:r w:rsidR="00284FA5" w:rsidRPr="00284FA5">
        <w:rPr>
          <w:rFonts w:eastAsiaTheme="minorEastAsia"/>
          <w:vertAlign w:val="subscript"/>
        </w:rPr>
        <w:t>ij</w:t>
      </w:r>
      <w:proofErr w:type="spellEnd"/>
      <w:r w:rsidR="00284FA5">
        <w:rPr>
          <w:rFonts w:eastAsiaTheme="minorEastAsia"/>
        </w:rPr>
        <w:t>) divided by an IRS defined life expectancy value (</w:t>
      </w:r>
      <w:proofErr w:type="spellStart"/>
      <w:r w:rsidR="00284FA5">
        <w:rPr>
          <w:rFonts w:eastAsiaTheme="minorEastAsia"/>
        </w:rPr>
        <w:t>a</w:t>
      </w:r>
      <w:r w:rsidR="00284FA5" w:rsidRPr="00284FA5">
        <w:rPr>
          <w:rFonts w:eastAsiaTheme="minorEastAsia"/>
          <w:vertAlign w:val="subscript"/>
        </w:rPr>
        <w:t>ij</w:t>
      </w:r>
      <w:proofErr w:type="spellEnd"/>
      <w:r w:rsidR="00284FA5">
        <w:rPr>
          <w:rFonts w:eastAsiaTheme="minorEastAsia"/>
        </w:rPr>
        <w:t>).</w:t>
      </w:r>
    </w:p>
    <w:p w:rsidR="00CD2C9E" w:rsidRDefault="00CD2C9E" w:rsidP="00CD2C9E">
      <w:pPr>
        <w:tabs>
          <w:tab w:val="center" w:pos="4680"/>
          <w:tab w:val="right" w:pos="9360"/>
        </w:tabs>
        <w:rPr>
          <w:rFonts w:eastAsiaTheme="minorEastAsia"/>
        </w:rPr>
      </w:pPr>
    </w:p>
    <w:p w:rsidR="000F5675" w:rsidRDefault="000F5675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0</m:t>
        </m:r>
        <m:r>
          <w:rPr>
            <w:rFonts w:ascii="Cambria Math" w:eastAsiaTheme="minorEastAsia" w:hAnsi="Cambria Math"/>
          </w:rPr>
          <m:t>,   i=1, …, n</m:t>
        </m:r>
      </m:oMath>
      <w:r>
        <w:rPr>
          <w:rFonts w:eastAsiaTheme="minorEastAsia"/>
        </w:rPr>
        <w:tab/>
        <w:t>(4)</w:t>
      </w:r>
    </w:p>
    <w:p w:rsidR="000F5675" w:rsidRDefault="000F5675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 xml:space="preserve">,   i=1, …, n,   k=1, …,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ab/>
        <w:t>(5)</w:t>
      </w:r>
    </w:p>
    <w:p w:rsidR="000F5675" w:rsidRDefault="000F5675" w:rsidP="00CD2C9E">
      <w:pPr>
        <w:tabs>
          <w:tab w:val="center" w:pos="4680"/>
          <w:tab w:val="right" w:pos="9360"/>
        </w:tabs>
        <w:rPr>
          <w:rFonts w:eastAsiaTheme="minorEastAsia"/>
        </w:rPr>
      </w:pPr>
    </w:p>
    <w:p w:rsidR="00284FA5" w:rsidRDefault="00284FA5" w:rsidP="00CD2C9E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</w:p>
    <w:p w:rsidR="00663E24" w:rsidRDefault="00663E24" w:rsidP="00CD2C9E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Equation (4) is forcing the variable representing the amount of income in tax bracket k</w:t>
      </w:r>
      <w:r w:rsidR="000F5675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</w:t>
      </w:r>
      <w:r w:rsidRPr="00663E24">
        <w:rPr>
          <w:rFonts w:eastAsiaTheme="minorEastAsia"/>
          <w:vertAlign w:val="subscript"/>
        </w:rPr>
        <w:t>ik</w:t>
      </w:r>
      <w:proofErr w:type="spellEnd"/>
      <w:r>
        <w:rPr>
          <w:rFonts w:eastAsiaTheme="minorEastAsia"/>
        </w:rPr>
        <w:t>)</w:t>
      </w:r>
      <w:r w:rsidR="000F5675">
        <w:rPr>
          <w:rFonts w:eastAsiaTheme="minorEastAsia"/>
        </w:rPr>
        <w:t xml:space="preserve"> to take on an amount related to the total taxable income (the sum of the withdrawals and other income)</w:t>
      </w:r>
      <w:r w:rsidR="00B167DE">
        <w:rPr>
          <w:rFonts w:eastAsiaTheme="minorEastAsia"/>
        </w:rPr>
        <w:t xml:space="preserve"> minus the deductions (standard deduction and exemptions, </w:t>
      </w:r>
      <w:proofErr w:type="spellStart"/>
      <w:r w:rsidR="00B167DE">
        <w:rPr>
          <w:rFonts w:eastAsiaTheme="minorEastAsia"/>
        </w:rPr>
        <w:t>sd</w:t>
      </w:r>
      <w:r w:rsidR="00B167DE" w:rsidRPr="00B167DE">
        <w:rPr>
          <w:rFonts w:eastAsiaTheme="minorEastAsia"/>
          <w:vertAlign w:val="subscript"/>
        </w:rPr>
        <w:t>i</w:t>
      </w:r>
      <w:proofErr w:type="spellEnd"/>
      <w:r w:rsidR="00B167DE">
        <w:rPr>
          <w:rFonts w:eastAsiaTheme="minorEastAsia"/>
        </w:rPr>
        <w:t>)</w:t>
      </w:r>
      <w:r w:rsidR="000F5675">
        <w:rPr>
          <w:rFonts w:eastAsiaTheme="minorEastAsia"/>
        </w:rPr>
        <w:t xml:space="preserve">. Without the objective equation (1) the income could be allocated to incorrect brackets. Because </w:t>
      </w:r>
      <w:proofErr w:type="spellStart"/>
      <w:r w:rsidR="000F5675">
        <w:rPr>
          <w:rFonts w:eastAsiaTheme="minorEastAsia"/>
        </w:rPr>
        <w:t>t</w:t>
      </w:r>
      <w:r w:rsidR="000F5675" w:rsidRPr="000F5675">
        <w:rPr>
          <w:rFonts w:eastAsiaTheme="minorEastAsia"/>
          <w:vertAlign w:val="subscript"/>
        </w:rPr>
        <w:t>k</w:t>
      </w:r>
      <w:proofErr w:type="spellEnd"/>
      <w:r w:rsidR="000F5675">
        <w:rPr>
          <w:rFonts w:eastAsiaTheme="minorEastAsia"/>
        </w:rPr>
        <w:t xml:space="preserve"> is monotonically increasing </w:t>
      </w:r>
      <w:proofErr w:type="spellStart"/>
      <w:r w:rsidR="000F5675">
        <w:rPr>
          <w:rFonts w:eastAsiaTheme="minorEastAsia"/>
        </w:rPr>
        <w:t>as k</w:t>
      </w:r>
      <w:proofErr w:type="spellEnd"/>
      <w:r w:rsidR="000F5675">
        <w:rPr>
          <w:rFonts w:eastAsiaTheme="minorEastAsia"/>
        </w:rPr>
        <w:t xml:space="preserve"> increases equation (1) forces the </w:t>
      </w:r>
      <w:proofErr w:type="spellStart"/>
      <w:r w:rsidR="000F5675">
        <w:rPr>
          <w:rFonts w:eastAsiaTheme="minorEastAsia"/>
        </w:rPr>
        <w:t>x</w:t>
      </w:r>
      <w:r w:rsidR="000F5675" w:rsidRPr="000F5675">
        <w:rPr>
          <w:rFonts w:eastAsiaTheme="minorEastAsia"/>
          <w:vertAlign w:val="subscript"/>
        </w:rPr>
        <w:t>ik</w:t>
      </w:r>
      <w:proofErr w:type="spellEnd"/>
      <w:r w:rsidR="000F5675">
        <w:rPr>
          <w:rFonts w:eastAsiaTheme="minorEastAsia"/>
        </w:rPr>
        <w:t xml:space="preserve"> in the lowest brackets to fill first.  </w:t>
      </w:r>
      <w:r w:rsidR="00CE4C4B">
        <w:rPr>
          <w:rFonts w:eastAsiaTheme="minorEastAsia"/>
        </w:rPr>
        <w:t xml:space="preserve">Equation (5) ensures that the </w:t>
      </w:r>
      <w:proofErr w:type="spellStart"/>
      <w:r w:rsidR="00CE4C4B">
        <w:rPr>
          <w:rFonts w:eastAsiaTheme="minorEastAsia"/>
        </w:rPr>
        <w:t>x</w:t>
      </w:r>
      <w:r w:rsidR="00CE4C4B" w:rsidRPr="00CE4C4B">
        <w:rPr>
          <w:rFonts w:eastAsiaTheme="minorEastAsia"/>
          <w:vertAlign w:val="subscript"/>
        </w:rPr>
        <w:t>ik</w:t>
      </w:r>
      <w:proofErr w:type="spellEnd"/>
      <w:r w:rsidR="00CE4C4B">
        <w:rPr>
          <w:rFonts w:eastAsiaTheme="minorEastAsia"/>
        </w:rPr>
        <w:t xml:space="preserve"> portion of the income does not exceed the bracket amount (</w:t>
      </w:r>
      <w:proofErr w:type="spellStart"/>
      <w:r w:rsidR="00CE4C4B">
        <w:rPr>
          <w:rFonts w:eastAsiaTheme="minorEastAsia"/>
        </w:rPr>
        <w:t>m</w:t>
      </w:r>
      <w:r w:rsidR="00CE4C4B" w:rsidRPr="00CE4C4B">
        <w:rPr>
          <w:rFonts w:eastAsiaTheme="minorEastAsia"/>
          <w:vertAlign w:val="subscript"/>
        </w:rPr>
        <w:t>ik</w:t>
      </w:r>
      <w:proofErr w:type="spellEnd"/>
      <w:r w:rsidR="00CE4C4B">
        <w:rPr>
          <w:rFonts w:eastAsiaTheme="minorEastAsia"/>
        </w:rPr>
        <w:t xml:space="preserve">). </w:t>
      </w:r>
      <w:proofErr w:type="spellStart"/>
      <w:r w:rsidR="00CE4C4B">
        <w:rPr>
          <w:rFonts w:eastAsiaTheme="minorEastAsia"/>
        </w:rPr>
        <w:t>M</w:t>
      </w:r>
      <w:r w:rsidR="00CE4C4B" w:rsidRPr="00CE4C4B">
        <w:rPr>
          <w:rFonts w:eastAsiaTheme="minorEastAsia"/>
          <w:vertAlign w:val="subscript"/>
        </w:rPr>
        <w:t>ik</w:t>
      </w:r>
      <w:proofErr w:type="spellEnd"/>
      <w:r w:rsidR="00CE4C4B">
        <w:rPr>
          <w:rFonts w:eastAsiaTheme="minorEastAsia"/>
        </w:rPr>
        <w:t xml:space="preserve"> </w:t>
      </w:r>
      <w:r w:rsidR="00B167DE">
        <w:rPr>
          <w:rFonts w:eastAsiaTheme="minorEastAsia"/>
        </w:rPr>
        <w:t xml:space="preserve">and </w:t>
      </w:r>
      <w:proofErr w:type="spellStart"/>
      <w:proofErr w:type="gramStart"/>
      <w:r w:rsidR="00B167DE">
        <w:rPr>
          <w:rFonts w:eastAsiaTheme="minorEastAsia"/>
        </w:rPr>
        <w:t>sd</w:t>
      </w:r>
      <w:r w:rsidR="00B167DE" w:rsidRPr="00B167DE">
        <w:rPr>
          <w:rFonts w:eastAsiaTheme="minorEastAsia"/>
          <w:vertAlign w:val="subscript"/>
        </w:rPr>
        <w:t>i</w:t>
      </w:r>
      <w:proofErr w:type="spellEnd"/>
      <w:proofErr w:type="gramEnd"/>
      <w:r w:rsidR="00B167DE">
        <w:rPr>
          <w:rFonts w:eastAsiaTheme="minorEastAsia"/>
        </w:rPr>
        <w:t xml:space="preserve"> are</w:t>
      </w:r>
      <w:r w:rsidR="00CE4C4B">
        <w:rPr>
          <w:rFonts w:eastAsiaTheme="minorEastAsia"/>
        </w:rPr>
        <w:t xml:space="preserve"> inflation adjusted. </w:t>
      </w:r>
    </w:p>
    <w:p w:rsidR="00CE4C97" w:rsidRDefault="00CE4C97" w:rsidP="00CD2C9E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However, Huston we have a problem. This does not account for any deductions, not even the standard deduction and exemption. Need to include this into the mix. </w:t>
      </w:r>
      <w:r w:rsidRPr="00CE4C97">
        <w:rPr>
          <w:rFonts w:eastAsiaTheme="minorEastAsia"/>
          <w:color w:val="FF0000"/>
        </w:rPr>
        <w:t>MUST FIX</w:t>
      </w:r>
      <w:r>
        <w:rPr>
          <w:rFonts w:eastAsiaTheme="minorEastAsia"/>
        </w:rPr>
        <w:t xml:space="preserve">. </w:t>
      </w:r>
      <w:r w:rsidR="00F92ECD">
        <w:rPr>
          <w:rFonts w:eastAsiaTheme="minorEastAsia"/>
        </w:rPr>
        <w:t xml:space="preserve">The fix here is to add an additional constant (the standard deduction + exemptions, which can be overridden by the user to set a different amount of deductions) </w:t>
      </w:r>
    </w:p>
    <w:p w:rsidR="00284FA5" w:rsidRDefault="00284FA5" w:rsidP="00CD2C9E">
      <w:pPr>
        <w:tabs>
          <w:tab w:val="center" w:pos="4680"/>
          <w:tab w:val="right" w:pos="9360"/>
        </w:tabs>
        <w:rPr>
          <w:rFonts w:eastAsiaTheme="minorEastAsia"/>
        </w:rPr>
      </w:pPr>
    </w:p>
    <w:p w:rsidR="000F5675" w:rsidRDefault="000F5675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 xml:space="preserve"> = 0</m:t>
        </m:r>
        <m:r>
          <w:rPr>
            <w:rFonts w:ascii="Cambria Math" w:eastAsiaTheme="minorEastAsia" w:hAnsi="Cambria Math"/>
          </w:rPr>
          <m:t xml:space="preserve">,   i=1, …, n,    j=1,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</w:t>
      </w:r>
      <w:r w:rsidR="00167CFE">
        <w:rPr>
          <w:rFonts w:eastAsiaTheme="minorEastAsia"/>
        </w:rPr>
        <w:t>6</w:t>
      </w:r>
      <w:r>
        <w:rPr>
          <w:rFonts w:eastAsiaTheme="minorEastAsia"/>
        </w:rPr>
        <w:t>)</w:t>
      </w:r>
    </w:p>
    <w:p w:rsidR="00167CFE" w:rsidRDefault="00167CFE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</w:p>
    <w:p w:rsidR="00167CFE" w:rsidRDefault="00167CFE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Equation (6) ensures that the balance for each TDRA at the beginning of the year </w:t>
      </w:r>
      <w:r w:rsidR="00A277F0">
        <w:rPr>
          <w:rFonts w:eastAsiaTheme="minorEastAsia"/>
        </w:rPr>
        <w:t>(b</w:t>
      </w:r>
      <w:r w:rsidR="00A277F0" w:rsidRPr="00A277F0">
        <w:rPr>
          <w:rFonts w:eastAsiaTheme="minorEastAsia"/>
          <w:vertAlign w:val="subscript"/>
        </w:rPr>
        <w:t>i+1</w:t>
      </w:r>
      <w:proofErr w:type="gramStart"/>
      <w:r w:rsidR="00A277F0" w:rsidRPr="00A277F0">
        <w:rPr>
          <w:rFonts w:eastAsiaTheme="minorEastAsia"/>
          <w:vertAlign w:val="subscript"/>
        </w:rPr>
        <w:t>,j</w:t>
      </w:r>
      <w:proofErr w:type="gramEnd"/>
      <w:r w:rsidR="00A277F0">
        <w:rPr>
          <w:rFonts w:eastAsiaTheme="minorEastAsia"/>
        </w:rPr>
        <w:t xml:space="preserve">) </w:t>
      </w:r>
      <w:r>
        <w:rPr>
          <w:rFonts w:eastAsiaTheme="minorEastAsia"/>
        </w:rPr>
        <w:t>is equal to the balance of the account at the start of the previous year</w:t>
      </w:r>
      <w:r w:rsidR="00A277F0">
        <w:rPr>
          <w:rFonts w:eastAsiaTheme="minorEastAsia"/>
        </w:rPr>
        <w:t xml:space="preserve"> (</w:t>
      </w:r>
      <w:proofErr w:type="spellStart"/>
      <w:r w:rsidR="00A277F0">
        <w:rPr>
          <w:rFonts w:eastAsiaTheme="minorEastAsia"/>
        </w:rPr>
        <w:t>b</w:t>
      </w:r>
      <w:r w:rsidR="00A277F0" w:rsidRPr="00A277F0">
        <w:rPr>
          <w:rFonts w:eastAsiaTheme="minorEastAsia"/>
          <w:vertAlign w:val="subscript"/>
        </w:rPr>
        <w:t>ij</w:t>
      </w:r>
      <w:proofErr w:type="spellEnd"/>
      <w:r w:rsidR="00A277F0">
        <w:rPr>
          <w:rFonts w:eastAsiaTheme="minorEastAsia"/>
        </w:rPr>
        <w:t>)</w:t>
      </w:r>
      <w:r>
        <w:rPr>
          <w:rFonts w:eastAsiaTheme="minorEastAsia"/>
        </w:rPr>
        <w:t xml:space="preserve">, minus the previous year’s withdrawals </w:t>
      </w:r>
      <w:r w:rsidR="00A277F0">
        <w:rPr>
          <w:rFonts w:eastAsiaTheme="minorEastAsia"/>
        </w:rPr>
        <w:t>(</w:t>
      </w:r>
      <w:proofErr w:type="spellStart"/>
      <w:r w:rsidR="00A277F0">
        <w:rPr>
          <w:rFonts w:eastAsiaTheme="minorEastAsia"/>
        </w:rPr>
        <w:t>w</w:t>
      </w:r>
      <w:r w:rsidR="00A277F0" w:rsidRPr="00A277F0">
        <w:rPr>
          <w:rFonts w:eastAsiaTheme="minorEastAsia"/>
          <w:vertAlign w:val="subscript"/>
        </w:rPr>
        <w:t>ij</w:t>
      </w:r>
      <w:proofErr w:type="spellEnd"/>
      <w:r w:rsidR="00A277F0">
        <w:rPr>
          <w:rFonts w:eastAsiaTheme="minorEastAsia"/>
        </w:rPr>
        <w:t xml:space="preserve">) </w:t>
      </w:r>
      <w:r>
        <w:rPr>
          <w:rFonts w:eastAsiaTheme="minorEastAsia"/>
        </w:rPr>
        <w:t>(modeled as being withdrawn at the beginning of the year)</w:t>
      </w:r>
      <w:r w:rsidR="00A277F0">
        <w:rPr>
          <w:rFonts w:eastAsiaTheme="minorEastAsia"/>
        </w:rPr>
        <w:t xml:space="preserve"> times the return on the investment for the year as rate of return (</w:t>
      </w:r>
      <w:proofErr w:type="spellStart"/>
      <w:r w:rsidR="00A277F0">
        <w:rPr>
          <w:rFonts w:eastAsiaTheme="minorEastAsia"/>
        </w:rPr>
        <w:t>r</w:t>
      </w:r>
      <w:r w:rsidR="00A277F0" w:rsidRPr="00A277F0">
        <w:rPr>
          <w:rFonts w:eastAsiaTheme="minorEastAsia"/>
          <w:vertAlign w:val="subscript"/>
        </w:rPr>
        <w:t>ij</w:t>
      </w:r>
      <w:proofErr w:type="spellEnd"/>
      <w:r w:rsidR="00A277F0">
        <w:rPr>
          <w:rFonts w:eastAsiaTheme="minorEastAsia"/>
        </w:rPr>
        <w:t xml:space="preserve">). This is somewhat pessimistic because withdrawals are usually not taken out in one transaction at the beginning of the year but this is a small effect for our purposes here. </w:t>
      </w:r>
    </w:p>
    <w:p w:rsidR="007A471D" w:rsidRDefault="007A471D" w:rsidP="007A471D">
      <w:pPr>
        <w:tabs>
          <w:tab w:val="center" w:pos="4680"/>
          <w:tab w:val="right" w:pos="9360"/>
        </w:tabs>
        <w:rPr>
          <w:rFonts w:eastAsiaTheme="minorEastAsia"/>
        </w:rPr>
      </w:pPr>
    </w:p>
    <w:p w:rsidR="007A471D" w:rsidRDefault="007A471D" w:rsidP="007A471D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 j=1,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(7</w:t>
      </w:r>
      <w:r>
        <w:rPr>
          <w:rFonts w:eastAsiaTheme="minorEastAsia"/>
        </w:rPr>
        <w:t>)</w:t>
      </w:r>
    </w:p>
    <w:p w:rsidR="00167CFE" w:rsidRDefault="007A471D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</w:p>
    <w:p w:rsidR="007A471D" w:rsidRDefault="007A471D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Equation (7) sets the beginning TDRA account balances to </w:t>
      </w:r>
      <w:proofErr w:type="spellStart"/>
      <w:r>
        <w:rPr>
          <w:rFonts w:eastAsiaTheme="minorEastAsia"/>
        </w:rPr>
        <w:t>q</w:t>
      </w:r>
      <w:r w:rsidRPr="007A471D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>.</w:t>
      </w:r>
    </w:p>
    <w:p w:rsidR="000F5675" w:rsidRDefault="000F5675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≥0,  ∀ i, j, k</m:t>
        </m:r>
      </m:oMath>
      <w:r>
        <w:rPr>
          <w:rFonts w:eastAsiaTheme="minorEastAsia"/>
        </w:rPr>
        <w:tab/>
        <w:t>(</w:t>
      </w:r>
      <w:r w:rsidR="007A471D">
        <w:rPr>
          <w:rFonts w:eastAsiaTheme="minorEastAsia"/>
        </w:rPr>
        <w:t>8</w:t>
      </w:r>
      <w:r>
        <w:rPr>
          <w:rFonts w:eastAsiaTheme="minorEastAsia"/>
        </w:rPr>
        <w:t>)</w:t>
      </w:r>
    </w:p>
    <w:p w:rsidR="000F5675" w:rsidRDefault="00BF1245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</w:p>
    <w:p w:rsidR="00BF1245" w:rsidRDefault="007A471D" w:rsidP="000F567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Finally, equation (8</w:t>
      </w:r>
      <w:r w:rsidR="00BF1245">
        <w:rPr>
          <w:rFonts w:eastAsiaTheme="minorEastAsia"/>
        </w:rPr>
        <w:t xml:space="preserve">) constrains the model variables to be greater than or equal zero. </w:t>
      </w:r>
    </w:p>
    <w:p w:rsidR="00CD2C9E" w:rsidRDefault="00BF1245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lastRenderedPageBreak/>
        <w:t>Transforming our model into a python implementation:</w:t>
      </w:r>
    </w:p>
    <w:p w:rsidR="00BF1245" w:rsidRDefault="00246531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OK for our current work we will use the python </w:t>
      </w:r>
      <w:proofErr w:type="spellStart"/>
      <w:r>
        <w:rPr>
          <w:rFonts w:eastAsiaTheme="minorEastAsia"/>
        </w:rPr>
        <w:t>scipy</w:t>
      </w:r>
      <w:proofErr w:type="spellEnd"/>
      <w:r>
        <w:rPr>
          <w:rFonts w:eastAsiaTheme="minorEastAsia"/>
        </w:rPr>
        <w:t xml:space="preserve"> library, specifically the function </w:t>
      </w:r>
      <w:proofErr w:type="spellStart"/>
      <w:proofErr w:type="gramStart"/>
      <w:r>
        <w:rPr>
          <w:rFonts w:eastAsiaTheme="minorEastAsia"/>
        </w:rPr>
        <w:t>scipy.optimize.linprog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). This requires the model to conform to the following:</w:t>
      </w:r>
    </w:p>
    <w:p w:rsidR="00246531" w:rsidRDefault="00246531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Object function: Minimize </w:t>
      </w:r>
      <w:proofErr w:type="spellStart"/>
      <w:r>
        <w:rPr>
          <w:rFonts w:eastAsiaTheme="minorEastAsia"/>
        </w:rPr>
        <w:t>c</w:t>
      </w:r>
      <w:r w:rsidRPr="00246531">
        <w:rPr>
          <w:rFonts w:eastAsiaTheme="minorEastAsia"/>
          <w:vertAlign w:val="superscript"/>
        </w:rPr>
        <w:t>t</w:t>
      </w:r>
      <w:proofErr w:type="spellEnd"/>
      <w:r>
        <w:rPr>
          <w:rFonts w:eastAsiaTheme="minorEastAsia"/>
        </w:rPr>
        <w:t xml:space="preserve"> x</w:t>
      </w:r>
    </w:p>
    <w:p w:rsidR="00246531" w:rsidRDefault="00246531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With constraints: A x &lt;= b, and x &gt;= 0</w:t>
      </w:r>
    </w:p>
    <w:p w:rsidR="00246531" w:rsidRDefault="00246531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Given this we transform our model equations to match as follows:</w:t>
      </w:r>
    </w:p>
    <w:p w:rsidR="00D15D84" w:rsidRDefault="00D15D84" w:rsidP="00D15D84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-1*pv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n+1,j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</w:rPr>
        <w:tab/>
        <w:t>(1’)</w:t>
      </w:r>
    </w:p>
    <w:p w:rsidR="00D15D84" w:rsidRDefault="00D15D84" w:rsidP="00D15D84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i=1, …, n</m:t>
        </m:r>
      </m:oMath>
      <w:r>
        <w:rPr>
          <w:rFonts w:eastAsiaTheme="minorEastAsia"/>
        </w:rPr>
        <w:tab/>
        <w:t>(2’)</w:t>
      </w:r>
    </w:p>
    <w:p w:rsidR="00B400D3" w:rsidRDefault="00B400D3" w:rsidP="00B400D3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 xml:space="preserve">0,   i=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…, n </m:t>
        </m:r>
      </m:oMath>
      <w:r>
        <w:rPr>
          <w:rFonts w:eastAsiaTheme="minorEastAsia"/>
        </w:rPr>
        <w:tab/>
        <w:t>(3’)</w:t>
      </w:r>
    </w:p>
    <w:p w:rsidR="00B400D3" w:rsidRDefault="00B400D3" w:rsidP="00B400D3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i=1, …, n</m:t>
        </m:r>
      </m:oMath>
      <w:r>
        <w:rPr>
          <w:rFonts w:eastAsiaTheme="minorEastAsia"/>
        </w:rPr>
        <w:tab/>
        <w:t>(4a’)</w:t>
      </w:r>
    </w:p>
    <w:p w:rsidR="00B400D3" w:rsidRDefault="00B400D3" w:rsidP="00B400D3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i=1, …, n</m:t>
        </m:r>
      </m:oMath>
      <w:r>
        <w:rPr>
          <w:rFonts w:eastAsiaTheme="minorEastAsia"/>
        </w:rPr>
        <w:tab/>
        <w:t>(4b’)</w:t>
      </w:r>
    </w:p>
    <w:p w:rsidR="00B400D3" w:rsidRDefault="00B400D3" w:rsidP="00B400D3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 xml:space="preserve">,   i=1, …, n,   k=1, …,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ab/>
        <w:t>(5</w:t>
      </w:r>
      <w:r w:rsidR="00317745">
        <w:rPr>
          <w:rFonts w:eastAsiaTheme="minorEastAsia"/>
        </w:rPr>
        <w:t>’</w:t>
      </w:r>
      <w:r>
        <w:rPr>
          <w:rFonts w:eastAsiaTheme="minorEastAsia"/>
        </w:rPr>
        <w:t>)</w:t>
      </w:r>
    </w:p>
    <w:p w:rsidR="00317745" w:rsidRDefault="00317745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≤0</m:t>
        </m:r>
        <m:r>
          <w:rPr>
            <w:rFonts w:ascii="Cambria Math" w:eastAsiaTheme="minorEastAsia" w:hAnsi="Cambria Math"/>
          </w:rPr>
          <m:t xml:space="preserve">,   i=1, …, n,    j=1,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(6a’)</w:t>
      </w:r>
    </w:p>
    <w:p w:rsidR="00317745" w:rsidRDefault="00317745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 xml:space="preserve"> ≤0</m:t>
        </m:r>
        <m:r>
          <w:rPr>
            <w:rFonts w:ascii="Cambria Math" w:eastAsiaTheme="minorEastAsia" w:hAnsi="Cambria Math"/>
          </w:rPr>
          <m:t xml:space="preserve">,   i=1, …, n,    j=1,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(6b’)</w:t>
      </w:r>
    </w:p>
    <w:p w:rsidR="00255498" w:rsidRDefault="00255498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 j=1,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(7a’)</w:t>
      </w:r>
    </w:p>
    <w:p w:rsidR="00255498" w:rsidRDefault="00255498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 j=1,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(7b’)</w:t>
      </w:r>
    </w:p>
    <w:p w:rsidR="00317745" w:rsidRDefault="00317745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≥0,  ∀ i, j, k</m:t>
        </m:r>
      </m:oMath>
      <w:r w:rsidR="00255498">
        <w:rPr>
          <w:rFonts w:eastAsiaTheme="minorEastAsia"/>
        </w:rPr>
        <w:tab/>
        <w:t>(8</w:t>
      </w:r>
      <w:r>
        <w:rPr>
          <w:rFonts w:eastAsiaTheme="minorEastAsia"/>
        </w:rPr>
        <w:t>’)</w:t>
      </w:r>
    </w:p>
    <w:p w:rsidR="00317745" w:rsidRDefault="00317745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Explain:</w:t>
      </w:r>
    </w:p>
    <w:p w:rsidR="00317745" w:rsidRDefault="00FC51B2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To transform our</w:t>
      </w:r>
      <w:r w:rsidR="00317745">
        <w:rPr>
          <w:rFonts w:eastAsiaTheme="minorEastAsia"/>
        </w:rPr>
        <w:t xml:space="preserve"> model into the </w:t>
      </w:r>
      <w:proofErr w:type="spellStart"/>
      <w:r w:rsidR="00317745">
        <w:rPr>
          <w:rFonts w:eastAsiaTheme="minorEastAsia"/>
        </w:rPr>
        <w:t>scipy</w:t>
      </w:r>
      <w:proofErr w:type="spellEnd"/>
      <w:r w:rsidR="00317745">
        <w:rPr>
          <w:rFonts w:eastAsiaTheme="minorEastAsia"/>
        </w:rPr>
        <w:t xml:space="preserve"> equivalent we have only used a few operations. To transform the object function, equation (1’) we minimize the opposite</w:t>
      </w:r>
      <w:r>
        <w:rPr>
          <w:rFonts w:eastAsiaTheme="minorEastAsia"/>
        </w:rPr>
        <w:t>. For equations (2’, 3’) we multiply both sides by -1</w:t>
      </w:r>
      <w:r w:rsidR="00477DF8">
        <w:rPr>
          <w:rFonts w:eastAsiaTheme="minorEastAsia"/>
        </w:rPr>
        <w:t xml:space="preserve"> and move o</w:t>
      </w:r>
      <w:r w:rsidR="00477DF8" w:rsidRPr="00477DF8">
        <w:rPr>
          <w:rFonts w:eastAsiaTheme="minorEastAsia"/>
          <w:vertAlign w:val="subscript"/>
        </w:rPr>
        <w:t>i</w:t>
      </w:r>
      <w:r w:rsidR="00477DF8">
        <w:rPr>
          <w:rFonts w:eastAsiaTheme="minorEastAsia"/>
        </w:rPr>
        <w:t xml:space="preserve"> to the other side for (2’)</w:t>
      </w:r>
      <w:r w:rsidR="00F92ECD">
        <w:rPr>
          <w:rFonts w:eastAsiaTheme="minorEastAsia"/>
        </w:rPr>
        <w:t>. In e</w:t>
      </w:r>
      <w:r>
        <w:rPr>
          <w:rFonts w:eastAsiaTheme="minorEastAsia"/>
        </w:rPr>
        <w:t>quations (4’</w:t>
      </w:r>
      <w:proofErr w:type="gramStart"/>
      <w:r>
        <w:rPr>
          <w:rFonts w:eastAsiaTheme="minorEastAsia"/>
        </w:rPr>
        <w:t>,6’</w:t>
      </w:r>
      <w:proofErr w:type="gramEnd"/>
      <w:r>
        <w:rPr>
          <w:rFonts w:eastAsiaTheme="minorEastAsia"/>
        </w:rPr>
        <w:t>) we introduce a second constraint for each such that the expression is both less than or equal to and greater than or equal to 0. For both to be true the expression</w:t>
      </w:r>
      <w:r w:rsidR="00F92ECD">
        <w:rPr>
          <w:rFonts w:eastAsiaTheme="minorEastAsia"/>
        </w:rPr>
        <w:t>s must be equal. (4’) also moves</w:t>
      </w:r>
      <w:r w:rsidR="001A49EB">
        <w:rPr>
          <w:rFonts w:eastAsiaTheme="minorEastAsia"/>
        </w:rPr>
        <w:t xml:space="preserve"> o</w:t>
      </w:r>
      <w:r w:rsidR="00A949AB" w:rsidRPr="00A949AB">
        <w:rPr>
          <w:rFonts w:eastAsiaTheme="minorEastAsia"/>
          <w:vertAlign w:val="subscript"/>
        </w:rPr>
        <w:t>i</w:t>
      </w:r>
      <w:r w:rsidR="001A49EB">
        <w:rPr>
          <w:rFonts w:eastAsiaTheme="minorEastAsia"/>
          <w:vertAlign w:val="subscript"/>
        </w:rPr>
        <w:tab/>
      </w:r>
      <w:r w:rsidR="00F92ECD">
        <w:rPr>
          <w:rFonts w:eastAsiaTheme="minorEastAsia"/>
        </w:rPr>
        <w:t>, a constant, to the other side an</w:t>
      </w:r>
      <w:r w:rsidR="0028648A">
        <w:rPr>
          <w:rFonts w:eastAsiaTheme="minorEastAsia"/>
        </w:rPr>
        <w:t>d includes an inflation adjusted standard deduction and personal exemptions</w:t>
      </w:r>
      <w:r w:rsidR="00F92ECD">
        <w:rPr>
          <w:rFonts w:eastAsiaTheme="minorEastAsia"/>
        </w:rPr>
        <w:t xml:space="preserve"> </w:t>
      </w:r>
      <w:r w:rsidR="0028648A">
        <w:rPr>
          <w:rFonts w:eastAsiaTheme="minorEastAsia"/>
        </w:rPr>
        <w:t>value (</w:t>
      </w:r>
      <w:proofErr w:type="spellStart"/>
      <w:r w:rsidR="00F92ECD">
        <w:rPr>
          <w:rFonts w:eastAsiaTheme="minorEastAsia"/>
        </w:rPr>
        <w:t>sd</w:t>
      </w:r>
      <w:r w:rsidR="0028648A" w:rsidRPr="0028648A">
        <w:rPr>
          <w:rFonts w:eastAsiaTheme="minorEastAsia"/>
          <w:vertAlign w:val="subscript"/>
        </w:rPr>
        <w:t>i</w:t>
      </w:r>
      <w:proofErr w:type="spellEnd"/>
      <w:r w:rsidR="0028648A">
        <w:rPr>
          <w:rFonts w:eastAsiaTheme="minorEastAsia"/>
        </w:rPr>
        <w:t xml:space="preserve">) </w:t>
      </w:r>
      <w:r w:rsidR="00F92ECD">
        <w:rPr>
          <w:rFonts w:eastAsiaTheme="minorEastAsia"/>
        </w:rPr>
        <w:t xml:space="preserve">as well to more accurately express what should be include in the tax brackets </w:t>
      </w:r>
      <w:proofErr w:type="spellStart"/>
      <w:r w:rsidR="00F92ECD">
        <w:rPr>
          <w:rFonts w:eastAsiaTheme="minorEastAsia"/>
        </w:rPr>
        <w:t>x</w:t>
      </w:r>
      <w:r w:rsidR="00F92ECD" w:rsidRPr="00F92ECD">
        <w:rPr>
          <w:rFonts w:eastAsiaTheme="minorEastAsia"/>
          <w:vertAlign w:val="subscript"/>
        </w:rPr>
        <w:t>ik</w:t>
      </w:r>
      <w:proofErr w:type="spellEnd"/>
      <w:r>
        <w:rPr>
          <w:rFonts w:eastAsiaTheme="minorEastAsia"/>
        </w:rPr>
        <w:t>.</w:t>
      </w:r>
      <w:r w:rsidR="00A949AB">
        <w:rPr>
          <w:rFonts w:eastAsiaTheme="minorEastAsia"/>
        </w:rPr>
        <w:t xml:space="preserve"> In (6’) we also multiplied out the </w:t>
      </w:r>
      <w:proofErr w:type="gramStart"/>
      <w:r w:rsidR="00A949AB">
        <w:rPr>
          <w:rFonts w:eastAsiaTheme="minorEastAsia"/>
        </w:rPr>
        <w:t>c(</w:t>
      </w:r>
      <w:proofErr w:type="spellStart"/>
      <w:proofErr w:type="gramEnd"/>
      <w:r w:rsidR="00A949AB">
        <w:rPr>
          <w:rFonts w:eastAsiaTheme="minorEastAsia"/>
        </w:rPr>
        <w:t>b</w:t>
      </w:r>
      <w:r w:rsidR="00A949AB" w:rsidRPr="00A949AB">
        <w:rPr>
          <w:rFonts w:eastAsiaTheme="minorEastAsia"/>
          <w:vertAlign w:val="subscript"/>
        </w:rPr>
        <w:t>ij</w:t>
      </w:r>
      <w:proofErr w:type="spellEnd"/>
      <w:r w:rsidR="00A949AB">
        <w:rPr>
          <w:rFonts w:eastAsiaTheme="minorEastAsia"/>
        </w:rPr>
        <w:t xml:space="preserve"> – </w:t>
      </w:r>
      <w:proofErr w:type="spellStart"/>
      <w:r w:rsidR="00A949AB">
        <w:rPr>
          <w:rFonts w:eastAsiaTheme="minorEastAsia"/>
        </w:rPr>
        <w:t>w</w:t>
      </w:r>
      <w:r w:rsidR="00A949AB" w:rsidRPr="00A949AB">
        <w:rPr>
          <w:rFonts w:eastAsiaTheme="minorEastAsia"/>
          <w:vertAlign w:val="subscript"/>
        </w:rPr>
        <w:t>ij</w:t>
      </w:r>
      <w:proofErr w:type="spellEnd"/>
      <w:r w:rsidR="00A949AB">
        <w:rPr>
          <w:rFonts w:eastAsiaTheme="minorEastAsia"/>
        </w:rPr>
        <w:t>) to (</w:t>
      </w:r>
      <w:proofErr w:type="spellStart"/>
      <w:r w:rsidR="00A949AB">
        <w:rPr>
          <w:rFonts w:eastAsiaTheme="minorEastAsia"/>
        </w:rPr>
        <w:t>cb</w:t>
      </w:r>
      <w:r w:rsidR="00A949AB" w:rsidRPr="00A949AB">
        <w:rPr>
          <w:rFonts w:eastAsiaTheme="minorEastAsia"/>
          <w:vertAlign w:val="subscript"/>
        </w:rPr>
        <w:t>ij</w:t>
      </w:r>
      <w:proofErr w:type="spellEnd"/>
      <w:r w:rsidR="00A949AB">
        <w:rPr>
          <w:rFonts w:eastAsiaTheme="minorEastAsia"/>
        </w:rPr>
        <w:t xml:space="preserve"> – </w:t>
      </w:r>
      <w:proofErr w:type="spellStart"/>
      <w:r w:rsidR="00A949AB">
        <w:rPr>
          <w:rFonts w:eastAsiaTheme="minorEastAsia"/>
        </w:rPr>
        <w:t>cw</w:t>
      </w:r>
      <w:r w:rsidR="00A949AB" w:rsidRPr="00A949AB">
        <w:rPr>
          <w:rFonts w:eastAsiaTheme="minorEastAsia"/>
          <w:vertAlign w:val="subscript"/>
        </w:rPr>
        <w:t>ij</w:t>
      </w:r>
      <w:proofErr w:type="spellEnd"/>
      <w:r w:rsidR="00A949AB">
        <w:rPr>
          <w:rFonts w:eastAsiaTheme="minorEastAsia"/>
        </w:rPr>
        <w:t>) to more closely match the matrix coding.</w:t>
      </w:r>
      <w:r>
        <w:rPr>
          <w:rFonts w:eastAsiaTheme="minorEastAsia"/>
        </w:rPr>
        <w:t xml:space="preserve"> </w:t>
      </w:r>
      <w:r w:rsidR="00255498">
        <w:rPr>
          <w:rFonts w:eastAsiaTheme="minorEastAsia"/>
        </w:rPr>
        <w:t xml:space="preserve">Constraint (7a’ and 7b’) set the initial TDRA account balances to </w:t>
      </w:r>
      <w:proofErr w:type="spellStart"/>
      <w:r w:rsidR="00255498">
        <w:rPr>
          <w:rFonts w:eastAsiaTheme="minorEastAsia"/>
        </w:rPr>
        <w:t>q</w:t>
      </w:r>
      <w:r w:rsidR="00255498" w:rsidRPr="00255498">
        <w:rPr>
          <w:rFonts w:eastAsiaTheme="minorEastAsia"/>
          <w:vertAlign w:val="subscript"/>
        </w:rPr>
        <w:t>j</w:t>
      </w:r>
      <w:proofErr w:type="spellEnd"/>
      <w:r w:rsidR="00255498" w:rsidRPr="00255498">
        <w:rPr>
          <w:rFonts w:eastAsiaTheme="minorEastAsia"/>
        </w:rPr>
        <w:t>.</w:t>
      </w:r>
      <w:r w:rsidR="00255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Finally, no change is </w:t>
      </w:r>
      <w:r w:rsidR="00255498">
        <w:rPr>
          <w:rFonts w:eastAsiaTheme="minorEastAsia"/>
        </w:rPr>
        <w:t>needed for constraint (5’) or (8</w:t>
      </w:r>
      <w:r>
        <w:rPr>
          <w:rFonts w:eastAsiaTheme="minorEastAsia"/>
        </w:rPr>
        <w:t xml:space="preserve">’). </w:t>
      </w:r>
    </w:p>
    <w:p w:rsidR="00255498" w:rsidRDefault="00255498" w:rsidP="0031774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To Do:</w:t>
      </w:r>
    </w:p>
    <w:p w:rsidR="00255498" w:rsidRPr="00255498" w:rsidRDefault="00255498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 w:rsidRPr="00255498">
        <w:rPr>
          <w:rFonts w:eastAsiaTheme="minorEastAsia"/>
        </w:rPr>
        <w:t>Convert the indices to zero based to match the python code</w:t>
      </w:r>
    </w:p>
    <w:p w:rsidR="00255498" w:rsidRDefault="00255498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 w:rsidRPr="00255498">
        <w:rPr>
          <w:rFonts w:eastAsiaTheme="minorEastAsia"/>
        </w:rPr>
        <w:t>Double check all in</w:t>
      </w:r>
      <w:r w:rsidR="000837FB">
        <w:rPr>
          <w:rFonts w:eastAsiaTheme="minorEastAsia"/>
        </w:rPr>
        <w:t>flation adjustments and where they</w:t>
      </w:r>
      <w:r w:rsidRPr="00255498">
        <w:rPr>
          <w:rFonts w:eastAsiaTheme="minorEastAsia"/>
        </w:rPr>
        <w:t xml:space="preserve"> should be </w:t>
      </w:r>
    </w:p>
    <w:p w:rsidR="0028648A" w:rsidRDefault="00951A1C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X </w:t>
      </w:r>
      <w:bookmarkStart w:id="0" w:name="_GoBack"/>
      <w:bookmarkEnd w:id="0"/>
      <w:r w:rsidR="0028648A">
        <w:rPr>
          <w:rFonts w:eastAsiaTheme="minorEastAsia"/>
        </w:rPr>
        <w:t xml:space="preserve">Add </w:t>
      </w:r>
      <w:proofErr w:type="spellStart"/>
      <w:r w:rsidR="0028648A">
        <w:rPr>
          <w:rFonts w:eastAsiaTheme="minorEastAsia"/>
        </w:rPr>
        <w:t>sd</w:t>
      </w:r>
      <w:r w:rsidR="0028648A" w:rsidRPr="008F43BC">
        <w:rPr>
          <w:rFonts w:eastAsiaTheme="minorEastAsia"/>
          <w:vertAlign w:val="subscript"/>
        </w:rPr>
        <w:t>i</w:t>
      </w:r>
      <w:proofErr w:type="spellEnd"/>
      <w:r w:rsidR="0028648A">
        <w:rPr>
          <w:rFonts w:eastAsiaTheme="minorEastAsia"/>
        </w:rPr>
        <w:t xml:space="preserve"> to equations (4) in the code</w:t>
      </w:r>
    </w:p>
    <w:p w:rsidR="00D9341F" w:rsidRDefault="00D9341F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lastRenderedPageBreak/>
        <w:t>Add separate rate for increasing other income and percent taxed</w:t>
      </w:r>
    </w:p>
    <w:p w:rsidR="00D9341F" w:rsidRDefault="00D9341F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Split out social security as a separate income source with its own growth rate and percent taxed</w:t>
      </w:r>
    </w:p>
    <w:p w:rsidR="00D9341F" w:rsidRDefault="00D9341F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Add separate growth rate for desired income</w:t>
      </w:r>
    </w:p>
    <w:p w:rsidR="00D9341F" w:rsidRDefault="00D9341F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Add selectable MRD tables (single, joint married</w:t>
      </w:r>
      <w:proofErr w:type="gramStart"/>
      <w:r>
        <w:rPr>
          <w:rFonts w:eastAsiaTheme="minorEastAsia"/>
        </w:rPr>
        <w:t>, ???)</w:t>
      </w:r>
      <w:proofErr w:type="gramEnd"/>
    </w:p>
    <w:p w:rsidR="00D9341F" w:rsidRDefault="00D9341F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Add state taxes</w:t>
      </w:r>
    </w:p>
    <w:p w:rsidR="00D9341F" w:rsidRDefault="00CD2D54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Add for retirement pre age 60 (TDRA 10% penalties, …)</w:t>
      </w:r>
    </w:p>
    <w:p w:rsidR="00CD2D54" w:rsidRDefault="00CD2D54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Can the tax brackets be changed somehow to significantly lower the number of variable?</w:t>
      </w:r>
    </w:p>
    <w:p w:rsidR="00CD2D54" w:rsidRDefault="00CD2D54" w:rsidP="00CD2D54">
      <w:pPr>
        <w:pStyle w:val="ListParagraph"/>
        <w:numPr>
          <w:ilvl w:val="1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Want smaller / faster model</w:t>
      </w:r>
    </w:p>
    <w:p w:rsidR="00CD2D54" w:rsidRDefault="006F1B46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Wrap up the Ragsdale model (store away as is and for the new Auld model) </w:t>
      </w:r>
    </w:p>
    <w:p w:rsidR="006F1B46" w:rsidRDefault="006F1B46" w:rsidP="006F1B46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New Auld model:</w:t>
      </w:r>
    </w:p>
    <w:p w:rsidR="006F1B46" w:rsidRDefault="006F1B46" w:rsidP="006F1B46">
      <w:pPr>
        <w:pStyle w:val="ListParagraph"/>
        <w:numPr>
          <w:ilvl w:val="1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One account for Traditional IRA, one for Roth, one for Saving (interest baring like) and one for investments</w:t>
      </w:r>
    </w:p>
    <w:p w:rsidR="000D6AAB" w:rsidRDefault="00A6152E" w:rsidP="006F1B46">
      <w:pPr>
        <w:pStyle w:val="ListParagraph"/>
        <w:numPr>
          <w:ilvl w:val="1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Add pre-</w:t>
      </w:r>
      <w:r w:rsidR="000D6AAB">
        <w:rPr>
          <w:rFonts w:eastAsiaTheme="minorEastAsia"/>
        </w:rPr>
        <w:t xml:space="preserve">retirement, how much to add to </w:t>
      </w:r>
      <w:proofErr w:type="spellStart"/>
      <w:r w:rsidR="000D6AAB">
        <w:rPr>
          <w:rFonts w:eastAsiaTheme="minorEastAsia"/>
        </w:rPr>
        <w:t>tIRA</w:t>
      </w:r>
      <w:proofErr w:type="spellEnd"/>
      <w:r w:rsidR="000D6AAB">
        <w:rPr>
          <w:rFonts w:eastAsiaTheme="minorEastAsia"/>
        </w:rPr>
        <w:t>, Roth, Savings, Investments</w:t>
      </w:r>
    </w:p>
    <w:p w:rsidR="000D6AAB" w:rsidRDefault="000D6AAB" w:rsidP="006F1B46">
      <w:pPr>
        <w:pStyle w:val="ListParagraph"/>
        <w:numPr>
          <w:ilvl w:val="1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Input to optimize:</w:t>
      </w:r>
    </w:p>
    <w:p w:rsidR="000D6AAB" w:rsidRDefault="000D6AAB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total after tax withdrawals w/ minimum withdrawal rate</w:t>
      </w:r>
    </w:p>
    <w:p w:rsidR="000D6AAB" w:rsidRDefault="000D6AAB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total after tax withdrawals + final balances w/ minimum withdrawal rate</w:t>
      </w:r>
    </w:p>
    <w:p w:rsidR="000D6AAB" w:rsidRDefault="000D6AAB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add a maximum spend rate (to for excess withdrawals into Savings/Investment/Roth accounts</w:t>
      </w:r>
    </w:p>
    <w:p w:rsidR="00DE63CF" w:rsidRDefault="00DE63CF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Capital gains taxes vs. interest vs. income tax</w:t>
      </w:r>
    </w:p>
    <w:p w:rsidR="00DE63CF" w:rsidRDefault="00A6152E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Other sources of income include (my SS, spouse SS, yield (is this interest? From?)</w:t>
      </w:r>
    </w:p>
    <w:p w:rsidR="00A6152E" w:rsidRDefault="00A6152E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 xml:space="preserve">Ability to output the breakdown of taxes (how much in each bracket, total, how much </w:t>
      </w:r>
      <w:proofErr w:type="spellStart"/>
      <w:r>
        <w:rPr>
          <w:rFonts w:eastAsiaTheme="minorEastAsia"/>
        </w:rPr>
        <w:t>capgain</w:t>
      </w:r>
      <w:proofErr w:type="spellEnd"/>
      <w:r>
        <w:rPr>
          <w:rFonts w:eastAsiaTheme="minorEastAsia"/>
        </w:rPr>
        <w:t>…) Like the ORP</w:t>
      </w:r>
    </w:p>
    <w:p w:rsidR="00A6152E" w:rsidRDefault="00A6152E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Like to optimize start year of SS</w:t>
      </w:r>
    </w:p>
    <w:p w:rsidR="00A6152E" w:rsidRDefault="00A6152E" w:rsidP="000D6AAB">
      <w:pPr>
        <w:pStyle w:val="ListParagraph"/>
        <w:numPr>
          <w:ilvl w:val="2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</w:p>
    <w:p w:rsidR="0028648A" w:rsidRDefault="002317D9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Ability to run in simulation mode against a defined return rate for each year (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a portion of the historical S&amp;P 500 record). </w:t>
      </w:r>
    </w:p>
    <w:p w:rsidR="002317D9" w:rsidRPr="00255498" w:rsidRDefault="002317D9" w:rsidP="00255498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</w:p>
    <w:p w:rsidR="00317745" w:rsidRDefault="00317745" w:rsidP="00317745">
      <w:pPr>
        <w:tabs>
          <w:tab w:val="center" w:pos="4680"/>
          <w:tab w:val="right" w:pos="9360"/>
        </w:tabs>
        <w:rPr>
          <w:rFonts w:eastAsiaTheme="minorEastAsia"/>
        </w:rPr>
      </w:pPr>
    </w:p>
    <w:p w:rsidR="00317745" w:rsidRDefault="00317745" w:rsidP="00317745">
      <w:pPr>
        <w:tabs>
          <w:tab w:val="center" w:pos="4680"/>
          <w:tab w:val="right" w:pos="9360"/>
        </w:tabs>
        <w:rPr>
          <w:rFonts w:eastAsiaTheme="minorEastAsia"/>
        </w:rPr>
      </w:pPr>
    </w:p>
    <w:p w:rsidR="00317745" w:rsidRDefault="00317745" w:rsidP="00B400D3">
      <w:pPr>
        <w:tabs>
          <w:tab w:val="center" w:pos="4680"/>
          <w:tab w:val="right" w:pos="9360"/>
        </w:tabs>
        <w:rPr>
          <w:rFonts w:eastAsiaTheme="minorEastAsia"/>
        </w:rPr>
      </w:pPr>
    </w:p>
    <w:p w:rsidR="00B400D3" w:rsidRDefault="00B400D3" w:rsidP="00B400D3">
      <w:pPr>
        <w:tabs>
          <w:tab w:val="center" w:pos="4680"/>
          <w:tab w:val="right" w:pos="9360"/>
        </w:tabs>
        <w:rPr>
          <w:rFonts w:eastAsiaTheme="minorEastAsia"/>
        </w:rPr>
      </w:pPr>
    </w:p>
    <w:p w:rsidR="00B400D3" w:rsidRDefault="00B400D3" w:rsidP="00D15D84">
      <w:pPr>
        <w:tabs>
          <w:tab w:val="center" w:pos="4680"/>
          <w:tab w:val="right" w:pos="9360"/>
        </w:tabs>
        <w:rPr>
          <w:rFonts w:eastAsiaTheme="minorEastAsia"/>
        </w:rPr>
      </w:pPr>
    </w:p>
    <w:p w:rsidR="00D15D84" w:rsidRPr="00861B5C" w:rsidRDefault="00D15D84" w:rsidP="00D15D84">
      <w:pPr>
        <w:tabs>
          <w:tab w:val="center" w:pos="4680"/>
          <w:tab w:val="right" w:pos="9360"/>
        </w:tabs>
        <w:rPr>
          <w:rFonts w:eastAsiaTheme="minorEastAsia"/>
        </w:rPr>
      </w:pPr>
    </w:p>
    <w:p w:rsidR="00D15D84" w:rsidRPr="00861B5C" w:rsidRDefault="00D15D84" w:rsidP="00246531">
      <w:pPr>
        <w:tabs>
          <w:tab w:val="center" w:pos="4680"/>
          <w:tab w:val="right" w:pos="9360"/>
        </w:tabs>
        <w:rPr>
          <w:rFonts w:eastAsiaTheme="minorEastAsia"/>
        </w:rPr>
      </w:pPr>
    </w:p>
    <w:p w:rsidR="00246531" w:rsidRDefault="00246531" w:rsidP="009856B5">
      <w:pPr>
        <w:tabs>
          <w:tab w:val="center" w:pos="4680"/>
          <w:tab w:val="right" w:pos="9360"/>
        </w:tabs>
        <w:rPr>
          <w:rFonts w:eastAsiaTheme="minorEastAsia"/>
        </w:rPr>
      </w:pPr>
    </w:p>
    <w:p w:rsidR="00246531" w:rsidRDefault="00246531" w:rsidP="009856B5">
      <w:pPr>
        <w:tabs>
          <w:tab w:val="center" w:pos="4680"/>
          <w:tab w:val="right" w:pos="9360"/>
        </w:tabs>
        <w:rPr>
          <w:rFonts w:eastAsiaTheme="minorEastAsia"/>
        </w:rPr>
      </w:pPr>
    </w:p>
    <w:p w:rsidR="00951456" w:rsidRDefault="00951456" w:rsidP="009856B5">
      <w:p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Beginning user input:</w:t>
      </w:r>
    </w:p>
    <w:p w:rsidR="00951456" w:rsidRDefault="00DB0470" w:rsidP="00DB047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 w:rsidRPr="00DB0470">
        <w:rPr>
          <w:rFonts w:eastAsiaTheme="minorEastAsia"/>
        </w:rPr>
        <w:lastRenderedPageBreak/>
        <w:t>Accounts with their starting balances</w:t>
      </w:r>
    </w:p>
    <w:p w:rsidR="00DB0470" w:rsidRDefault="00DB0470" w:rsidP="00DB047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Desired yearly minimum income</w:t>
      </w:r>
    </w:p>
    <w:p w:rsidR="00DB0470" w:rsidRPr="00DB0470" w:rsidRDefault="00DB0470" w:rsidP="00DB047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Age to start retirement and period to model (how long do we plan for?)</w:t>
      </w:r>
    </w:p>
    <w:p w:rsidR="009856B5" w:rsidRDefault="009856B5">
      <w:pPr>
        <w:rPr>
          <w:rFonts w:eastAsiaTheme="minorEastAsia"/>
        </w:rPr>
      </w:pPr>
    </w:p>
    <w:p w:rsidR="0016603D" w:rsidRDefault="0016603D">
      <w:pPr>
        <w:rPr>
          <w:rFonts w:eastAsiaTheme="minorEastAsia"/>
        </w:rPr>
      </w:pPr>
    </w:p>
    <w:p w:rsidR="00861B5C" w:rsidRDefault="00861B5C"/>
    <w:sectPr w:rsidR="0086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C3C3E"/>
    <w:multiLevelType w:val="hybridMultilevel"/>
    <w:tmpl w:val="05DC30E8"/>
    <w:lvl w:ilvl="0" w:tplc="495008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47"/>
    <w:rsid w:val="00076CA1"/>
    <w:rsid w:val="000837FB"/>
    <w:rsid w:val="00093E12"/>
    <w:rsid w:val="000B2A8C"/>
    <w:rsid w:val="000D6AAB"/>
    <w:rsid w:val="000E7B47"/>
    <w:rsid w:val="000F5675"/>
    <w:rsid w:val="00116DA4"/>
    <w:rsid w:val="00120DDD"/>
    <w:rsid w:val="0016412A"/>
    <w:rsid w:val="0016603D"/>
    <w:rsid w:val="00167CFE"/>
    <w:rsid w:val="00176D3A"/>
    <w:rsid w:val="001A49EB"/>
    <w:rsid w:val="001F660E"/>
    <w:rsid w:val="001F7A53"/>
    <w:rsid w:val="00201BF3"/>
    <w:rsid w:val="002317D9"/>
    <w:rsid w:val="00246531"/>
    <w:rsid w:val="00255498"/>
    <w:rsid w:val="00282A87"/>
    <w:rsid w:val="00284FA5"/>
    <w:rsid w:val="0028648A"/>
    <w:rsid w:val="002E4673"/>
    <w:rsid w:val="002F0EC1"/>
    <w:rsid w:val="00317745"/>
    <w:rsid w:val="00324D6B"/>
    <w:rsid w:val="003342A8"/>
    <w:rsid w:val="003379AC"/>
    <w:rsid w:val="00396C5A"/>
    <w:rsid w:val="003A43E1"/>
    <w:rsid w:val="003C7758"/>
    <w:rsid w:val="003E2593"/>
    <w:rsid w:val="00401D05"/>
    <w:rsid w:val="00477CC5"/>
    <w:rsid w:val="00477DF8"/>
    <w:rsid w:val="00480712"/>
    <w:rsid w:val="004A3B66"/>
    <w:rsid w:val="004B0E5A"/>
    <w:rsid w:val="004B4529"/>
    <w:rsid w:val="004D0ED1"/>
    <w:rsid w:val="004D34B2"/>
    <w:rsid w:val="0050730E"/>
    <w:rsid w:val="005244C0"/>
    <w:rsid w:val="00551532"/>
    <w:rsid w:val="0058644B"/>
    <w:rsid w:val="006577E1"/>
    <w:rsid w:val="00663E24"/>
    <w:rsid w:val="00687E76"/>
    <w:rsid w:val="006F1B46"/>
    <w:rsid w:val="00733800"/>
    <w:rsid w:val="00733ECF"/>
    <w:rsid w:val="007513C2"/>
    <w:rsid w:val="00761DD1"/>
    <w:rsid w:val="007A471D"/>
    <w:rsid w:val="007E7B92"/>
    <w:rsid w:val="00861B5C"/>
    <w:rsid w:val="008774F2"/>
    <w:rsid w:val="00884A49"/>
    <w:rsid w:val="008B166E"/>
    <w:rsid w:val="008C6DE9"/>
    <w:rsid w:val="008F43BC"/>
    <w:rsid w:val="00907E41"/>
    <w:rsid w:val="00946418"/>
    <w:rsid w:val="00951456"/>
    <w:rsid w:val="00951A1C"/>
    <w:rsid w:val="00951DAD"/>
    <w:rsid w:val="009856B5"/>
    <w:rsid w:val="009A17B6"/>
    <w:rsid w:val="009B4EBB"/>
    <w:rsid w:val="009C3FC7"/>
    <w:rsid w:val="009C78B4"/>
    <w:rsid w:val="009F45B4"/>
    <w:rsid w:val="00A221B1"/>
    <w:rsid w:val="00A27422"/>
    <w:rsid w:val="00A277F0"/>
    <w:rsid w:val="00A6152E"/>
    <w:rsid w:val="00A874E0"/>
    <w:rsid w:val="00A949AB"/>
    <w:rsid w:val="00AD2682"/>
    <w:rsid w:val="00AD511C"/>
    <w:rsid w:val="00AF23A7"/>
    <w:rsid w:val="00B167DE"/>
    <w:rsid w:val="00B35C3D"/>
    <w:rsid w:val="00B400D3"/>
    <w:rsid w:val="00B5799A"/>
    <w:rsid w:val="00B646E3"/>
    <w:rsid w:val="00BF1245"/>
    <w:rsid w:val="00C1503E"/>
    <w:rsid w:val="00C77976"/>
    <w:rsid w:val="00CA2725"/>
    <w:rsid w:val="00CC69BB"/>
    <w:rsid w:val="00CD2C9E"/>
    <w:rsid w:val="00CD2D54"/>
    <w:rsid w:val="00CE4C4B"/>
    <w:rsid w:val="00CE4C97"/>
    <w:rsid w:val="00D15D84"/>
    <w:rsid w:val="00D32796"/>
    <w:rsid w:val="00D350BC"/>
    <w:rsid w:val="00D919FF"/>
    <w:rsid w:val="00D9341F"/>
    <w:rsid w:val="00DB0470"/>
    <w:rsid w:val="00DE63CF"/>
    <w:rsid w:val="00E85992"/>
    <w:rsid w:val="00ED28D2"/>
    <w:rsid w:val="00EE315C"/>
    <w:rsid w:val="00F41E8A"/>
    <w:rsid w:val="00F4283C"/>
    <w:rsid w:val="00F51674"/>
    <w:rsid w:val="00F522F8"/>
    <w:rsid w:val="00F672C9"/>
    <w:rsid w:val="00F806AE"/>
    <w:rsid w:val="00F92ECD"/>
    <w:rsid w:val="00FC4A18"/>
    <w:rsid w:val="00FC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EA52E-D271-4821-B4F6-37504B3E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B47"/>
    <w:rPr>
      <w:color w:val="808080"/>
    </w:rPr>
  </w:style>
  <w:style w:type="paragraph" w:styleId="ListParagraph">
    <w:name w:val="List Paragraph"/>
    <w:basedOn w:val="Normal"/>
    <w:uiPriority w:val="34"/>
    <w:qFormat/>
    <w:rsid w:val="00166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5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cp:lastPrinted>2017-07-23T22:10:00Z</cp:lastPrinted>
  <dcterms:created xsi:type="dcterms:W3CDTF">2017-07-21T00:18:00Z</dcterms:created>
  <dcterms:modified xsi:type="dcterms:W3CDTF">2017-07-28T00:40:00Z</dcterms:modified>
</cp:coreProperties>
</file>