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0"/>
        <w:jc w:val="center"/>
      </w:pPr>
      <w:r>
        <w:t>Guion de sustentación y video</w:t>
      </w:r>
    </w:p>
    <w:p>
      <w:pPr>
        <w:pStyle w:val="Heading1"/>
        <w:spacing w:after="40"/>
        <w:jc w:val="center"/>
      </w:pPr>
      <w:r>
        <w:t>Actividad 3 — Integración con Backend Firebase</w:t>
      </w:r>
    </w:p>
    <w:p>
      <w:pPr>
        <w:pStyle w:val="Heading1"/>
        <w:spacing w:after="40"/>
        <w:jc w:val="center"/>
      </w:pPr>
      <w:r>
        <w:t>CreditSmart</w:t>
      </w:r>
    </w:p>
    <w:p>
      <w:pPr>
        <w:spacing w:after="160"/>
        <w:jc w:val="center"/>
      </w:pPr>
      <w:r>
        <w:rPr>
          <w:b w:val="0"/>
          <w:i/>
          <w:color w:val="6B7280"/>
          <w:sz w:val="22"/>
        </w:rPr>
        <w:t>Video demostrativo (3–4 minutos) y sustentación sincrónica. El guion marca, para cada momento, qué se dice (en cursiva azul) y qué se muestra en pantalla (con ▶).</w:t>
      </w:r>
    </w:p>
    <w:p>
      <w:pPr>
        <w:spacing w:after="40"/>
        <w:jc w:val="center"/>
      </w:pPr>
      <w:r>
        <w:rPr>
          <w:b w:val="0"/>
          <w:i w:val="0"/>
          <w:sz w:val="20"/>
        </w:rPr>
        <w:t>Integrantes: Jeremy Ivan Pedraza Hernández · Jossy Esteban Paternina Julio</w:t>
      </w:r>
    </w:p>
    <w:p>
      <w:pPr>
        <w:spacing w:after="200"/>
        <w:jc w:val="center"/>
      </w:pPr>
      <w:r>
        <w:rPr>
          <w:b w:val="0"/>
          <w:i w:val="0"/>
          <w:color w:val="6B7280"/>
          <w:sz w:val="20"/>
        </w:rPr>
        <w:t>Docente: Jorge Armando Julio — Ingeniería Web, IU Digital de Antioquia, 2026-S2</w:t>
      </w:r>
    </w:p>
    <w:tbl>
      <w:tblPr>
        <w:tblW w:type="auto" w:w="0"/>
        <w:jc w:val="center"/>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9360"/>
      </w:tblGrid>
      <w:tr>
        <w:trPr>
          <w:cantSplit w:val="true"/>
        </w:trPr>
        <w:tc>
          <w:tcPr>
            <w:tcW w:type="dxa" w:w="9360"/>
            <w:shd w:val="clear" w:color="auto" w:fill="EFF6FF"/>
            <w:tcMar>
              <w:top w:w="100" w:type="dxa"/>
              <w:left w:w="140" w:type="dxa"/>
              <w:bottom w:w="100" w:type="dxa"/>
              <w:right w:w="140" w:type="dxa"/>
            </w:tcMar>
          </w:tcPr>
          <w:p>
            <w:pPr>
              <w:spacing w:after="40"/>
            </w:pPr>
            <w:r/>
            <w:r>
              <w:rPr>
                <w:b/>
                <w:color w:val="1D4ED8"/>
                <w:sz w:val="20"/>
              </w:rPr>
              <w:t>i  Regla de oro del video</w:t>
            </w:r>
          </w:p>
          <w:p>
            <w:pPr>
              <w:jc w:val="left"/>
            </w:pPr>
            <w:r>
              <w:rPr>
                <w:sz w:val="19"/>
              </w:rPr>
              <w:t>El video es OBLIGATORIO: sin él la actividad no se califica. Debe mostrar la consola de Firebase y demostrar las operaciones CRUD. Dura 3–4 minutos: ensaya para no pasarte.</w:t>
            </w:r>
          </w:p>
        </w:tc>
      </w:tr>
    </w:tbl>
    <w:p/>
    <w:p>
      <w:pPr>
        <w:pStyle w:val="Heading1"/>
      </w:pPr>
      <w:r>
        <w:t>0. Antes de grabar (preparación)</w:t>
      </w:r>
    </w:p>
    <w:p>
      <w:pPr>
        <w:spacing w:after="60"/>
        <w:ind w:left="454"/>
        <w:jc w:val="both"/>
      </w:pPr>
      <w:r>
        <w:rPr>
          <w:b/>
          <w:color w:val="1D4ED8"/>
          <w:sz w:val="22"/>
        </w:rPr>
        <w:t xml:space="preserve">•  </w:t>
      </w:r>
      <w:r>
        <w:rPr>
          <w:sz w:val="22"/>
        </w:rPr>
        <w:t>Verifica que Cloud Firestore está habilitado en la consola de Firebase (Compilación → Firestore Database). Sin esto, las operaciones fallan.</w:t>
      </w:r>
    </w:p>
    <w:p>
      <w:pPr>
        <w:spacing w:after="60"/>
        <w:ind w:left="454"/>
        <w:jc w:val="both"/>
      </w:pPr>
      <w:r>
        <w:rPr>
          <w:b/>
          <w:color w:val="1D4ED8"/>
          <w:sz w:val="22"/>
        </w:rPr>
        <w:t xml:space="preserve">•  </w:t>
      </w:r>
      <w:r>
        <w:rPr>
          <w:sz w:val="22"/>
        </w:rPr>
        <w:t>Confirma que existe el archivo .env con las credenciales (no se sube a git).</w:t>
      </w:r>
    </w:p>
    <w:p>
      <w:pPr>
        <w:spacing w:after="60"/>
        <w:ind w:left="454"/>
        <w:jc w:val="both"/>
      </w:pPr>
      <w:r>
        <w:rPr>
          <w:b/>
          <w:color w:val="1D4ED8"/>
          <w:sz w:val="22"/>
        </w:rPr>
        <w:t xml:space="preserve">•  </w:t>
      </w:r>
      <w:r>
        <w:rPr>
          <w:sz w:val="22"/>
        </w:rPr>
        <w:t>Ejecuta npm run dev y abre la app en el navegador.</w:t>
      </w:r>
    </w:p>
    <w:p>
      <w:pPr>
        <w:spacing w:after="60"/>
        <w:ind w:left="454"/>
        <w:jc w:val="both"/>
      </w:pPr>
      <w:r>
        <w:rPr>
          <w:b/>
          <w:color w:val="1D4ED8"/>
          <w:sz w:val="22"/>
        </w:rPr>
        <w:t xml:space="preserve">•  </w:t>
      </w:r>
      <w:r>
        <w:rPr>
          <w:sz w:val="22"/>
        </w:rPr>
        <w:t>Abre en otra pestaña la consola de Firebase, en la vista de Firestore, para mostrar las colecciones en vivo.</w:t>
      </w:r>
    </w:p>
    <w:p>
      <w:pPr>
        <w:spacing w:after="60"/>
        <w:ind w:left="454"/>
        <w:jc w:val="both"/>
      </w:pPr>
      <w:r>
        <w:rPr>
          <w:b/>
          <w:color w:val="1D4ED8"/>
          <w:sz w:val="22"/>
        </w:rPr>
        <w:t xml:space="preserve">•  </w:t>
      </w:r>
      <w:r>
        <w:rPr>
          <w:sz w:val="22"/>
        </w:rPr>
        <w:t>Ten a mano una terminal para el cierre (tests y reglas de dependencia).</w:t>
      </w:r>
    </w:p>
    <w:p>
      <w:pPr>
        <w:spacing w:after="60"/>
        <w:ind w:left="454"/>
        <w:jc w:val="both"/>
      </w:pPr>
      <w:r>
        <w:rPr>
          <w:b/>
          <w:color w:val="1D4ED8"/>
          <w:sz w:val="22"/>
        </w:rPr>
        <w:t xml:space="preserve">•  </w:t>
      </w:r>
      <w:r>
        <w:rPr>
          <w:sz w:val="22"/>
        </w:rPr>
        <w:t>Prepara un correo de prueba que usarás en la solicitud y en «Mis solicitudes».</w:t>
      </w:r>
    </w:p>
    <w:tbl>
      <w:tblPr>
        <w:tblW w:type="auto" w:w="0"/>
        <w:jc w:val="center"/>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9360"/>
      </w:tblGrid>
      <w:tr>
        <w:trPr>
          <w:cantSplit w:val="true"/>
        </w:trPr>
        <w:tc>
          <w:tcPr>
            <w:tcW w:type="dxa" w:w="9360"/>
            <w:shd w:val="clear" w:color="auto" w:fill="FFFBEB"/>
            <w:tcMar>
              <w:top w:w="100" w:type="dxa"/>
              <w:left w:w="140" w:type="dxa"/>
              <w:bottom w:w="100" w:type="dxa"/>
              <w:right w:w="140" w:type="dxa"/>
            </w:tcMar>
          </w:tcPr>
          <w:p>
            <w:pPr>
              <w:spacing w:after="40"/>
            </w:pPr>
            <w:r/>
            <w:r>
              <w:rPr>
                <w:b/>
                <w:color w:val="F59E0B"/>
                <w:sz w:val="20"/>
              </w:rPr>
              <w:t>!  Comprobación de un minuto</w:t>
            </w:r>
          </w:p>
          <w:p>
            <w:pPr>
              <w:jc w:val="left"/>
            </w:pPr>
            <w:r>
              <w:rPr>
                <w:sz w:val="19"/>
              </w:rPr>
              <w:t>Registra una solicitud de prueba antes de grabar y bórrala en la consola: así confirmas que addDoc escribe y que la colección «solicitudes» aparece.</w:t>
            </w:r>
          </w:p>
        </w:tc>
      </w:tr>
    </w:tbl>
    <w:p/>
    <w:p>
      <w:pPr>
        <w:pStyle w:val="Heading1"/>
      </w:pPr>
      <w:r>
        <w:t>1. Apertura (20–30 s)</w:t>
      </w:r>
    </w:p>
    <w:p>
      <w:pPr>
        <w:spacing w:after="120"/>
        <w:ind w:left="454"/>
      </w:pPr>
      <w:r>
        <w:rPr>
          <w:i/>
          <w:color w:val="1F4D78"/>
          <w:sz w:val="22"/>
        </w:rPr>
        <w:t>“Hola. Somos Jeremy y Jossy. En la Actividad 3 conectamos CreditSmart con Firebase. Hasta ahora los datos vivían en memoria; hoy viven en la nube, en Cloud Firestore, y persisten aunque se cierre el navegador.”</w:t>
      </w:r>
    </w:p>
    <w:p>
      <w:pPr>
        <w:spacing w:after="120"/>
        <w:ind w:left="454"/>
      </w:pPr>
      <w:r>
        <w:rPr>
          <w:i/>
          <w:color w:val="1F4D78"/>
          <w:sz w:val="22"/>
        </w:rPr>
        <w:t>“La idea que ordena toda la sustentación es esta: pasar a la nube no fue reescribir la aplicación, fue cambiar un adaptador. La arquitectura hexagonal ya estaba preparada para esto.”</w:t>
      </w:r>
    </w:p>
    <w:p>
      <w:pPr>
        <w:spacing w:after="80"/>
        <w:ind w:left="454"/>
      </w:pPr>
      <w:r>
        <w:rPr>
          <w:b/>
          <w:color w:val="10B981"/>
        </w:rPr>
        <w:t xml:space="preserve">▶  </w:t>
      </w:r>
      <w:r>
        <w:rPr>
          <w:color w:val="374151"/>
          <w:sz w:val="21"/>
        </w:rPr>
        <w:t>Pantalla: la app abierta en el catálogo, con la consola de Firebase al lado.</w:t>
      </w:r>
    </w:p>
    <w:p>
      <w:pPr>
        <w:pStyle w:val="Heading1"/>
      </w:pPr>
      <w:r>
        <w:t>2. Demostración de las operaciones (2–2.5 min)</w:t>
      </w:r>
    </w:p>
    <w:p>
      <w:pPr>
        <w:pStyle w:val="Heading2"/>
      </w:pPr>
      <w:r>
        <w:t>2.1 READ — el catálogo se lee de Firestore</w:t>
      </w:r>
    </w:p>
    <w:p>
      <w:pPr>
        <w:spacing w:after="80"/>
        <w:ind w:left="454"/>
      </w:pPr>
      <w:r>
        <w:rPr>
          <w:b/>
          <w:color w:val="10B981"/>
        </w:rPr>
        <w:t xml:space="preserve">▶  </w:t>
      </w:r>
      <w:r>
        <w:rPr>
          <w:color w:val="374151"/>
          <w:sz w:val="21"/>
        </w:rPr>
        <w:t>Abre / (catálogo). Muestra los productos cargados.</w:t>
      </w:r>
    </w:p>
    <w:p>
      <w:pPr>
        <w:spacing w:after="80"/>
        <w:ind w:left="454"/>
      </w:pPr>
      <w:r>
        <w:rPr>
          <w:b/>
          <w:color w:val="10B981"/>
        </w:rPr>
        <w:t xml:space="preserve">▶  </w:t>
      </w:r>
      <w:r>
        <w:rPr>
          <w:color w:val="374151"/>
          <w:sz w:val="21"/>
        </w:rPr>
        <w:t>Cambia a la consola de Firebase → colección «productos» con sus documentos.</w:t>
      </w:r>
    </w:p>
    <w:p>
      <w:pPr>
        <w:spacing w:after="120"/>
        <w:ind w:left="454"/>
      </w:pPr>
      <w:r>
        <w:rPr>
          <w:i/>
          <w:color w:val="1F4D78"/>
          <w:sz w:val="22"/>
        </w:rPr>
        <w:t>“El catálogo se lee de Firestore con getDocs. La primera vez, si la colección está vacía, la aplicación la siembra sola con el catálogo base. Mientras carga, la interfaz muestra un estado de carga, y si algo falla, un mensaje de error.”</w:t>
      </w:r>
    </w:p>
    <w:p>
      <w:pPr>
        <w:pStyle w:val="Heading2"/>
      </w:pPr>
      <w:r>
        <w:t>2.2 CREATE — registrar una solicitud</w:t>
      </w:r>
    </w:p>
    <w:p>
      <w:pPr>
        <w:spacing w:after="80"/>
        <w:ind w:left="454"/>
      </w:pPr>
      <w:r>
        <w:rPr>
          <w:b/>
          <w:color w:val="10B981"/>
        </w:rPr>
        <w:t xml:space="preserve">▶  </w:t>
      </w:r>
      <w:r>
        <w:rPr>
          <w:color w:val="374151"/>
          <w:sz w:val="21"/>
        </w:rPr>
        <w:t>Ve a /solicitar. Llena los tres pasos con datos válidos; usa el correo de prueba.</w:t>
      </w:r>
    </w:p>
    <w:p>
      <w:pPr>
        <w:spacing w:after="120"/>
        <w:ind w:left="454"/>
      </w:pPr>
      <w:r>
        <w:rPr>
          <w:i/>
          <w:color w:val="1F4D78"/>
          <w:sz w:val="22"/>
        </w:rPr>
        <w:t>“El formulario está controlado y se valida en vivo con las reglas del dominio. Al enviar, la solicitud se guarda en Firestore con addDoc.”</w:t>
      </w:r>
    </w:p>
    <w:p>
      <w:pPr>
        <w:spacing w:after="80"/>
        <w:ind w:left="454"/>
      </w:pPr>
      <w:r>
        <w:rPr>
          <w:b/>
          <w:color w:val="10B981"/>
        </w:rPr>
        <w:t xml:space="preserve">▶  </w:t>
      </w:r>
      <w:r>
        <w:rPr>
          <w:color w:val="374151"/>
          <w:sz w:val="21"/>
        </w:rPr>
        <w:t>Envía. Muestra la confirmación con el número de radicado.</w:t>
      </w:r>
    </w:p>
    <w:p>
      <w:pPr>
        <w:spacing w:after="80"/>
        <w:ind w:left="454"/>
      </w:pPr>
      <w:r>
        <w:rPr>
          <w:b/>
          <w:color w:val="10B981"/>
        </w:rPr>
        <w:t xml:space="preserve">▶  </w:t>
      </w:r>
      <w:r>
        <w:rPr>
          <w:color w:val="374151"/>
          <w:sz w:val="21"/>
        </w:rPr>
        <w:t>Cambia a la consola de Firebase → colección «solicitudes»: aparece el documento nuevo. Ábrelo y muestra sus campos.</w:t>
      </w:r>
    </w:p>
    <w:p>
      <w:pPr>
        <w:spacing w:after="120"/>
        <w:ind w:left="454"/>
      </w:pPr>
      <w:r>
        <w:rPr>
          <w:i/>
          <w:color w:val="1F4D78"/>
          <w:sz w:val="22"/>
        </w:rPr>
        <w:t>“Ahí está, guardada en la nube. Tras el éxito, el formulario se limpia y podemos ir directamente a «Mis solicitudes».”</w:t>
      </w:r>
    </w:p>
    <w:p>
      <w:pPr>
        <w:pStyle w:val="Heading2"/>
      </w:pPr>
      <w:r>
        <w:t>2.3 Consultas — «Mis solicitudes» por correo</w:t>
      </w:r>
    </w:p>
    <w:p>
      <w:pPr>
        <w:spacing w:after="80"/>
        <w:ind w:left="454"/>
      </w:pPr>
      <w:r>
        <w:rPr>
          <w:b/>
          <w:color w:val="10B981"/>
        </w:rPr>
        <w:t xml:space="preserve">▶  </w:t>
      </w:r>
      <w:r>
        <w:rPr>
          <w:color w:val="374151"/>
          <w:sz w:val="21"/>
        </w:rPr>
        <w:t>Haz clic en «Ver mis solicitudes». Escribe el correo y consulta.</w:t>
      </w:r>
    </w:p>
    <w:p>
      <w:pPr>
        <w:spacing w:after="120"/>
        <w:ind w:left="454"/>
      </w:pPr>
      <w:r>
        <w:rPr>
          <w:i/>
          <w:color w:val="1F4D78"/>
          <w:sz w:val="22"/>
        </w:rPr>
        <w:t>“Esta consulta combina where, para filtrar por el correo, y orderBy, para ordenar por fecha de la más reciente a la más antigua. Aparece la solicitud que acabamos de crear.”</w:t>
      </w:r>
    </w:p>
    <w:p>
      <w:pPr>
        <w:pStyle w:val="Heading2"/>
      </w:pPr>
      <w:r>
        <w:t>2.4 Manejo de errores — desconectar internet</w:t>
      </w:r>
    </w:p>
    <w:p>
      <w:pPr>
        <w:spacing w:after="80"/>
        <w:ind w:left="454"/>
      </w:pPr>
      <w:r>
        <w:rPr>
          <w:b/>
          <w:color w:val="10B981"/>
        </w:rPr>
        <w:t xml:space="preserve">▶  </w:t>
      </w:r>
      <w:r>
        <w:rPr>
          <w:color w:val="374151"/>
          <w:sz w:val="21"/>
        </w:rPr>
        <w:t>Abre DevTools → Network → Offline (o desconecta la red). Recarga «Mis solicitudes» o intenta consultar.</w:t>
      </w:r>
    </w:p>
    <w:p>
      <w:pPr>
        <w:spacing w:after="120"/>
        <w:ind w:left="454"/>
      </w:pPr>
      <w:r>
        <w:rPr>
          <w:i/>
          <w:color w:val="1F4D78"/>
          <w:sz w:val="22"/>
        </w:rPr>
        <w:t>“Sin conexión, la operación no se cuelga: un tope de tiempo la convierte en un error claro que se muestra al usuario. Todas las operaciones están dentro de try-catch.”</w:t>
      </w:r>
    </w:p>
    <w:p>
      <w:pPr>
        <w:spacing w:after="80"/>
        <w:ind w:left="454"/>
      </w:pPr>
      <w:r>
        <w:rPr>
          <w:b/>
          <w:color w:val="10B981"/>
        </w:rPr>
        <w:t xml:space="preserve">▶  </w:t>
      </w:r>
      <w:r>
        <w:rPr>
          <w:color w:val="374151"/>
          <w:sz w:val="21"/>
        </w:rPr>
        <w:t>Vuelve a poner la red en línea.</w:t>
      </w:r>
    </w:p>
    <w:p>
      <w:pPr>
        <w:pStyle w:val="Heading1"/>
      </w:pPr>
      <w:r>
        <w:t>3. Recorrido del código (1 min)</w:t>
      </w:r>
    </w:p>
    <w:p>
      <w:pPr>
        <w:pStyle w:val="Heading3"/>
      </w:pPr>
      <w:r>
        <w:t>Parada 1 — src/infrastructure/firebase/FirebaseClient.js</w:t>
      </w:r>
    </w:p>
    <w:p>
      <w:pPr>
        <w:spacing w:after="120"/>
        <w:ind w:left="454"/>
      </w:pPr>
      <w:r>
        <w:rPr>
          <w:i/>
          <w:color w:val="1F4D78"/>
          <w:sz w:val="22"/>
        </w:rPr>
        <w:t>“Aquí se inicializa Firebase. Lee la configuración de variables de entorno y expone Firestore. Si faltan credenciales, degrada solo, no rompe.”</w:t>
      </w:r>
    </w:p>
    <w:p>
      <w:pPr>
        <w:pStyle w:val="Heading3"/>
      </w:pPr>
      <w:r>
        <w:t>Parada 2 — src/config/dependencies.js</w:t>
      </w:r>
    </w:p>
    <w:p>
      <w:pPr>
        <w:spacing w:after="120"/>
        <w:ind w:left="454"/>
      </w:pPr>
      <w:r>
        <w:rPr>
          <w:i/>
          <w:color w:val="1F4D78"/>
          <w:sz w:val="22"/>
        </w:rPr>
        <w:t>“Este es el único archivo que cambió para ir a la nube: registramos el cliente de Firebase y apuntamos los dos repositorios a Firestore. El dominio y los casos de uso no se tocaron.”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container.register('applicationRepository', (c) =&gt;</w:t>
            </w:r>
          </w:p>
          <w:p>
            <w:pPr>
              <w:spacing w:after="0" w:before="0"/>
            </w:pPr>
            <w:r>
              <w:rPr>
                <w:rFonts w:ascii="Consolas" w:hAnsi="Consolas"/>
                <w:color w:val="1F2937"/>
                <w:sz w:val="17"/>
              </w:rPr>
              <w:t xml:space="preserve">  assertImplements(new FirestoreCreditApplicationRepository({</w:t>
            </w:r>
          </w:p>
          <w:p>
            <w:pPr>
              <w:spacing w:after="0" w:before="0"/>
            </w:pPr>
            <w:r>
              <w:rPr>
                <w:rFonts w:ascii="Consolas" w:hAnsi="Consolas"/>
                <w:color w:val="1F2937"/>
                <w:sz w:val="17"/>
              </w:rPr>
              <w:t xml:space="preserve">    firebaseClient: c.resolve('firebaseClient'),</w:t>
            </w:r>
          </w:p>
          <w:p>
            <w:pPr>
              <w:spacing w:after="0" w:before="0"/>
            </w:pPr>
            <w:r>
              <w:rPr>
                <w:rFonts w:ascii="Consolas" w:hAnsi="Consolas"/>
                <w:color w:val="1F2937"/>
                <w:sz w:val="17"/>
              </w:rPr>
              <w:t xml:space="preserve">    idGenerator: c.resolve('idGenerator'), logger: c.resolve('logger'),</w:t>
            </w:r>
          </w:p>
          <w:p>
            <w:pPr>
              <w:spacing w:after="0" w:before="0"/>
            </w:pPr>
            <w:r>
              <w:rPr>
                <w:rFonts w:ascii="Consolas" w:hAnsi="Consolas"/>
                <w:color w:val="1F2937"/>
                <w:sz w:val="17"/>
              </w:rPr>
              <w:t xml:space="preserve">  }), ICreditApplicationRepository));</w:t>
            </w:r>
          </w:p>
        </w:tc>
      </w:tr>
    </w:tbl>
    <w:p/>
    <w:p>
      <w:pPr>
        <w:pStyle w:val="Heading3"/>
      </w:pPr>
      <w:r>
        <w:t>Parada 3 — FirestoreCreditApplicationRepository.js</w:t>
      </w:r>
    </w:p>
    <w:p>
      <w:pPr>
        <w:spacing w:after="120"/>
        <w:ind w:left="454"/>
      </w:pPr>
      <w:r>
        <w:rPr>
          <w:i/>
          <w:color w:val="1F4D78"/>
          <w:sz w:val="22"/>
        </w:rPr>
        <w:t>“El CREATE es addDoc; el listado es getDocs; y la consulta por correo combina where y orderBy. Todo dentro de try-catch, con un tope de tiempo por operación.”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const q = query(collection(this.#db, 'solicitudes'),</w:t>
            </w:r>
          </w:p>
          <w:p>
            <w:pPr>
              <w:spacing w:after="0" w:before="0"/>
            </w:pPr>
            <w:r>
              <w:rPr>
                <w:rFonts w:ascii="Consolas" w:hAnsi="Consolas"/>
                <w:color w:val="1F2937"/>
                <w:sz w:val="17"/>
              </w:rPr>
              <w:t xml:space="preserve">  where('applicantEmail', '==', email), orderBy('createdAt', 'desc'));</w:t>
            </w:r>
          </w:p>
          <w:p>
            <w:pPr>
              <w:spacing w:after="0" w:before="0"/>
            </w:pPr>
            <w:r>
              <w:rPr>
                <w:rFonts w:ascii="Consolas" w:hAnsi="Consolas"/>
                <w:color w:val="1F2937"/>
                <w:sz w:val="17"/>
              </w:rPr>
              <w:t>const snapshot = await getDocs(q);</w:t>
            </w:r>
          </w:p>
        </w:tc>
      </w:tr>
    </w:tbl>
    <w:p/>
    <w:p>
      <w:pPr>
        <w:pStyle w:val="Heading3"/>
      </w:pPr>
      <w:r>
        <w:t>Parada 4 — .env y .gitignore</w:t>
      </w:r>
    </w:p>
    <w:p>
      <w:pPr>
        <w:spacing w:after="120"/>
        <w:ind w:left="454"/>
      </w:pPr>
      <w:r>
        <w:rPr>
          <w:i/>
          <w:color w:val="1F4D78"/>
          <w:sz w:val="22"/>
        </w:rPr>
        <w:t>“Las credenciales están en .env, que está en .gitignore. Versionamos .env.example con las claves pero sin valores. No hay secretos en el repositorio.”</w:t>
      </w:r>
    </w:p>
    <w:p>
      <w:pPr>
        <w:pStyle w:val="Heading1"/>
      </w:pPr>
      <w:r>
        <w:t>4. Cierre — verificación en la terminal (20–30 s)</w:t>
      </w:r>
    </w:p>
    <w:p>
      <w:pPr>
        <w:spacing w:after="80"/>
        <w:ind w:left="454"/>
      </w:pPr>
      <w:r>
        <w:rPr>
          <w:b/>
          <w:color w:val="10B981"/>
        </w:rPr>
        <w:t xml:space="preserve">▶  </w:t>
      </w:r>
      <w:r>
        <w:rPr>
          <w:color w:val="374151"/>
          <w:sz w:val="21"/>
        </w:rPr>
        <w:t>Terminal: ejecuta las pruebas y las reglas de dependencia.</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60"/>
      </w:tblGrid>
      <w:tr>
        <w:trPr>
          <w:cantSplit w:val="true"/>
        </w:trPr>
        <w:tc>
          <w:tcPr>
            <w:tcW w:type="dxa" w:w="9360"/>
            <w:shd w:val="clear" w:color="auto" w:fill="F3F4F6"/>
            <w:tcMar>
              <w:top w:w="80" w:type="dxa"/>
              <w:left w:w="140" w:type="dxa"/>
              <w:bottom w:w="80" w:type="dxa"/>
              <w:right w:w="140" w:type="dxa"/>
            </w:tcMar>
          </w:tcPr>
          <w:p>
            <w:pPr>
              <w:spacing w:after="0" w:before="0"/>
            </w:pPr>
            <w:r/>
            <w:r>
              <w:rPr>
                <w:rFonts w:ascii="Consolas" w:hAnsi="Consolas"/>
                <w:color w:val="1F2937"/>
                <w:sz w:val="17"/>
              </w:rPr>
              <w:t>node tests/01-domain-application.mjs   # TODO OK</w:t>
            </w:r>
          </w:p>
          <w:p>
            <w:pPr>
              <w:spacing w:after="0" w:before="0"/>
            </w:pPr>
            <w:r>
              <w:rPr>
                <w:rFonts w:ascii="Consolas" w:hAnsi="Consolas"/>
                <w:color w:val="1F2937"/>
                <w:sz w:val="17"/>
              </w:rPr>
              <w:t>node tests/02-boot-jsdom.mjs           # 7 rutas -&gt; TODO OK</w:t>
            </w:r>
          </w:p>
          <w:p>
            <w:pPr>
              <w:spacing w:after="0" w:before="0"/>
            </w:pPr>
            <w:r>
              <w:rPr>
                <w:rFonts w:ascii="Consolas" w:hAnsi="Consolas"/>
                <w:color w:val="1F2937"/>
                <w:sz w:val="17"/>
              </w:rPr>
              <w:t>npm run build                          # sin errores</w:t>
            </w:r>
          </w:p>
        </w:tc>
      </w:tr>
    </w:tbl>
    <w:p/>
    <w:p>
      <w:pPr>
        <w:spacing w:after="120"/>
        <w:ind w:left="454"/>
      </w:pPr>
      <w:r>
        <w:rPr>
          <w:i/>
          <w:color w:val="1F4D78"/>
          <w:sz w:val="22"/>
        </w:rPr>
        <w:t>“Las pruebas siguen pasando después de mover la persistencia a la nube, porque el dominio no cambió. Eso es la arquitectura hexagonal funcionando: cambiamos el adaptador, no el sistema. Gracias.”</w:t>
      </w:r>
    </w:p>
    <w:p>
      <w:pPr>
        <w:pStyle w:val="Heading1"/>
      </w:pPr>
      <w:r>
        <w:t>5. Preguntas probables y cómo responderlas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3118"/>
        <w:gridCol w:w="6180"/>
      </w:tblGrid>
      <w:tr>
        <w:trPr>
          <w:tblHeader w:val="true"/>
        </w:trPr>
        <w:tc>
          <w:tcPr>
            <w:tcW w:type="dxa" w:w="3118"/>
            <w:shd w:val="clear" w:color="auto" w:fill="1F3864"/>
            <w:tcMar>
              <w:top w:w="40" w:type="dxa"/>
              <w:left w:w="80" w:type="dxa"/>
              <w:bottom w:w="40" w:type="dxa"/>
              <w:right w:w="80" w:type="dxa"/>
            </w:tcMar>
          </w:tcPr>
          <w:p>
            <w:pPr>
              <w:spacing w:before="20" w:after="20"/>
            </w:pPr>
            <w:r/>
            <w:r>
              <w:rPr>
                <w:b/>
                <w:i w:val="0"/>
                <w:color w:val="FFFFFF"/>
                <w:sz w:val="18"/>
              </w:rPr>
              <w:t>Pregunta</w:t>
            </w:r>
          </w:p>
        </w:tc>
        <w:tc>
          <w:tcPr>
            <w:tcW w:type="dxa" w:w="6180"/>
            <w:shd w:val="clear" w:color="auto" w:fill="1F3864"/>
            <w:tcMar>
              <w:top w:w="40" w:type="dxa"/>
              <w:left w:w="80" w:type="dxa"/>
              <w:bottom w:w="40" w:type="dxa"/>
              <w:right w:w="80" w:type="dxa"/>
            </w:tcMar>
          </w:tcPr>
          <w:p>
            <w:pPr>
              <w:spacing w:before="20" w:after="20"/>
            </w:pPr>
            <w:r/>
            <w:r>
              <w:rPr>
                <w:b/>
                <w:i w:val="0"/>
                <w:color w:val="FFFFFF"/>
                <w:sz w:val="18"/>
              </w:rPr>
              <w:t>Respuesta breve</w:t>
            </w:r>
          </w:p>
        </w:tc>
      </w:tr>
      <w:tr>
        <w:tc>
          <w:tcPr>
            <w:tcW w:type="dxa" w:w="3118"/>
            <w:tcMar>
              <w:top w:w="40" w:type="dxa"/>
              <w:left w:w="80" w:type="dxa"/>
              <w:bottom w:w="40" w:type="dxa"/>
              <w:right w:w="80" w:type="dxa"/>
            </w:tcMar>
          </w:tcPr>
          <w:p>
            <w:pPr>
              <w:spacing w:before="20" w:after="20"/>
            </w:pPr>
            <w:r/>
            <w:r>
              <w:rPr>
                <w:b w:val="0"/>
                <w:i w:val="0"/>
                <w:sz w:val="18"/>
              </w:rPr>
              <w:t>¿La apiKey no es un secreto?</w:t>
            </w:r>
          </w:p>
        </w:tc>
        <w:tc>
          <w:tcPr>
            <w:tcW w:type="dxa" w:w="6180"/>
            <w:tcMar>
              <w:top w:w="40" w:type="dxa"/>
              <w:left w:w="80" w:type="dxa"/>
              <w:bottom w:w="40" w:type="dxa"/>
              <w:right w:w="80" w:type="dxa"/>
            </w:tcMar>
          </w:tcPr>
          <w:p>
            <w:pPr>
              <w:spacing w:before="20" w:after="20"/>
            </w:pPr>
            <w:r/>
            <w:r>
              <w:rPr>
                <w:b w:val="0"/>
                <w:i w:val="0"/>
                <w:sz w:val="18"/>
              </w:rPr>
              <w:t>En una app web de Firebase es un identificador público del proyecto; la seguridad la dan las reglas de Firestore. Aun así la mantenemos fuera de git.</w:t>
            </w:r>
          </w:p>
        </w:tc>
      </w:tr>
      <w:tr>
        <w:tc>
          <w:tcPr>
            <w:tcW w:type="dxa" w:w="3118"/>
            <w:tcMar>
              <w:top w:w="40" w:type="dxa"/>
              <w:left w:w="80" w:type="dxa"/>
              <w:bottom w:w="40" w:type="dxa"/>
              <w:right w:w="80" w:type="dxa"/>
            </w:tcMar>
            <w:shd w:val="clear" w:color="auto" w:fill="F2F6FB"/>
          </w:tcPr>
          <w:p>
            <w:pPr>
              <w:spacing w:before="20" w:after="20"/>
            </w:pPr>
            <w:r/>
            <w:r>
              <w:rPr>
                <w:b w:val="0"/>
                <w:i w:val="0"/>
                <w:sz w:val="18"/>
              </w:rPr>
              <w:t>¿Por qué NoSQL y no SQL?</w:t>
            </w:r>
          </w:p>
        </w:tc>
        <w:tc>
          <w:tcPr>
            <w:tcW w:type="dxa" w:w="6180"/>
            <w:tcMar>
              <w:top w:w="40" w:type="dxa"/>
              <w:left w:w="80" w:type="dxa"/>
              <w:bottom w:w="40" w:type="dxa"/>
              <w:right w:w="80" w:type="dxa"/>
            </w:tcMar>
            <w:shd w:val="clear" w:color="auto" w:fill="F2F6FB"/>
          </w:tcPr>
          <w:p>
            <w:pPr>
              <w:spacing w:before="20" w:after="20"/>
            </w:pPr>
            <w:r/>
            <w:r>
              <w:rPr>
                <w:b w:val="0"/>
                <w:i w:val="0"/>
                <w:sz w:val="18"/>
              </w:rPr>
              <w:t>Firestore es documental: cada solicitud es un documento con su estructura; no necesitamos relaciones ni esquema fijo para este caso.</w:t>
            </w:r>
          </w:p>
        </w:tc>
      </w:tr>
      <w:tr>
        <w:tc>
          <w:tcPr>
            <w:tcW w:type="dxa" w:w="3118"/>
            <w:tcMar>
              <w:top w:w="40" w:type="dxa"/>
              <w:left w:w="80" w:type="dxa"/>
              <w:bottom w:w="40" w:type="dxa"/>
              <w:right w:w="80" w:type="dxa"/>
            </w:tcMar>
          </w:tcPr>
          <w:p>
            <w:pPr>
              <w:spacing w:before="20" w:after="20"/>
            </w:pPr>
            <w:r/>
            <w:r>
              <w:rPr>
                <w:b w:val="0"/>
                <w:i w:val="0"/>
                <w:sz w:val="18"/>
              </w:rPr>
              <w:t>¿Qué pasa si se cae la red?</w:t>
            </w:r>
          </w:p>
        </w:tc>
        <w:tc>
          <w:tcPr>
            <w:tcW w:type="dxa" w:w="6180"/>
            <w:tcMar>
              <w:top w:w="40" w:type="dxa"/>
              <w:left w:w="80" w:type="dxa"/>
              <w:bottom w:w="40" w:type="dxa"/>
              <w:right w:w="80" w:type="dxa"/>
            </w:tcMar>
          </w:tcPr>
          <w:p>
            <w:pPr>
              <w:spacing w:before="20" w:after="20"/>
            </w:pPr>
            <w:r/>
            <w:r>
              <w:rPr>
                <w:b w:val="0"/>
                <w:i w:val="0"/>
                <w:sz w:val="18"/>
              </w:rPr>
              <w:t>Cada operación tiene try-catch y un tope de tiempo; el error se muestra y la app no se cuelga. Además degrada a datos locales cuando puede.</w:t>
            </w:r>
          </w:p>
        </w:tc>
      </w:tr>
      <w:tr>
        <w:tc>
          <w:tcPr>
            <w:tcW w:type="dxa" w:w="3118"/>
            <w:tcMar>
              <w:top w:w="40" w:type="dxa"/>
              <w:left w:w="80" w:type="dxa"/>
              <w:bottom w:w="40" w:type="dxa"/>
              <w:right w:w="80" w:type="dxa"/>
            </w:tcMar>
            <w:shd w:val="clear" w:color="auto" w:fill="F2F6FB"/>
          </w:tcPr>
          <w:p>
            <w:pPr>
              <w:spacing w:before="20" w:after="20"/>
            </w:pPr>
            <w:r/>
            <w:r>
              <w:rPr>
                <w:b w:val="0"/>
                <w:i w:val="0"/>
                <w:sz w:val="18"/>
              </w:rPr>
              <w:t>¿Por qué where y orderBy juntos piden un índice?</w:t>
            </w:r>
          </w:p>
        </w:tc>
        <w:tc>
          <w:tcPr>
            <w:tcW w:type="dxa" w:w="6180"/>
            <w:tcMar>
              <w:top w:w="40" w:type="dxa"/>
              <w:left w:w="80" w:type="dxa"/>
              <w:bottom w:w="40" w:type="dxa"/>
              <w:right w:w="80" w:type="dxa"/>
            </w:tcMar>
            <w:shd w:val="clear" w:color="auto" w:fill="F2F6FB"/>
          </w:tcPr>
          <w:p>
            <w:pPr>
              <w:spacing w:before="20" w:after="20"/>
            </w:pPr>
            <w:r/>
            <w:r>
              <w:rPr>
                <w:b w:val="0"/>
                <w:i w:val="0"/>
                <w:sz w:val="18"/>
              </w:rPr>
              <w:t>Firestore exige un índice compuesto para filtrar por un campo y ordenar por otro; lo crea con un clic. Mientras tanto, ordenamos en el cliente.</w:t>
            </w:r>
          </w:p>
        </w:tc>
      </w:tr>
      <w:tr>
        <w:tc>
          <w:tcPr>
            <w:tcW w:type="dxa" w:w="3118"/>
            <w:tcMar>
              <w:top w:w="40" w:type="dxa"/>
              <w:left w:w="80" w:type="dxa"/>
              <w:bottom w:w="40" w:type="dxa"/>
              <w:right w:w="80" w:type="dxa"/>
            </w:tcMar>
          </w:tcPr>
          <w:p>
            <w:pPr>
              <w:spacing w:before="20" w:after="20"/>
            </w:pPr>
            <w:r/>
            <w:r>
              <w:rPr>
                <w:b w:val="0"/>
                <w:i w:val="0"/>
                <w:sz w:val="18"/>
              </w:rPr>
              <w:t>¿Tuvieron que cambiar el dominio?</w:t>
            </w:r>
          </w:p>
        </w:tc>
        <w:tc>
          <w:tcPr>
            <w:tcW w:type="dxa" w:w="6180"/>
            <w:tcMar>
              <w:top w:w="40" w:type="dxa"/>
              <w:left w:w="80" w:type="dxa"/>
              <w:bottom w:w="40" w:type="dxa"/>
              <w:right w:w="80" w:type="dxa"/>
            </w:tcMar>
          </w:tcPr>
          <w:p>
            <w:pPr>
              <w:spacing w:before="20" w:after="20"/>
            </w:pPr>
            <w:r/>
            <w:r>
              <w:rPr>
                <w:b w:val="0"/>
                <w:i w:val="0"/>
                <w:sz w:val="18"/>
              </w:rPr>
              <w:t>No. Solo escribimos dos adaptadores y cambiamos el contenedor de dependencias.</w:t>
            </w:r>
          </w:p>
        </w:tc>
      </w:tr>
    </w:tbl>
    <w:p/>
    <w:p>
      <w:pPr>
        <w:spacing w:after="200"/>
        <w:jc w:val="center"/>
      </w:pPr>
      <w:r>
        <w:rPr>
          <w:i/>
          <w:color w:val="6B7280"/>
          <w:sz w:val="17"/>
        </w:rPr>
        <w:t>Tabla 1. Preguntas frecuentes de la sustentación</w:t>
      </w:r>
    </w:p>
    <w:p>
      <w:pPr>
        <w:pStyle w:val="Heading1"/>
      </w:pPr>
      <w:r>
        <w:t>6. Reparto sugerido entre los integrantes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W w:w="9298" w:type="dxa"/>
      </w:tblPr>
      <w:tblGrid>
        <w:gridCol w:w="6520"/>
        <w:gridCol w:w="2778"/>
      </w:tblGrid>
      <w:tr>
        <w:trPr>
          <w:tblHeader w:val="true"/>
        </w:trPr>
        <w:tc>
          <w:tcPr>
            <w:tcW w:type="dxa" w:w="6520"/>
            <w:shd w:val="clear" w:color="auto" w:fill="1F3864"/>
            <w:tcMar>
              <w:top w:w="40" w:type="dxa"/>
              <w:left w:w="80" w:type="dxa"/>
              <w:bottom w:w="40" w:type="dxa"/>
              <w:right w:w="80" w:type="dxa"/>
            </w:tcMar>
          </w:tcPr>
          <w:p>
            <w:pPr>
              <w:spacing w:before="20" w:after="20"/>
            </w:pPr>
            <w:r/>
            <w:r>
              <w:rPr>
                <w:b/>
                <w:i w:val="0"/>
                <w:color w:val="FFFFFF"/>
                <w:sz w:val="18"/>
              </w:rPr>
              <w:t>Momento</w:t>
            </w:r>
          </w:p>
        </w:tc>
        <w:tc>
          <w:tcPr>
            <w:tcW w:type="dxa" w:w="2778"/>
            <w:shd w:val="clear" w:color="auto" w:fill="1F3864"/>
            <w:tcMar>
              <w:top w:w="40" w:type="dxa"/>
              <w:left w:w="80" w:type="dxa"/>
              <w:bottom w:w="40" w:type="dxa"/>
              <w:right w:w="80" w:type="dxa"/>
            </w:tcMar>
          </w:tcPr>
          <w:p>
            <w:pPr>
              <w:spacing w:before="20" w:after="20"/>
            </w:pPr>
            <w:r/>
            <w:r>
              <w:rPr>
                <w:b/>
                <w:i w:val="0"/>
                <w:color w:val="FFFFFF"/>
                <w:sz w:val="18"/>
              </w:rPr>
              <w:t>Quién</w:t>
            </w:r>
          </w:p>
        </w:tc>
      </w:tr>
      <w:tr>
        <w:tc>
          <w:tcPr>
            <w:tcW w:type="dxa" w:w="6520"/>
            <w:tcMar>
              <w:top w:w="40" w:type="dxa"/>
              <w:left w:w="80" w:type="dxa"/>
              <w:bottom w:w="40" w:type="dxa"/>
              <w:right w:w="80" w:type="dxa"/>
            </w:tcMar>
          </w:tcPr>
          <w:p>
            <w:pPr>
              <w:spacing w:before="20" w:after="20"/>
            </w:pPr>
            <w:r/>
            <w:r>
              <w:rPr>
                <w:b w:val="0"/>
                <w:i w:val="0"/>
                <w:sz w:val="18"/>
              </w:rPr>
              <w:t>Apertura y demostración de la app (READ, CREATE, consulta, error)</w:t>
            </w:r>
          </w:p>
        </w:tc>
        <w:tc>
          <w:tcPr>
            <w:tcW w:type="dxa" w:w="2778"/>
            <w:tcMar>
              <w:top w:w="40" w:type="dxa"/>
              <w:left w:w="80" w:type="dxa"/>
              <w:bottom w:w="40" w:type="dxa"/>
              <w:right w:w="80" w:type="dxa"/>
            </w:tcMar>
          </w:tcPr>
          <w:p>
            <w:pPr>
              <w:spacing w:before="20" w:after="20"/>
            </w:pPr>
            <w:r/>
            <w:r>
              <w:rPr>
                <w:b w:val="0"/>
                <w:i w:val="0"/>
                <w:sz w:val="18"/>
              </w:rPr>
              <w:t>Integrante 1</w:t>
            </w:r>
          </w:p>
        </w:tc>
      </w:tr>
      <w:tr>
        <w:tc>
          <w:tcPr>
            <w:tcW w:type="dxa" w:w="6520"/>
            <w:tcMar>
              <w:top w:w="40" w:type="dxa"/>
              <w:left w:w="80" w:type="dxa"/>
              <w:bottom w:w="40" w:type="dxa"/>
              <w:right w:w="80" w:type="dxa"/>
            </w:tcMar>
            <w:shd w:val="clear" w:color="auto" w:fill="F2F6FB"/>
          </w:tcPr>
          <w:p>
            <w:pPr>
              <w:spacing w:before="20" w:after="20"/>
            </w:pPr>
            <w:r/>
            <w:r>
              <w:rPr>
                <w:b w:val="0"/>
                <w:i w:val="0"/>
                <w:sz w:val="18"/>
              </w:rPr>
              <w:t>Recorrido del código y cierre en la terminal</w:t>
            </w:r>
          </w:p>
        </w:tc>
        <w:tc>
          <w:tcPr>
            <w:tcW w:type="dxa" w:w="2778"/>
            <w:tcMar>
              <w:top w:w="40" w:type="dxa"/>
              <w:left w:w="80" w:type="dxa"/>
              <w:bottom w:w="40" w:type="dxa"/>
              <w:right w:w="80" w:type="dxa"/>
            </w:tcMar>
            <w:shd w:val="clear" w:color="auto" w:fill="F2F6FB"/>
          </w:tcPr>
          <w:p>
            <w:pPr>
              <w:spacing w:before="20" w:after="20"/>
            </w:pPr>
            <w:r/>
            <w:r>
              <w:rPr>
                <w:b w:val="0"/>
                <w:i w:val="0"/>
                <w:sz w:val="18"/>
              </w:rPr>
              <w:t>Integrante 2</w:t>
            </w:r>
          </w:p>
        </w:tc>
      </w:tr>
      <w:tr>
        <w:tc>
          <w:tcPr>
            <w:tcW w:type="dxa" w:w="6520"/>
            <w:tcMar>
              <w:top w:w="40" w:type="dxa"/>
              <w:left w:w="80" w:type="dxa"/>
              <w:bottom w:w="40" w:type="dxa"/>
              <w:right w:w="80" w:type="dxa"/>
            </w:tcMar>
          </w:tcPr>
          <w:p>
            <w:pPr>
              <w:spacing w:before="20" w:after="20"/>
            </w:pPr>
            <w:r/>
            <w:r>
              <w:rPr>
                <w:b w:val="0"/>
                <w:i w:val="0"/>
                <w:sz w:val="18"/>
              </w:rPr>
              <w:t>Preguntas</w:t>
            </w:r>
          </w:p>
        </w:tc>
        <w:tc>
          <w:tcPr>
            <w:tcW w:type="dxa" w:w="2778"/>
            <w:tcMar>
              <w:top w:w="40" w:type="dxa"/>
              <w:left w:w="80" w:type="dxa"/>
              <w:bottom w:w="40" w:type="dxa"/>
              <w:right w:w="80" w:type="dxa"/>
            </w:tcMar>
          </w:tcPr>
          <w:p>
            <w:pPr>
              <w:spacing w:before="20" w:after="20"/>
            </w:pPr>
            <w:r/>
            <w:r>
              <w:rPr>
                <w:b w:val="0"/>
                <w:i w:val="0"/>
                <w:sz w:val="18"/>
              </w:rPr>
              <w:t>Ambos</w:t>
            </w:r>
          </w:p>
        </w:tc>
      </w:tr>
    </w:tbl>
    <w:p/>
    <w:p>
      <w:pPr>
        <w:spacing w:after="200"/>
        <w:jc w:val="center"/>
      </w:pPr>
      <w:r>
        <w:rPr>
          <w:i/>
          <w:color w:val="6B7280"/>
          <w:sz w:val="17"/>
        </w:rPr>
        <w:t>Tabla 2. Reparto sugerido</w:t>
      </w:r>
    </w:p>
    <w:p>
      <w:pPr>
        <w:pStyle w:val="Heading1"/>
      </w:pPr>
      <w:r>
        <w:t>7. Errores a evitar en la grabación</w:t>
      </w:r>
    </w:p>
    <w:p>
      <w:pPr>
        <w:spacing w:after="60"/>
        <w:ind w:left="454"/>
        <w:jc w:val="both"/>
      </w:pPr>
      <w:r>
        <w:rPr>
          <w:b/>
          <w:color w:val="1D4ED8"/>
          <w:sz w:val="22"/>
        </w:rPr>
        <w:t xml:space="preserve">•  </w:t>
      </w:r>
      <w:r>
        <w:rPr>
          <w:sz w:val="22"/>
        </w:rPr>
        <w:t>Empezar sin haber habilitado Firestore: las operaciones fallarían en vivo.</w:t>
      </w:r>
    </w:p>
    <w:p>
      <w:pPr>
        <w:spacing w:after="60"/>
        <w:ind w:left="454"/>
        <w:jc w:val="both"/>
      </w:pPr>
      <w:r>
        <w:rPr>
          <w:b/>
          <w:color w:val="1D4ED8"/>
          <w:sz w:val="22"/>
        </w:rPr>
        <w:t xml:space="preserve">•  </w:t>
      </w:r>
      <w:r>
        <w:rPr>
          <w:sz w:val="22"/>
        </w:rPr>
        <w:t>Olvidar mostrar la consola de Firebase: la rúbrica lo exige explícitamente.</w:t>
      </w:r>
    </w:p>
    <w:p>
      <w:pPr>
        <w:spacing w:after="60"/>
        <w:ind w:left="454"/>
        <w:jc w:val="both"/>
      </w:pPr>
      <w:r>
        <w:rPr>
          <w:b/>
          <w:color w:val="1D4ED8"/>
          <w:sz w:val="22"/>
        </w:rPr>
        <w:t xml:space="preserve">•  </w:t>
      </w:r>
      <w:r>
        <w:rPr>
          <w:sz w:val="22"/>
        </w:rPr>
        <w:t>Mostrar el archivo .env con las credenciales en pantalla.</w:t>
      </w:r>
    </w:p>
    <w:p>
      <w:pPr>
        <w:spacing w:after="60"/>
        <w:ind w:left="454"/>
        <w:jc w:val="both"/>
      </w:pPr>
      <w:r>
        <w:rPr>
          <w:b/>
          <w:color w:val="1D4ED8"/>
          <w:sz w:val="22"/>
        </w:rPr>
        <w:t xml:space="preserve">•  </w:t>
      </w:r>
      <w:r>
        <w:rPr>
          <w:sz w:val="22"/>
        </w:rPr>
        <w:t>Pasarse de 4 minutos: ensaya y recorta el recorrido de código si hace falta.</w:t>
      </w:r>
    </w:p>
    <w:p>
      <w:pPr>
        <w:spacing w:after="60"/>
        <w:ind w:left="454"/>
        <w:jc w:val="both"/>
      </w:pPr>
      <w:r>
        <w:rPr>
          <w:b/>
          <w:color w:val="1D4ED8"/>
          <w:sz w:val="22"/>
        </w:rPr>
        <w:t xml:space="preserve">•  </w:t>
      </w:r>
      <w:r>
        <w:rPr>
          <w:sz w:val="22"/>
        </w:rPr>
        <w:t>Leer el guion palabra por palabra: son apoyos, no un libreto rígido.</w:t>
      </w:r>
    </w:p>
    <w:sectPr w:rsidR="00FC693F" w:rsidRPr="0006063C" w:rsidSect="00034616">
      <w:headerReference w:type="default" r:id="rId9"/>
      <w:footerReference w:type="default" r:id="rId10"/>
      <w:pgSz w:w="12240" w:h="15840"/>
      <w:pgMar w:top="1871" w:right="1440" w:bottom="1440" w:left="1440" w:header="62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Página </w:t>
    </w:r>
    <w:r>
      <w:rPr>
        <w:color w:val="6B7280"/>
        <w:sz w:val="18"/>
      </w:rPr>
      <w:fldChar w:fldCharType="begin"/>
      <w:instrText xml:space="preserve">PAGE</w:instrText>
      <w:fldChar w:fldCharType="end"/>
    </w:r>
    <w:r>
      <w:rPr>
        <w:color w:val="6B7280"/>
        <w:sz w:val="18"/>
      </w:rPr>
      <w:t xml:space="preserve"> de </w:t>
    </w:r>
    <w:r>
      <w:rPr>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971675" cy="55245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971675" cy="5524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cs="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