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2E28" w14:textId="5DE6D43A" w:rsidR="00CD0118" w:rsidRDefault="00886A8E" w:rsidP="00886A8E">
      <w:pPr>
        <w:pStyle w:val="Title"/>
        <w:jc w:val="center"/>
      </w:pPr>
      <w:r>
        <w:t xml:space="preserve">Determináns </w:t>
      </w:r>
      <w:r w:rsidR="000F6B87">
        <w:t>profilozó</w:t>
      </w:r>
      <w:r>
        <w:t xml:space="preserve"> mérések</w:t>
      </w:r>
    </w:p>
    <w:p w14:paraId="5FC0411D" w14:textId="77777777" w:rsidR="00886A8E" w:rsidRDefault="00886A8E" w:rsidP="00886A8E"/>
    <w:p w14:paraId="1BB0934D" w14:textId="52C4FD0D" w:rsidR="00886A8E" w:rsidRDefault="00886A8E" w:rsidP="00886A8E">
      <w:r>
        <w:t>Változtatható paraméterek:</w:t>
      </w:r>
    </w:p>
    <w:p w14:paraId="506C24EA" w14:textId="409B396B" w:rsidR="00886A8E" w:rsidRDefault="00886A8E" w:rsidP="00886A8E">
      <w:pPr>
        <w:pStyle w:val="ListParagraph"/>
        <w:numPr>
          <w:ilvl w:val="0"/>
          <w:numId w:val="1"/>
        </w:numPr>
      </w:pPr>
      <w:r>
        <w:t>size</w:t>
      </w:r>
    </w:p>
    <w:p w14:paraId="1A06FD32" w14:textId="79004176" w:rsidR="00886A8E" w:rsidRDefault="00886A8E" w:rsidP="00886A8E">
      <w:pPr>
        <w:pStyle w:val="ListParagraph"/>
        <w:numPr>
          <w:ilvl w:val="0"/>
          <w:numId w:val="1"/>
        </w:numPr>
      </w:pPr>
      <w:r>
        <w:t>DATATYPE (float vagy double)</w:t>
      </w:r>
    </w:p>
    <w:p w14:paraId="38E91BF4" w14:textId="5DEFB9E5" w:rsidR="00B731C2" w:rsidRDefault="00B731C2" w:rsidP="00886A8E">
      <w:pPr>
        <w:pStyle w:val="ListParagraph"/>
        <w:numPr>
          <w:ilvl w:val="0"/>
          <w:numId w:val="1"/>
        </w:numPr>
      </w:pPr>
      <w:r>
        <w:t>1D/2D adattárolás</w:t>
      </w:r>
    </w:p>
    <w:p w14:paraId="44452C31" w14:textId="77777777" w:rsidR="00B731C2" w:rsidRDefault="00B731C2" w:rsidP="00B731C2"/>
    <w:p w14:paraId="177B0368" w14:textId="30B44356" w:rsidR="00B731C2" w:rsidRPr="004D59D1" w:rsidRDefault="006668B9" w:rsidP="00B731C2">
      <w:pPr>
        <w:rPr>
          <w:lang w:val="fr-FR"/>
        </w:rPr>
      </w:pPr>
      <w:r w:rsidRPr="004D59D1">
        <w:rPr>
          <w:lang w:val="fr-FR"/>
        </w:rPr>
        <w:t>M5 (5x5-ös matrix, determináns (</w:t>
      </w:r>
      <w:r w:rsidR="00BD0051">
        <w:rPr>
          <w:lang w:val="fr-FR"/>
        </w:rPr>
        <w:t>matlab</w:t>
      </w:r>
      <w:r w:rsidRPr="004D59D1">
        <w:rPr>
          <w:lang w:val="fr-FR"/>
        </w:rPr>
        <w:t>): -506992):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1603"/>
        <w:gridCol w:w="1369"/>
        <w:gridCol w:w="1701"/>
        <w:gridCol w:w="1739"/>
        <w:gridCol w:w="1604"/>
        <w:gridCol w:w="1604"/>
      </w:tblGrid>
      <w:tr w:rsidR="00E84A72" w14:paraId="246A1B95" w14:textId="77777777" w:rsidTr="006668B9">
        <w:trPr>
          <w:trHeight w:val="322"/>
        </w:trPr>
        <w:tc>
          <w:tcPr>
            <w:tcW w:w="1603" w:type="dxa"/>
          </w:tcPr>
          <w:p w14:paraId="5C94A070" w14:textId="77777777" w:rsidR="00E84A72" w:rsidRPr="004D59D1" w:rsidRDefault="00E84A72" w:rsidP="00E84A72">
            <w:pPr>
              <w:jc w:val="center"/>
              <w:rPr>
                <w:lang w:val="fr-FR"/>
              </w:rPr>
            </w:pPr>
          </w:p>
        </w:tc>
        <w:tc>
          <w:tcPr>
            <w:tcW w:w="1369" w:type="dxa"/>
          </w:tcPr>
          <w:p w14:paraId="4CDBC3A6" w14:textId="1DFFF89B" w:rsidR="00E84A72" w:rsidRDefault="00F8533B" w:rsidP="00E84A72">
            <w:pPr>
              <w:jc w:val="center"/>
            </w:pPr>
            <w:r>
              <w:t>F</w:t>
            </w:r>
            <w:r w:rsidR="00E84A72">
              <w:t>utásidő (</w:t>
            </w:r>
            <w:r w:rsidR="00E84A72">
              <w:rPr>
                <w:rFonts w:cstheme="minorHAnsi"/>
              </w:rPr>
              <w:t>µ</w:t>
            </w:r>
            <w:r w:rsidR="00E84A72">
              <w:t>s)</w:t>
            </w:r>
          </w:p>
        </w:tc>
        <w:tc>
          <w:tcPr>
            <w:tcW w:w="1701" w:type="dxa"/>
          </w:tcPr>
          <w:p w14:paraId="25EDA4C7" w14:textId="33AAA4CF" w:rsidR="00E84A72" w:rsidRDefault="00E84A72" w:rsidP="00E84A72">
            <w:pPr>
              <w:jc w:val="center"/>
            </w:pPr>
            <w:r>
              <w:t>Végeredény</w:t>
            </w:r>
          </w:p>
        </w:tc>
        <w:tc>
          <w:tcPr>
            <w:tcW w:w="1739" w:type="dxa"/>
          </w:tcPr>
          <w:p w14:paraId="28D7283B" w14:textId="55C4B253" w:rsidR="00E84A72" w:rsidRDefault="00E84A72" w:rsidP="00E84A72">
            <w:pPr>
              <w:jc w:val="center"/>
            </w:pPr>
            <w:r>
              <w:t>Relatív hiba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604" w:type="dxa"/>
          </w:tcPr>
          <w:p w14:paraId="612F3347" w14:textId="40C3DC53" w:rsidR="00E84A72" w:rsidRDefault="00E84A72" w:rsidP="00E84A72">
            <w:pPr>
              <w:jc w:val="center"/>
            </w:pPr>
            <w:r>
              <w:t>Compute TP</w:t>
            </w:r>
            <w:r w:rsidR="004729A9">
              <w:t xml:space="preserve"> </w:t>
            </w:r>
            <w:r>
              <w:t>(%)</w:t>
            </w:r>
          </w:p>
        </w:tc>
        <w:tc>
          <w:tcPr>
            <w:tcW w:w="1604" w:type="dxa"/>
          </w:tcPr>
          <w:p w14:paraId="6ACF0E72" w14:textId="57DB8457" w:rsidR="00E84A72" w:rsidRDefault="00E84A72" w:rsidP="00E84A72">
            <w:pPr>
              <w:jc w:val="center"/>
            </w:pPr>
            <w:r>
              <w:t>Occupancy (%)</w:t>
            </w:r>
          </w:p>
        </w:tc>
      </w:tr>
      <w:tr w:rsidR="00E84A72" w14:paraId="7315B5F9" w14:textId="77777777" w:rsidTr="006668B9">
        <w:trPr>
          <w:trHeight w:val="322"/>
        </w:trPr>
        <w:tc>
          <w:tcPr>
            <w:tcW w:w="1603" w:type="dxa"/>
          </w:tcPr>
          <w:p w14:paraId="15B0F9D3" w14:textId="1BD809B1" w:rsidR="00E84A72" w:rsidRDefault="00E84A72" w:rsidP="00E84A72">
            <w:pPr>
              <w:jc w:val="center"/>
            </w:pPr>
            <w:r>
              <w:t>float, 1D</w:t>
            </w:r>
          </w:p>
        </w:tc>
        <w:tc>
          <w:tcPr>
            <w:tcW w:w="1369" w:type="dxa"/>
          </w:tcPr>
          <w:p w14:paraId="416CCD33" w14:textId="38ED42F4" w:rsidR="00E84A72" w:rsidRDefault="00E84A72" w:rsidP="00E84A72">
            <w:pPr>
              <w:jc w:val="center"/>
            </w:pPr>
            <w:r>
              <w:t>5.18</w:t>
            </w:r>
          </w:p>
        </w:tc>
        <w:tc>
          <w:tcPr>
            <w:tcW w:w="1701" w:type="dxa"/>
          </w:tcPr>
          <w:p w14:paraId="0608E430" w14:textId="75A6EFBE" w:rsidR="00E84A72" w:rsidRDefault="00E84A72" w:rsidP="00E84A72">
            <w:pPr>
              <w:jc w:val="center"/>
            </w:pPr>
            <w:r>
              <w:t>-506992</w:t>
            </w:r>
          </w:p>
        </w:tc>
        <w:tc>
          <w:tcPr>
            <w:tcW w:w="1739" w:type="dxa"/>
          </w:tcPr>
          <w:p w14:paraId="1E26C3EE" w14:textId="100E2225" w:rsidR="00E84A72" w:rsidRDefault="00E84A72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503747AB" w14:textId="277A8213" w:rsidR="00E84A72" w:rsidRDefault="00E84A72" w:rsidP="00E84A72">
            <w:pPr>
              <w:jc w:val="center"/>
            </w:pPr>
            <w:r>
              <w:t>0.24</w:t>
            </w:r>
          </w:p>
        </w:tc>
        <w:tc>
          <w:tcPr>
            <w:tcW w:w="1604" w:type="dxa"/>
          </w:tcPr>
          <w:p w14:paraId="73C54C86" w14:textId="1B70E04A" w:rsidR="00E84A72" w:rsidRDefault="00E84A72" w:rsidP="00E84A72">
            <w:pPr>
              <w:jc w:val="center"/>
            </w:pPr>
            <w:r>
              <w:t>15.63</w:t>
            </w:r>
          </w:p>
        </w:tc>
      </w:tr>
      <w:tr w:rsidR="00E84A72" w14:paraId="52F25FC7" w14:textId="77777777" w:rsidTr="006668B9">
        <w:trPr>
          <w:trHeight w:val="337"/>
        </w:trPr>
        <w:tc>
          <w:tcPr>
            <w:tcW w:w="1603" w:type="dxa"/>
          </w:tcPr>
          <w:p w14:paraId="22F3170E" w14:textId="29AE71B6" w:rsidR="00E84A72" w:rsidRDefault="00E84A72" w:rsidP="00E84A72">
            <w:pPr>
              <w:jc w:val="center"/>
            </w:pPr>
            <w:r>
              <w:t>float, 2D</w:t>
            </w:r>
          </w:p>
        </w:tc>
        <w:tc>
          <w:tcPr>
            <w:tcW w:w="1369" w:type="dxa"/>
          </w:tcPr>
          <w:p w14:paraId="62C848D4" w14:textId="3FE677AA" w:rsidR="00E84A72" w:rsidRDefault="00086787" w:rsidP="00E84A72">
            <w:pPr>
              <w:jc w:val="center"/>
            </w:pPr>
            <w:r>
              <w:t>5.31</w:t>
            </w:r>
          </w:p>
        </w:tc>
        <w:tc>
          <w:tcPr>
            <w:tcW w:w="1701" w:type="dxa"/>
          </w:tcPr>
          <w:p w14:paraId="389ED790" w14:textId="3335A1F5" w:rsidR="00E84A72" w:rsidRDefault="00086787" w:rsidP="00E84A72">
            <w:pPr>
              <w:jc w:val="center"/>
            </w:pPr>
            <w:r w:rsidRPr="004D59D1">
              <w:rPr>
                <w:lang w:val="fr-FR"/>
              </w:rPr>
              <w:t>-506992</w:t>
            </w:r>
          </w:p>
        </w:tc>
        <w:tc>
          <w:tcPr>
            <w:tcW w:w="1739" w:type="dxa"/>
          </w:tcPr>
          <w:p w14:paraId="40C09464" w14:textId="09409D1E" w:rsidR="00E84A72" w:rsidRDefault="00E84A72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37099B71" w14:textId="22DB422F" w:rsidR="00E84A72" w:rsidRDefault="00086787" w:rsidP="00E84A72">
            <w:pPr>
              <w:jc w:val="center"/>
            </w:pPr>
            <w:r>
              <w:t>0.24</w:t>
            </w:r>
          </w:p>
        </w:tc>
        <w:tc>
          <w:tcPr>
            <w:tcW w:w="1604" w:type="dxa"/>
          </w:tcPr>
          <w:p w14:paraId="069D1319" w14:textId="25C744A0" w:rsidR="00E84A72" w:rsidRDefault="00086787" w:rsidP="00E84A72">
            <w:pPr>
              <w:jc w:val="center"/>
            </w:pPr>
            <w:r>
              <w:t>11.31</w:t>
            </w:r>
          </w:p>
        </w:tc>
      </w:tr>
      <w:tr w:rsidR="00E84A72" w14:paraId="7609B7C0" w14:textId="77777777" w:rsidTr="006668B9">
        <w:trPr>
          <w:trHeight w:val="322"/>
        </w:trPr>
        <w:tc>
          <w:tcPr>
            <w:tcW w:w="1603" w:type="dxa"/>
          </w:tcPr>
          <w:p w14:paraId="375129E3" w14:textId="715AAC46" w:rsidR="00E84A72" w:rsidRDefault="00E84A72" w:rsidP="00E84A72">
            <w:pPr>
              <w:jc w:val="center"/>
            </w:pPr>
            <w:r>
              <w:t>double, 1D</w:t>
            </w:r>
          </w:p>
        </w:tc>
        <w:tc>
          <w:tcPr>
            <w:tcW w:w="1369" w:type="dxa"/>
          </w:tcPr>
          <w:p w14:paraId="3FC0C614" w14:textId="2141AC25" w:rsidR="00E84A72" w:rsidRDefault="00CB5D8D" w:rsidP="00E84A72">
            <w:pPr>
              <w:jc w:val="center"/>
            </w:pPr>
            <w:r>
              <w:t>7.94</w:t>
            </w:r>
          </w:p>
        </w:tc>
        <w:tc>
          <w:tcPr>
            <w:tcW w:w="1701" w:type="dxa"/>
          </w:tcPr>
          <w:p w14:paraId="617BB439" w14:textId="6F75CC5F" w:rsidR="00E84A72" w:rsidRDefault="00CB5D8D" w:rsidP="00E84A72">
            <w:pPr>
              <w:jc w:val="center"/>
            </w:pPr>
            <w:r w:rsidRPr="004D59D1">
              <w:rPr>
                <w:lang w:val="fr-FR"/>
              </w:rPr>
              <w:t>-506992</w:t>
            </w:r>
          </w:p>
        </w:tc>
        <w:tc>
          <w:tcPr>
            <w:tcW w:w="1739" w:type="dxa"/>
          </w:tcPr>
          <w:p w14:paraId="61BDC912" w14:textId="0ED839CE" w:rsidR="00E84A72" w:rsidRDefault="00E84A72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48D793A0" w14:textId="4F30E46B" w:rsidR="00E84A72" w:rsidRDefault="00CB5D8D" w:rsidP="00E84A72">
            <w:pPr>
              <w:jc w:val="center"/>
            </w:pPr>
            <w:r>
              <w:t>0.94</w:t>
            </w:r>
          </w:p>
        </w:tc>
        <w:tc>
          <w:tcPr>
            <w:tcW w:w="1604" w:type="dxa"/>
          </w:tcPr>
          <w:p w14:paraId="11474409" w14:textId="7B0BE91D" w:rsidR="00E84A72" w:rsidRDefault="00CB5D8D" w:rsidP="00E84A72">
            <w:pPr>
              <w:jc w:val="center"/>
            </w:pPr>
            <w:r>
              <w:t>11.14</w:t>
            </w:r>
          </w:p>
        </w:tc>
      </w:tr>
      <w:tr w:rsidR="00E84A72" w14:paraId="69CC3C7B" w14:textId="77777777" w:rsidTr="006668B9">
        <w:trPr>
          <w:trHeight w:val="322"/>
        </w:trPr>
        <w:tc>
          <w:tcPr>
            <w:tcW w:w="1603" w:type="dxa"/>
          </w:tcPr>
          <w:p w14:paraId="6DDB4093" w14:textId="75B6D732" w:rsidR="00E84A72" w:rsidRDefault="00E84A72" w:rsidP="00E84A72">
            <w:pPr>
              <w:jc w:val="center"/>
            </w:pPr>
            <w:r>
              <w:t>double, 2D</w:t>
            </w:r>
          </w:p>
        </w:tc>
        <w:tc>
          <w:tcPr>
            <w:tcW w:w="1369" w:type="dxa"/>
          </w:tcPr>
          <w:p w14:paraId="0F49431D" w14:textId="4CC112AF" w:rsidR="00E84A72" w:rsidRDefault="00086787" w:rsidP="00E84A72">
            <w:pPr>
              <w:jc w:val="center"/>
            </w:pPr>
            <w:r>
              <w:t>7.87</w:t>
            </w:r>
          </w:p>
        </w:tc>
        <w:tc>
          <w:tcPr>
            <w:tcW w:w="1701" w:type="dxa"/>
          </w:tcPr>
          <w:p w14:paraId="08A05ED2" w14:textId="2E9F6014" w:rsidR="00E84A72" w:rsidRDefault="00086787" w:rsidP="00E84A72">
            <w:pPr>
              <w:jc w:val="center"/>
            </w:pPr>
            <w:r w:rsidRPr="004D59D1">
              <w:rPr>
                <w:lang w:val="fr-FR"/>
              </w:rPr>
              <w:t>-506992</w:t>
            </w:r>
          </w:p>
        </w:tc>
        <w:tc>
          <w:tcPr>
            <w:tcW w:w="1739" w:type="dxa"/>
          </w:tcPr>
          <w:p w14:paraId="0B624302" w14:textId="182E4644" w:rsidR="00E84A72" w:rsidRDefault="00E84A72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53B1575A" w14:textId="39EA83F9" w:rsidR="00E84A72" w:rsidRDefault="00086787" w:rsidP="00E84A72">
            <w:pPr>
              <w:jc w:val="center"/>
            </w:pPr>
            <w:r>
              <w:t>1.02</w:t>
            </w:r>
          </w:p>
        </w:tc>
        <w:tc>
          <w:tcPr>
            <w:tcW w:w="1604" w:type="dxa"/>
          </w:tcPr>
          <w:p w14:paraId="5570F74E" w14:textId="3213D624" w:rsidR="00E84A72" w:rsidRDefault="00086787" w:rsidP="00E84A72">
            <w:pPr>
              <w:jc w:val="center"/>
            </w:pPr>
            <w:r>
              <w:t>8.46</w:t>
            </w:r>
          </w:p>
        </w:tc>
      </w:tr>
    </w:tbl>
    <w:p w14:paraId="1F0A4563" w14:textId="77777777" w:rsidR="006668B9" w:rsidRDefault="006668B9" w:rsidP="006668B9"/>
    <w:p w14:paraId="7CB7059B" w14:textId="10838F55" w:rsidR="00D50594" w:rsidRPr="00D50594" w:rsidRDefault="00D50594" w:rsidP="006668B9">
      <w:pPr>
        <w:rPr>
          <w:lang w:val="fr-FR"/>
        </w:rPr>
      </w:pPr>
      <w:r w:rsidRPr="00D50594">
        <w:rPr>
          <w:lang w:val="fr-FR"/>
        </w:rPr>
        <w:t>M10 (10x10-es matrix, determ</w:t>
      </w:r>
      <w:r>
        <w:rPr>
          <w:lang w:val="fr-FR"/>
        </w:rPr>
        <w:t>ináns</w:t>
      </w:r>
      <w:r w:rsidR="004D59D1">
        <w:rPr>
          <w:lang w:val="fr-FR"/>
        </w:rPr>
        <w:t xml:space="preserve"> </w:t>
      </w:r>
      <w:r w:rsidR="004D59D1" w:rsidRPr="004D59D1">
        <w:rPr>
          <w:lang w:val="fr-FR"/>
        </w:rPr>
        <w:t>(matrix reshish)</w:t>
      </w:r>
      <w:r w:rsidR="004D59D1">
        <w:rPr>
          <w:lang w:val="fr-FR"/>
        </w:rPr>
        <w:t xml:space="preserve"> </w:t>
      </w:r>
      <w:r>
        <w:rPr>
          <w:lang w:val="fr-FR"/>
        </w:rPr>
        <w:t xml:space="preserve">: </w:t>
      </w:r>
      <w:r w:rsidR="004D59D1" w:rsidRPr="004D59D1">
        <w:rPr>
          <w:lang w:val="fr-FR"/>
        </w:rPr>
        <w:t>-7065572342.2490961272</w:t>
      </w:r>
      <w:r>
        <w:rPr>
          <w:lang w:val="fr-FR"/>
        </w:rPr>
        <w:t xml:space="preserve"> </w:t>
      </w:r>
      <w:r w:rsidRPr="00D50594">
        <w:rPr>
          <w:lang w:val="fr-FR"/>
        </w:rPr>
        <w:t>)</w:t>
      </w:r>
      <w:r>
        <w:rPr>
          <w:lang w:val="fr-FR"/>
        </w:rPr>
        <w:t> :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1603"/>
        <w:gridCol w:w="1369"/>
        <w:gridCol w:w="1701"/>
        <w:gridCol w:w="1739"/>
        <w:gridCol w:w="1604"/>
        <w:gridCol w:w="1604"/>
      </w:tblGrid>
      <w:tr w:rsidR="00E84A72" w14:paraId="74E3C3F3" w14:textId="77777777" w:rsidTr="003E3515">
        <w:trPr>
          <w:trHeight w:val="322"/>
        </w:trPr>
        <w:tc>
          <w:tcPr>
            <w:tcW w:w="1603" w:type="dxa"/>
          </w:tcPr>
          <w:p w14:paraId="6D737799" w14:textId="77777777" w:rsidR="00E84A72" w:rsidRPr="004D59D1" w:rsidRDefault="00E84A72" w:rsidP="00E84A72">
            <w:pPr>
              <w:jc w:val="center"/>
              <w:rPr>
                <w:lang w:val="fr-FR"/>
              </w:rPr>
            </w:pPr>
          </w:p>
        </w:tc>
        <w:tc>
          <w:tcPr>
            <w:tcW w:w="1369" w:type="dxa"/>
          </w:tcPr>
          <w:p w14:paraId="01C0298A" w14:textId="6A9BD7CD" w:rsidR="00E84A72" w:rsidRDefault="00F8533B" w:rsidP="00E84A72">
            <w:pPr>
              <w:jc w:val="center"/>
            </w:pPr>
            <w:r>
              <w:t>F</w:t>
            </w:r>
            <w:r w:rsidR="00E84A72">
              <w:t>utásidő (</w:t>
            </w:r>
            <w:r w:rsidR="00E84A72">
              <w:rPr>
                <w:rFonts w:cstheme="minorHAnsi"/>
              </w:rPr>
              <w:t>µ</w:t>
            </w:r>
            <w:r w:rsidR="00E84A72">
              <w:t>s)</w:t>
            </w:r>
          </w:p>
        </w:tc>
        <w:tc>
          <w:tcPr>
            <w:tcW w:w="1701" w:type="dxa"/>
          </w:tcPr>
          <w:p w14:paraId="44063779" w14:textId="77777777" w:rsidR="00E84A72" w:rsidRDefault="00E84A72" w:rsidP="00E84A72">
            <w:pPr>
              <w:jc w:val="center"/>
            </w:pPr>
            <w:r>
              <w:t>Végeredény</w:t>
            </w:r>
          </w:p>
        </w:tc>
        <w:tc>
          <w:tcPr>
            <w:tcW w:w="1739" w:type="dxa"/>
          </w:tcPr>
          <w:p w14:paraId="3D8AFA78" w14:textId="75F9F7BC" w:rsidR="00E84A72" w:rsidRDefault="00E84A72" w:rsidP="00E84A72">
            <w:pPr>
              <w:jc w:val="center"/>
            </w:pPr>
            <w:r>
              <w:t>Relatív hiba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604" w:type="dxa"/>
          </w:tcPr>
          <w:p w14:paraId="17B7B273" w14:textId="34E82642" w:rsidR="00E84A72" w:rsidRDefault="00E84A72" w:rsidP="00E84A72">
            <w:pPr>
              <w:jc w:val="center"/>
            </w:pPr>
            <w:r>
              <w:t>Compute TP</w:t>
            </w:r>
            <w:r w:rsidR="004729A9">
              <w:t xml:space="preserve"> </w:t>
            </w:r>
            <w:r>
              <w:t>(%)</w:t>
            </w:r>
          </w:p>
        </w:tc>
        <w:tc>
          <w:tcPr>
            <w:tcW w:w="1604" w:type="dxa"/>
          </w:tcPr>
          <w:p w14:paraId="7D45ABFB" w14:textId="456183E2" w:rsidR="00E84A72" w:rsidRDefault="00E84A72" w:rsidP="00E84A72">
            <w:pPr>
              <w:jc w:val="center"/>
            </w:pPr>
            <w:r>
              <w:t>Occupancy (%)</w:t>
            </w:r>
          </w:p>
        </w:tc>
      </w:tr>
      <w:tr w:rsidR="00E84A72" w14:paraId="29D6AAAB" w14:textId="77777777" w:rsidTr="003E3515">
        <w:trPr>
          <w:trHeight w:val="322"/>
        </w:trPr>
        <w:tc>
          <w:tcPr>
            <w:tcW w:w="1603" w:type="dxa"/>
          </w:tcPr>
          <w:p w14:paraId="60E14693" w14:textId="77777777" w:rsidR="00E84A72" w:rsidRDefault="00E84A72" w:rsidP="00E84A72">
            <w:pPr>
              <w:jc w:val="center"/>
            </w:pPr>
            <w:r>
              <w:t>float, 1D</w:t>
            </w:r>
          </w:p>
        </w:tc>
        <w:tc>
          <w:tcPr>
            <w:tcW w:w="1369" w:type="dxa"/>
          </w:tcPr>
          <w:p w14:paraId="3D5D54A3" w14:textId="41B6634D" w:rsidR="00E84A72" w:rsidRDefault="00E84A72" w:rsidP="00E84A72">
            <w:pPr>
              <w:jc w:val="center"/>
            </w:pPr>
            <w:r>
              <w:t>6.69</w:t>
            </w:r>
          </w:p>
        </w:tc>
        <w:tc>
          <w:tcPr>
            <w:tcW w:w="1701" w:type="dxa"/>
          </w:tcPr>
          <w:p w14:paraId="4084C5E2" w14:textId="513E73DB" w:rsidR="00E84A72" w:rsidRPr="00D50594" w:rsidRDefault="00CB5D8D" w:rsidP="00E84A72">
            <w:pPr>
              <w:rPr>
                <w:lang w:val="fr-FR"/>
              </w:rPr>
            </w:pPr>
            <w:r w:rsidRPr="00CB5D8D">
              <w:rPr>
                <w:lang w:val="fr-FR"/>
              </w:rPr>
              <w:t>-7065577472.00</w:t>
            </w:r>
          </w:p>
        </w:tc>
        <w:tc>
          <w:tcPr>
            <w:tcW w:w="1739" w:type="dxa"/>
          </w:tcPr>
          <w:p w14:paraId="40A852AE" w14:textId="1F685A5A" w:rsidR="00E84A72" w:rsidRDefault="00CB5D8D" w:rsidP="00E84A72">
            <w:pPr>
              <w:jc w:val="center"/>
            </w:pPr>
            <w:r w:rsidRPr="00CB5D8D">
              <w:t>72.6</w:t>
            </w:r>
          </w:p>
        </w:tc>
        <w:tc>
          <w:tcPr>
            <w:tcW w:w="1604" w:type="dxa"/>
          </w:tcPr>
          <w:p w14:paraId="1478C66A" w14:textId="490D4008" w:rsidR="00E84A72" w:rsidRDefault="00E84A72" w:rsidP="00E84A72">
            <w:pPr>
              <w:jc w:val="center"/>
            </w:pPr>
            <w:r>
              <w:t>0.49</w:t>
            </w:r>
          </w:p>
        </w:tc>
        <w:tc>
          <w:tcPr>
            <w:tcW w:w="1604" w:type="dxa"/>
          </w:tcPr>
          <w:p w14:paraId="786084E1" w14:textId="76914A62" w:rsidR="00E84A72" w:rsidRDefault="00CB5D8D" w:rsidP="00E84A72">
            <w:pPr>
              <w:jc w:val="center"/>
            </w:pPr>
            <w:r>
              <w:t>20.5</w:t>
            </w:r>
          </w:p>
        </w:tc>
      </w:tr>
      <w:tr w:rsidR="00E84A72" w14:paraId="133AABCB" w14:textId="77777777" w:rsidTr="003E3515">
        <w:trPr>
          <w:trHeight w:val="337"/>
        </w:trPr>
        <w:tc>
          <w:tcPr>
            <w:tcW w:w="1603" w:type="dxa"/>
          </w:tcPr>
          <w:p w14:paraId="2B5E3093" w14:textId="77777777" w:rsidR="00E84A72" w:rsidRDefault="00E84A72" w:rsidP="00E84A72">
            <w:pPr>
              <w:jc w:val="center"/>
            </w:pPr>
            <w:r>
              <w:t>float, 2D</w:t>
            </w:r>
          </w:p>
        </w:tc>
        <w:tc>
          <w:tcPr>
            <w:tcW w:w="1369" w:type="dxa"/>
          </w:tcPr>
          <w:p w14:paraId="577A31B2" w14:textId="79FF7DAD" w:rsidR="00E84A72" w:rsidRDefault="00FB00B8" w:rsidP="00E84A72">
            <w:pPr>
              <w:jc w:val="center"/>
            </w:pPr>
            <w:r>
              <w:t>8.32</w:t>
            </w:r>
          </w:p>
        </w:tc>
        <w:tc>
          <w:tcPr>
            <w:tcW w:w="1701" w:type="dxa"/>
          </w:tcPr>
          <w:p w14:paraId="05D15FA5" w14:textId="52FBBC99" w:rsidR="00E84A72" w:rsidRDefault="00AE1A86" w:rsidP="00E84A72">
            <w:pPr>
              <w:jc w:val="center"/>
            </w:pPr>
            <w:r w:rsidRPr="00AE1A86">
              <w:t>-7065577472.00</w:t>
            </w:r>
          </w:p>
        </w:tc>
        <w:tc>
          <w:tcPr>
            <w:tcW w:w="1739" w:type="dxa"/>
          </w:tcPr>
          <w:p w14:paraId="4C4EF895" w14:textId="25A14302" w:rsidR="00E84A72" w:rsidRDefault="00FB00B8" w:rsidP="00E84A72">
            <w:pPr>
              <w:jc w:val="center"/>
            </w:pPr>
            <w:r>
              <w:t>72.6</w:t>
            </w:r>
          </w:p>
        </w:tc>
        <w:tc>
          <w:tcPr>
            <w:tcW w:w="1604" w:type="dxa"/>
          </w:tcPr>
          <w:p w14:paraId="0CA35C73" w14:textId="2BD6E74A" w:rsidR="00E84A72" w:rsidRDefault="00FB00B8" w:rsidP="00E84A72">
            <w:pPr>
              <w:jc w:val="center"/>
            </w:pPr>
            <w:r>
              <w:t>0.18</w:t>
            </w:r>
          </w:p>
        </w:tc>
        <w:tc>
          <w:tcPr>
            <w:tcW w:w="1604" w:type="dxa"/>
          </w:tcPr>
          <w:p w14:paraId="721E65F7" w14:textId="3A1BE6B1" w:rsidR="00E84A72" w:rsidRDefault="00FB00B8" w:rsidP="00E84A72">
            <w:pPr>
              <w:jc w:val="center"/>
            </w:pPr>
            <w:r>
              <w:t>5.99</w:t>
            </w:r>
          </w:p>
        </w:tc>
      </w:tr>
      <w:tr w:rsidR="00E84A72" w14:paraId="7FB31D8B" w14:textId="77777777" w:rsidTr="003E3515">
        <w:trPr>
          <w:trHeight w:val="322"/>
        </w:trPr>
        <w:tc>
          <w:tcPr>
            <w:tcW w:w="1603" w:type="dxa"/>
          </w:tcPr>
          <w:p w14:paraId="4CDD5659" w14:textId="77777777" w:rsidR="00E84A72" w:rsidRDefault="00E84A72" w:rsidP="00E84A72">
            <w:pPr>
              <w:jc w:val="center"/>
            </w:pPr>
            <w:r>
              <w:t>double, 1D</w:t>
            </w:r>
          </w:p>
        </w:tc>
        <w:tc>
          <w:tcPr>
            <w:tcW w:w="1369" w:type="dxa"/>
          </w:tcPr>
          <w:p w14:paraId="624678BC" w14:textId="1EB95E75" w:rsidR="00E84A72" w:rsidRDefault="00CB5D8D" w:rsidP="00E84A72">
            <w:pPr>
              <w:jc w:val="center"/>
            </w:pPr>
            <w:r>
              <w:t>16.61</w:t>
            </w:r>
          </w:p>
        </w:tc>
        <w:tc>
          <w:tcPr>
            <w:tcW w:w="1701" w:type="dxa"/>
          </w:tcPr>
          <w:p w14:paraId="4492AD6C" w14:textId="6E4B9105" w:rsidR="00E84A72" w:rsidRDefault="00CB5D8D" w:rsidP="00E84A72">
            <w:pPr>
              <w:jc w:val="center"/>
            </w:pPr>
            <w:r w:rsidRPr="00CB5D8D">
              <w:t>-7065572342.25</w:t>
            </w:r>
          </w:p>
        </w:tc>
        <w:tc>
          <w:tcPr>
            <w:tcW w:w="1739" w:type="dxa"/>
          </w:tcPr>
          <w:p w14:paraId="4A13DC01" w14:textId="64076EF7" w:rsidR="00E84A72" w:rsidRDefault="00CB5D8D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76EBEF0C" w14:textId="11DF213C" w:rsidR="00E84A72" w:rsidRDefault="00CB5D8D" w:rsidP="00E84A72">
            <w:pPr>
              <w:jc w:val="center"/>
            </w:pPr>
            <w:r>
              <w:t>1.86</w:t>
            </w:r>
          </w:p>
        </w:tc>
        <w:tc>
          <w:tcPr>
            <w:tcW w:w="1604" w:type="dxa"/>
          </w:tcPr>
          <w:p w14:paraId="543E93A6" w14:textId="47223F29" w:rsidR="00E84A72" w:rsidRDefault="00CB5D8D" w:rsidP="00E84A72">
            <w:pPr>
              <w:jc w:val="center"/>
            </w:pPr>
            <w:r>
              <w:t>13.52</w:t>
            </w:r>
          </w:p>
        </w:tc>
      </w:tr>
      <w:tr w:rsidR="00E84A72" w14:paraId="183869F3" w14:textId="77777777" w:rsidTr="003E3515">
        <w:trPr>
          <w:trHeight w:val="322"/>
        </w:trPr>
        <w:tc>
          <w:tcPr>
            <w:tcW w:w="1603" w:type="dxa"/>
          </w:tcPr>
          <w:p w14:paraId="15816053" w14:textId="77777777" w:rsidR="00E84A72" w:rsidRDefault="00E84A72" w:rsidP="00E84A72">
            <w:pPr>
              <w:jc w:val="center"/>
            </w:pPr>
            <w:r>
              <w:t>double, 2D</w:t>
            </w:r>
          </w:p>
        </w:tc>
        <w:tc>
          <w:tcPr>
            <w:tcW w:w="1369" w:type="dxa"/>
          </w:tcPr>
          <w:p w14:paraId="1F590953" w14:textId="1E8B0FA2" w:rsidR="00E84A72" w:rsidRDefault="00FB00B8" w:rsidP="00E84A72">
            <w:pPr>
              <w:jc w:val="center"/>
            </w:pPr>
            <w:r>
              <w:t>1</w:t>
            </w:r>
            <w:r w:rsidR="00086787">
              <w:t>7.66</w:t>
            </w:r>
          </w:p>
        </w:tc>
        <w:tc>
          <w:tcPr>
            <w:tcW w:w="1701" w:type="dxa"/>
          </w:tcPr>
          <w:p w14:paraId="35C77F55" w14:textId="4F3B8F44" w:rsidR="00E84A72" w:rsidRDefault="00086787" w:rsidP="00E84A72">
            <w:pPr>
              <w:jc w:val="center"/>
            </w:pPr>
            <w:r w:rsidRPr="00CB5D8D">
              <w:t>-7065572342.25</w:t>
            </w:r>
          </w:p>
        </w:tc>
        <w:tc>
          <w:tcPr>
            <w:tcW w:w="1739" w:type="dxa"/>
          </w:tcPr>
          <w:p w14:paraId="416CB2FA" w14:textId="5B6DF1BC" w:rsidR="00E84A72" w:rsidRDefault="00FB00B8" w:rsidP="00E84A72">
            <w:pPr>
              <w:jc w:val="center"/>
            </w:pPr>
            <w:r>
              <w:t>0</w:t>
            </w:r>
          </w:p>
        </w:tc>
        <w:tc>
          <w:tcPr>
            <w:tcW w:w="1604" w:type="dxa"/>
          </w:tcPr>
          <w:p w14:paraId="021AE529" w14:textId="0C7ABDA9" w:rsidR="00E84A72" w:rsidRDefault="00086787" w:rsidP="00E84A72">
            <w:pPr>
              <w:jc w:val="center"/>
            </w:pPr>
            <w:r>
              <w:t>1.75</w:t>
            </w:r>
          </w:p>
        </w:tc>
        <w:tc>
          <w:tcPr>
            <w:tcW w:w="1604" w:type="dxa"/>
          </w:tcPr>
          <w:p w14:paraId="5CD5FC2E" w14:textId="5AFE12A9" w:rsidR="00E84A72" w:rsidRDefault="00086787" w:rsidP="00E84A72">
            <w:pPr>
              <w:jc w:val="center"/>
            </w:pPr>
            <w:r>
              <w:t>12.65</w:t>
            </w:r>
          </w:p>
        </w:tc>
      </w:tr>
    </w:tbl>
    <w:p w14:paraId="72BEB622" w14:textId="05C1CA1C" w:rsidR="00D50594" w:rsidRDefault="00D50594" w:rsidP="006668B9">
      <w:pPr>
        <w:rPr>
          <w:lang w:val="fr-FR"/>
        </w:rPr>
      </w:pPr>
    </w:p>
    <w:p w14:paraId="7DD7D311" w14:textId="33E82490" w:rsidR="00D50594" w:rsidRDefault="00D50594" w:rsidP="006668B9">
      <w:r w:rsidRPr="00D50594">
        <w:rPr>
          <w:lang w:val="en-US"/>
        </w:rPr>
        <w:t xml:space="preserve">M18 (18x18-as mátrix, </w:t>
      </w:r>
      <w:r>
        <w:t xml:space="preserve">determináns </w:t>
      </w:r>
      <w:r w:rsidR="004D59D1">
        <w:t>(</w:t>
      </w:r>
      <w:r w:rsidR="00C97369">
        <w:rPr>
          <w:lang w:val="fr-FR"/>
        </w:rPr>
        <w:t>matlab</w:t>
      </w:r>
      <w:r>
        <w:t xml:space="preserve">): </w:t>
      </w:r>
      <w:r w:rsidR="00C97369" w:rsidRPr="00C97369">
        <w:t>-6.271444603206407e+19</w:t>
      </w:r>
      <w:r>
        <w:t>):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1548"/>
        <w:gridCol w:w="1141"/>
        <w:gridCol w:w="2268"/>
        <w:gridCol w:w="1533"/>
        <w:gridCol w:w="1559"/>
        <w:gridCol w:w="1571"/>
      </w:tblGrid>
      <w:tr w:rsidR="00E84A72" w14:paraId="10A11B1C" w14:textId="77777777" w:rsidTr="00BD0051">
        <w:trPr>
          <w:trHeight w:val="322"/>
        </w:trPr>
        <w:tc>
          <w:tcPr>
            <w:tcW w:w="1548" w:type="dxa"/>
          </w:tcPr>
          <w:p w14:paraId="7E2F8BB8" w14:textId="77777777" w:rsidR="00E84A72" w:rsidRDefault="00E84A72" w:rsidP="00E84A72">
            <w:pPr>
              <w:jc w:val="center"/>
            </w:pPr>
          </w:p>
        </w:tc>
        <w:tc>
          <w:tcPr>
            <w:tcW w:w="1141" w:type="dxa"/>
          </w:tcPr>
          <w:p w14:paraId="01100829" w14:textId="4C1D33A5" w:rsidR="00E84A72" w:rsidRDefault="00F8533B" w:rsidP="00E84A72">
            <w:pPr>
              <w:jc w:val="center"/>
            </w:pPr>
            <w:r>
              <w:t>F</w:t>
            </w:r>
            <w:r w:rsidR="00E84A72">
              <w:t>utásidő (</w:t>
            </w:r>
            <w:r w:rsidR="00E84A72">
              <w:rPr>
                <w:rFonts w:cstheme="minorHAnsi"/>
              </w:rPr>
              <w:t>µ</w:t>
            </w:r>
            <w:r w:rsidR="00E84A72">
              <w:t>s)</w:t>
            </w:r>
          </w:p>
        </w:tc>
        <w:tc>
          <w:tcPr>
            <w:tcW w:w="2268" w:type="dxa"/>
          </w:tcPr>
          <w:p w14:paraId="5F15B92D" w14:textId="77777777" w:rsidR="00E84A72" w:rsidRDefault="00E84A72" w:rsidP="00E84A72">
            <w:pPr>
              <w:jc w:val="center"/>
            </w:pPr>
            <w:r>
              <w:t>Végeredény</w:t>
            </w:r>
          </w:p>
        </w:tc>
        <w:tc>
          <w:tcPr>
            <w:tcW w:w="1533" w:type="dxa"/>
          </w:tcPr>
          <w:p w14:paraId="5F6DDA99" w14:textId="11A1E27B" w:rsidR="00E84A72" w:rsidRDefault="00E84A72" w:rsidP="00E84A72">
            <w:pPr>
              <w:jc w:val="center"/>
            </w:pPr>
            <w:r>
              <w:t>Relatív hiba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1468106D" w14:textId="6BCF7BEE" w:rsidR="00E84A72" w:rsidRDefault="00E84A72" w:rsidP="00E84A72">
            <w:pPr>
              <w:jc w:val="center"/>
            </w:pPr>
            <w:r>
              <w:t>Compute TP</w:t>
            </w:r>
            <w:r w:rsidR="00F8533B">
              <w:t xml:space="preserve"> </w:t>
            </w:r>
            <w:r>
              <w:t>(%)</w:t>
            </w:r>
          </w:p>
        </w:tc>
        <w:tc>
          <w:tcPr>
            <w:tcW w:w="1571" w:type="dxa"/>
          </w:tcPr>
          <w:p w14:paraId="774AEE33" w14:textId="422C0C46" w:rsidR="00E84A72" w:rsidRDefault="00E84A72" w:rsidP="00E84A72">
            <w:pPr>
              <w:jc w:val="center"/>
            </w:pPr>
            <w:r>
              <w:t>Occupancy (%)</w:t>
            </w:r>
          </w:p>
        </w:tc>
      </w:tr>
      <w:tr w:rsidR="00E84A72" w14:paraId="3635745D" w14:textId="77777777" w:rsidTr="00BD0051">
        <w:trPr>
          <w:trHeight w:val="322"/>
        </w:trPr>
        <w:tc>
          <w:tcPr>
            <w:tcW w:w="1548" w:type="dxa"/>
          </w:tcPr>
          <w:p w14:paraId="0F99A8F6" w14:textId="77777777" w:rsidR="00E84A72" w:rsidRDefault="00E84A72" w:rsidP="00E84A72">
            <w:pPr>
              <w:jc w:val="center"/>
            </w:pPr>
            <w:r>
              <w:t>float, 1D</w:t>
            </w:r>
          </w:p>
        </w:tc>
        <w:tc>
          <w:tcPr>
            <w:tcW w:w="1141" w:type="dxa"/>
          </w:tcPr>
          <w:p w14:paraId="14F3AA28" w14:textId="61C45A1C" w:rsidR="00E84A72" w:rsidRDefault="00E84A72" w:rsidP="00E84A72">
            <w:pPr>
              <w:jc w:val="center"/>
            </w:pPr>
            <w:r>
              <w:t>11.</w:t>
            </w:r>
            <w:r w:rsidR="00C97369">
              <w:t>20</w:t>
            </w:r>
          </w:p>
        </w:tc>
        <w:tc>
          <w:tcPr>
            <w:tcW w:w="2268" w:type="dxa"/>
          </w:tcPr>
          <w:p w14:paraId="62D36A44" w14:textId="3BE48357" w:rsidR="00E84A72" w:rsidRPr="00D50594" w:rsidRDefault="00C97369" w:rsidP="00E84A72">
            <w:pPr>
              <w:rPr>
                <w:lang w:val="fr-FR"/>
              </w:rPr>
            </w:pPr>
            <w:r w:rsidRPr="00C97369">
              <w:rPr>
                <w:lang w:val="fr-FR"/>
              </w:rPr>
              <w:t>-6.2728858001e+19</w:t>
            </w:r>
          </w:p>
        </w:tc>
        <w:tc>
          <w:tcPr>
            <w:tcW w:w="1533" w:type="dxa"/>
          </w:tcPr>
          <w:p w14:paraId="63A09335" w14:textId="3BEF1DAF" w:rsidR="00E84A72" w:rsidRDefault="00C97369" w:rsidP="00E84A72">
            <w:pPr>
              <w:jc w:val="center"/>
            </w:pPr>
            <w:r w:rsidRPr="00C97369">
              <w:t>22980.3</w:t>
            </w:r>
          </w:p>
        </w:tc>
        <w:tc>
          <w:tcPr>
            <w:tcW w:w="1559" w:type="dxa"/>
          </w:tcPr>
          <w:p w14:paraId="223C56A9" w14:textId="2EDFB764" w:rsidR="00E84A72" w:rsidRDefault="00E84A72" w:rsidP="00E84A72">
            <w:pPr>
              <w:jc w:val="center"/>
            </w:pPr>
            <w:r>
              <w:t>0.74</w:t>
            </w:r>
          </w:p>
        </w:tc>
        <w:tc>
          <w:tcPr>
            <w:tcW w:w="1571" w:type="dxa"/>
          </w:tcPr>
          <w:p w14:paraId="7FD55547" w14:textId="578B48A0" w:rsidR="00E84A72" w:rsidRDefault="00E84A72" w:rsidP="00E84A72">
            <w:pPr>
              <w:jc w:val="center"/>
            </w:pPr>
            <w:r>
              <w:t>23.36</w:t>
            </w:r>
          </w:p>
        </w:tc>
      </w:tr>
      <w:tr w:rsidR="00E84A72" w14:paraId="0DA7E2C1" w14:textId="77777777" w:rsidTr="00BD0051">
        <w:trPr>
          <w:trHeight w:val="337"/>
        </w:trPr>
        <w:tc>
          <w:tcPr>
            <w:tcW w:w="1548" w:type="dxa"/>
          </w:tcPr>
          <w:p w14:paraId="3BBDD918" w14:textId="77777777" w:rsidR="00E84A72" w:rsidRDefault="00E84A72" w:rsidP="00E84A72">
            <w:pPr>
              <w:jc w:val="center"/>
            </w:pPr>
            <w:r>
              <w:t>float, 2D</w:t>
            </w:r>
          </w:p>
        </w:tc>
        <w:tc>
          <w:tcPr>
            <w:tcW w:w="1141" w:type="dxa"/>
          </w:tcPr>
          <w:p w14:paraId="7D3E483B" w14:textId="199DDF41" w:rsidR="00E84A72" w:rsidRDefault="00FF236D" w:rsidP="00E84A72">
            <w:pPr>
              <w:jc w:val="center"/>
            </w:pPr>
            <w:r>
              <w:t>11.49</w:t>
            </w:r>
          </w:p>
        </w:tc>
        <w:tc>
          <w:tcPr>
            <w:tcW w:w="2268" w:type="dxa"/>
          </w:tcPr>
          <w:p w14:paraId="5965E975" w14:textId="34C82E65" w:rsidR="00E84A72" w:rsidRDefault="004729A9" w:rsidP="00E84A72">
            <w:pPr>
              <w:jc w:val="center"/>
            </w:pPr>
            <w:r w:rsidRPr="004729A9">
              <w:t>-6.2728858001e+19</w:t>
            </w:r>
          </w:p>
        </w:tc>
        <w:tc>
          <w:tcPr>
            <w:tcW w:w="1533" w:type="dxa"/>
          </w:tcPr>
          <w:p w14:paraId="35BA083E" w14:textId="75906D73" w:rsidR="00E84A72" w:rsidRDefault="004729A9" w:rsidP="00E84A72">
            <w:pPr>
              <w:jc w:val="center"/>
            </w:pPr>
            <w:r w:rsidRPr="00C97369">
              <w:t>22980.3</w:t>
            </w:r>
          </w:p>
        </w:tc>
        <w:tc>
          <w:tcPr>
            <w:tcW w:w="1559" w:type="dxa"/>
          </w:tcPr>
          <w:p w14:paraId="3CDB0B17" w14:textId="74034F88" w:rsidR="00E84A72" w:rsidRDefault="00FF236D" w:rsidP="00E84A72">
            <w:pPr>
              <w:jc w:val="center"/>
            </w:pPr>
            <w:r>
              <w:t>0.76</w:t>
            </w:r>
          </w:p>
        </w:tc>
        <w:tc>
          <w:tcPr>
            <w:tcW w:w="1571" w:type="dxa"/>
          </w:tcPr>
          <w:p w14:paraId="3A453FA8" w14:textId="181ECB96" w:rsidR="00E84A72" w:rsidRDefault="00FF236D" w:rsidP="00E84A72">
            <w:pPr>
              <w:jc w:val="center"/>
            </w:pPr>
            <w:r>
              <w:t>24.52</w:t>
            </w:r>
          </w:p>
        </w:tc>
      </w:tr>
      <w:tr w:rsidR="00E84A72" w14:paraId="2624C0B0" w14:textId="77777777" w:rsidTr="00BD0051">
        <w:trPr>
          <w:trHeight w:val="322"/>
        </w:trPr>
        <w:tc>
          <w:tcPr>
            <w:tcW w:w="1548" w:type="dxa"/>
          </w:tcPr>
          <w:p w14:paraId="7CB2CDF7" w14:textId="77777777" w:rsidR="00E84A72" w:rsidRDefault="00E84A72" w:rsidP="00E84A72">
            <w:pPr>
              <w:jc w:val="center"/>
            </w:pPr>
            <w:r>
              <w:t>double, 1D</w:t>
            </w:r>
          </w:p>
        </w:tc>
        <w:tc>
          <w:tcPr>
            <w:tcW w:w="1141" w:type="dxa"/>
          </w:tcPr>
          <w:p w14:paraId="72948459" w14:textId="1372B1CB" w:rsidR="00E84A72" w:rsidRDefault="00C97369" w:rsidP="00E84A72">
            <w:pPr>
              <w:jc w:val="center"/>
            </w:pPr>
            <w:r>
              <w:t>3</w:t>
            </w:r>
            <w:r w:rsidR="004D72A7">
              <w:t>5.46</w:t>
            </w:r>
          </w:p>
        </w:tc>
        <w:tc>
          <w:tcPr>
            <w:tcW w:w="2268" w:type="dxa"/>
          </w:tcPr>
          <w:p w14:paraId="46A641D8" w14:textId="4FA94DFE" w:rsidR="00E84A72" w:rsidRDefault="004D72A7" w:rsidP="00E84A72">
            <w:pPr>
              <w:jc w:val="center"/>
            </w:pPr>
            <w:r w:rsidRPr="004D72A7">
              <w:t>-6.2714446032e+19</w:t>
            </w:r>
          </w:p>
        </w:tc>
        <w:tc>
          <w:tcPr>
            <w:tcW w:w="1533" w:type="dxa"/>
          </w:tcPr>
          <w:p w14:paraId="7338CA84" w14:textId="68D34991" w:rsidR="00E84A72" w:rsidRDefault="00C97369" w:rsidP="00E84A72">
            <w:pPr>
              <w:jc w:val="center"/>
            </w:pPr>
            <w:r w:rsidRPr="00C97369">
              <w:t>0.0000067</w:t>
            </w:r>
          </w:p>
        </w:tc>
        <w:tc>
          <w:tcPr>
            <w:tcW w:w="1559" w:type="dxa"/>
          </w:tcPr>
          <w:p w14:paraId="64BE1BFE" w14:textId="68B94D48" w:rsidR="00E84A72" w:rsidRDefault="004D72A7" w:rsidP="00E84A72">
            <w:pPr>
              <w:jc w:val="center"/>
            </w:pPr>
            <w:r>
              <w:t>2.93</w:t>
            </w:r>
          </w:p>
        </w:tc>
        <w:tc>
          <w:tcPr>
            <w:tcW w:w="1571" w:type="dxa"/>
          </w:tcPr>
          <w:p w14:paraId="6C44CACB" w14:textId="0F2F2259" w:rsidR="00E84A72" w:rsidRDefault="004D72A7" w:rsidP="00E84A72">
            <w:pPr>
              <w:jc w:val="center"/>
            </w:pPr>
            <w:r>
              <w:t>22.37</w:t>
            </w:r>
          </w:p>
        </w:tc>
      </w:tr>
      <w:tr w:rsidR="00FF236D" w14:paraId="5897AEFF" w14:textId="77777777" w:rsidTr="00BD0051">
        <w:trPr>
          <w:trHeight w:val="322"/>
        </w:trPr>
        <w:tc>
          <w:tcPr>
            <w:tcW w:w="1548" w:type="dxa"/>
          </w:tcPr>
          <w:p w14:paraId="6B00EBFD" w14:textId="77777777" w:rsidR="00FF236D" w:rsidRDefault="00FF236D" w:rsidP="00FF236D">
            <w:pPr>
              <w:jc w:val="center"/>
            </w:pPr>
            <w:r>
              <w:t>double, 2D</w:t>
            </w:r>
          </w:p>
        </w:tc>
        <w:tc>
          <w:tcPr>
            <w:tcW w:w="1141" w:type="dxa"/>
          </w:tcPr>
          <w:p w14:paraId="1D6A30C3" w14:textId="5BD0EC7E" w:rsidR="00FF236D" w:rsidRDefault="00FF236D" w:rsidP="00FF236D">
            <w:pPr>
              <w:jc w:val="center"/>
            </w:pPr>
            <w:r>
              <w:t>35.90</w:t>
            </w:r>
          </w:p>
        </w:tc>
        <w:tc>
          <w:tcPr>
            <w:tcW w:w="2268" w:type="dxa"/>
          </w:tcPr>
          <w:p w14:paraId="0DDD7964" w14:textId="1922D86E" w:rsidR="00FF236D" w:rsidRDefault="00FF236D" w:rsidP="00FF236D">
            <w:pPr>
              <w:jc w:val="center"/>
            </w:pPr>
            <w:r w:rsidRPr="00FF236D">
              <w:t>-6.2714446032e+19</w:t>
            </w:r>
          </w:p>
        </w:tc>
        <w:tc>
          <w:tcPr>
            <w:tcW w:w="1533" w:type="dxa"/>
          </w:tcPr>
          <w:p w14:paraId="0486AEEC" w14:textId="71122493" w:rsidR="00FF236D" w:rsidRDefault="00FF236D" w:rsidP="00FF236D">
            <w:pPr>
              <w:jc w:val="center"/>
            </w:pPr>
            <w:r w:rsidRPr="00C97369">
              <w:t>0.0000067</w:t>
            </w:r>
          </w:p>
        </w:tc>
        <w:tc>
          <w:tcPr>
            <w:tcW w:w="1559" w:type="dxa"/>
          </w:tcPr>
          <w:p w14:paraId="3DF1530D" w14:textId="7D73784C" w:rsidR="00FF236D" w:rsidRDefault="00FF236D" w:rsidP="00FF236D">
            <w:pPr>
              <w:jc w:val="center"/>
            </w:pPr>
            <w:r>
              <w:t>2.83</w:t>
            </w:r>
          </w:p>
        </w:tc>
        <w:tc>
          <w:tcPr>
            <w:tcW w:w="1571" w:type="dxa"/>
          </w:tcPr>
          <w:p w14:paraId="6E0BDFDA" w14:textId="0118FBA7" w:rsidR="00FF236D" w:rsidRDefault="00FF236D" w:rsidP="00FF236D">
            <w:pPr>
              <w:jc w:val="center"/>
            </w:pPr>
            <w:r>
              <w:t>21.89</w:t>
            </w:r>
          </w:p>
        </w:tc>
      </w:tr>
    </w:tbl>
    <w:p w14:paraId="48A1B1D1" w14:textId="77777777" w:rsidR="004B7237" w:rsidRPr="00D50594" w:rsidRDefault="004B7237" w:rsidP="006668B9">
      <w:pPr>
        <w:rPr>
          <w:lang w:val="en-US"/>
        </w:rPr>
      </w:pPr>
    </w:p>
    <w:sectPr w:rsidR="004B7237" w:rsidRPr="00D50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922D4"/>
    <w:multiLevelType w:val="hybridMultilevel"/>
    <w:tmpl w:val="250821D0"/>
    <w:lvl w:ilvl="0" w:tplc="A4C0F1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8A"/>
    <w:rsid w:val="00086787"/>
    <w:rsid w:val="000E4CAA"/>
    <w:rsid w:val="000F6B87"/>
    <w:rsid w:val="003804CC"/>
    <w:rsid w:val="004729A9"/>
    <w:rsid w:val="004B7237"/>
    <w:rsid w:val="004D59D1"/>
    <w:rsid w:val="004D72A7"/>
    <w:rsid w:val="006668B9"/>
    <w:rsid w:val="00886A8E"/>
    <w:rsid w:val="00AE1A86"/>
    <w:rsid w:val="00B731C2"/>
    <w:rsid w:val="00BD0051"/>
    <w:rsid w:val="00C97369"/>
    <w:rsid w:val="00CB5D8D"/>
    <w:rsid w:val="00CD0118"/>
    <w:rsid w:val="00D50594"/>
    <w:rsid w:val="00D9358A"/>
    <w:rsid w:val="00E84A72"/>
    <w:rsid w:val="00F8533B"/>
    <w:rsid w:val="00F923C3"/>
    <w:rsid w:val="00FB00B8"/>
    <w:rsid w:val="00F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3517"/>
  <w15:chartTrackingRefBased/>
  <w15:docId w15:val="{9E52658E-4175-4C68-8E4A-485F5233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886A8E"/>
    <w:pPr>
      <w:ind w:left="720"/>
      <w:contextualSpacing/>
    </w:pPr>
  </w:style>
  <w:style w:type="table" w:styleId="TableGrid">
    <w:name w:val="Table Grid"/>
    <w:basedOn w:val="TableNormal"/>
    <w:uiPriority w:val="39"/>
    <w:rsid w:val="0066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138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6</cp:revision>
  <dcterms:created xsi:type="dcterms:W3CDTF">2023-05-16T09:33:00Z</dcterms:created>
  <dcterms:modified xsi:type="dcterms:W3CDTF">2023-05-16T20:15:00Z</dcterms:modified>
</cp:coreProperties>
</file>