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Ethereal – MYTH </w:t>
      </w:r>
    </w:p>
    <w:p w:rsidR="00000000" w:rsidDel="00000000" w:rsidP="00000000" w:rsidRDefault="00000000" w:rsidRPr="00000000" w14:paraId="00000002">
      <w:pPr>
        <w:pBdr>
          <w:top w:color="000000" w:space="1" w:sz="12" w:val="single"/>
          <w:bottom w:color="000000" w:space="1" w:sz="12" w:val="single"/>
        </w:pBdr>
        <w:spacing w:after="16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MYTH description</w:t>
      </w:r>
    </w:p>
    <w:p w:rsidR="00000000" w:rsidDel="00000000" w:rsidP="00000000" w:rsidRDefault="00000000" w:rsidRPr="00000000" w14:paraId="00000003">
      <w:pPr>
        <w:jc w:val="center"/>
        <w:rPr>
          <w:sz w:val="36"/>
          <w:szCs w:val="36"/>
        </w:rPr>
      </w:pPr>
      <w:r w:rsidDel="00000000" w:rsidR="00000000" w:rsidRPr="00000000">
        <w:rPr>
          <w:sz w:val="36"/>
          <w:szCs w:val="36"/>
          <w:rtl w:val="0"/>
        </w:rPr>
        <w:t xml:space="preserve">Ovagon</w:t>
      </w:r>
    </w:p>
    <w:p w:rsidR="00000000" w:rsidDel="00000000" w:rsidP="00000000" w:rsidRDefault="00000000" w:rsidRPr="00000000" w14:paraId="00000004">
      <w:pPr>
        <w:jc w:val="center"/>
        <w:rPr>
          <w:sz w:val="24"/>
          <w:szCs w:val="24"/>
        </w:rPr>
      </w:pPr>
      <w:r w:rsidDel="00000000" w:rsidR="00000000" w:rsidRPr="00000000">
        <w:rPr>
          <w:rFonts w:ascii="Times New Roman" w:cs="Times New Roman" w:eastAsia="Times New Roman" w:hAnsi="Times New Roman"/>
        </w:rPr>
        <w:drawing>
          <wp:inline distB="114300" distT="114300" distL="114300" distR="114300">
            <wp:extent cx="3486150" cy="3571875"/>
            <wp:effectExtent b="0" l="0" r="0" t="0"/>
            <wp:docPr id="2" name="image2.png"/>
            <a:graphic>
              <a:graphicData uri="http://schemas.openxmlformats.org/drawingml/2006/picture">
                <pic:pic>
                  <pic:nvPicPr>
                    <pic:cNvPr id="0" name="image2.png"/>
                    <pic:cNvPicPr preferRelativeResize="0"/>
                  </pic:nvPicPr>
                  <pic:blipFill>
                    <a:blip r:embed="rId6"/>
                    <a:srcRect b="9638" l="0" r="0" t="0"/>
                    <a:stretch>
                      <a:fillRect/>
                    </a:stretch>
                  </pic:blipFill>
                  <pic:spPr>
                    <a:xfrm>
                      <a:off x="0" y="0"/>
                      <a:ext cx="34861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100" w:lineRule="auto"/>
        <w:rPr>
          <w:rFonts w:ascii="Times New Roman" w:cs="Times New Roman" w:eastAsia="Times New Roman" w:hAnsi="Times New Roman"/>
          <w:sz w:val="24"/>
          <w:szCs w:val="24"/>
        </w:rPr>
      </w:pPr>
      <w:r w:rsidDel="00000000" w:rsidR="00000000" w:rsidRPr="00000000">
        <w:rPr>
          <w:rtl w:val="0"/>
        </w:rPr>
      </w:r>
    </w:p>
    <w:tbl>
      <w:tblPr>
        <w:tblStyle w:val="Table1"/>
        <w:tblW w:w="5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tblGridChange w:id="0">
          <w:tblGrid>
            <w:gridCol w:w="1995"/>
            <w:gridCol w:w="3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Malware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Anomaly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Ovagon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District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Reaper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Ranged Physical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Coming Soon</w:t>
            </w:r>
          </w:p>
        </w:tc>
      </w:tr>
    </w:tbl>
    <w:p w:rsidR="00000000" w:rsidDel="00000000" w:rsidP="00000000" w:rsidRDefault="00000000" w:rsidRPr="00000000" w14:paraId="00000014">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5">
      <w:pPr>
        <w:widowControl w:val="0"/>
        <w:spacing w:after="10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Malware began as a complex artificial systems virus intended to propagate beyond controllable limits. </w:t>
      </w:r>
      <w:r w:rsidDel="00000000" w:rsidR="00000000" w:rsidRPr="00000000">
        <w:rPr>
          <w:rFonts w:ascii="Times" w:cs="Times" w:eastAsia="Times" w:hAnsi="Times"/>
          <w:sz w:val="24"/>
          <w:szCs w:val="24"/>
          <w:rtl w:val="0"/>
        </w:rPr>
        <w:t xml:space="preserve">Introduced from outside the technological haven of Ovagon by accident, Malware remained dormant deep under the surface levels of District 4, contained in one of the myriad research and development laboratories. </w:t>
      </w:r>
    </w:p>
    <w:p w:rsidR="00000000" w:rsidDel="00000000" w:rsidP="00000000" w:rsidRDefault="00000000" w:rsidRPr="00000000" w14:paraId="00000016">
      <w:pPr>
        <w:widowControl w:val="0"/>
        <w:spacing w:after="10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neighboring </w:t>
      </w:r>
      <w:r w:rsidDel="00000000" w:rsidR="00000000" w:rsidRPr="00000000">
        <w:rPr>
          <w:rFonts w:ascii="Times" w:cs="Times" w:eastAsia="Times" w:hAnsi="Times"/>
          <w:sz w:val="24"/>
          <w:szCs w:val="24"/>
          <w:rtl w:val="0"/>
        </w:rPr>
        <w:t xml:space="preserve">laboratory</w:t>
      </w:r>
      <w:r w:rsidDel="00000000" w:rsidR="00000000" w:rsidRPr="00000000">
        <w:rPr>
          <w:rFonts w:ascii="Times" w:cs="Times" w:eastAsia="Times" w:hAnsi="Times"/>
          <w:sz w:val="24"/>
          <w:szCs w:val="24"/>
          <w:rtl w:val="0"/>
        </w:rPr>
        <w:t xml:space="preserve"> held the Renato Project, intended to join an Anima from a deceased person with an artificial body as a means to prolong death indefinitely. As the Renato Project neared completion, Malware overcame its synthetic barriers in a flash and transferred itself to a complex cybernetic prototype for the groundbreaking project.</w:t>
      </w:r>
    </w:p>
    <w:p w:rsidR="00000000" w:rsidDel="00000000" w:rsidP="00000000" w:rsidRDefault="00000000" w:rsidRPr="00000000" w14:paraId="00000017">
      <w:pPr>
        <w:widowControl w:val="0"/>
        <w:spacing w:after="10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Artificial life and Anima blended horrifically together with the sole intent to intake and process as much information as it can, stopping at nothing to achieve its end goal: knowledge. </w:t>
      </w:r>
    </w:p>
    <w:p w:rsidR="00000000" w:rsidDel="00000000" w:rsidP="00000000" w:rsidRDefault="00000000" w:rsidRPr="00000000" w14:paraId="00000018">
      <w:pPr>
        <w:jc w:val="left"/>
        <w:rPr>
          <w:sz w:val="24"/>
          <w:szCs w:val="24"/>
        </w:rPr>
      </w:pPr>
      <w:r w:rsidDel="00000000" w:rsidR="00000000" w:rsidRPr="00000000">
        <w:rPr>
          <w:rtl w:val="0"/>
        </w:rPr>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444444"/>
          <w:sz w:val="24"/>
          <w:szCs w:val="24"/>
          <w:highlight w:val="white"/>
        </w:rPr>
      </w:pPr>
      <w:r w:rsidDel="00000000" w:rsidR="00000000" w:rsidRPr="00000000">
        <w:rPr>
          <w:rtl w:val="0"/>
        </w:rPr>
      </w:r>
    </w:p>
    <w:sectPr>
      <w:headerReference r:id="rId7" w:type="default"/>
      <w:footerReference r:id="rId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rPr/>
    </w:pPr>
    <w:r w:rsidDel="00000000" w:rsidR="00000000" w:rsidRPr="00000000">
      <w:rPr>
        <w:color w:val="ff0000"/>
        <w:rtl w:val="0"/>
      </w:rPr>
      <w:t xml:space="preserve">CONFIDENTIAL </w:t>
    </w:r>
    <w:r w:rsidDel="00000000" w:rsidR="00000000" w:rsidRPr="00000000">
      <w:rPr>
        <w:rtl w:val="0"/>
      </w:rPr>
      <w:t xml:space="preserve">Document property of Undying Games LLC. Permission Required to view.</w:t>
    </w:r>
  </w:p>
  <w:p w:rsidR="00000000" w:rsidDel="00000000" w:rsidP="00000000" w:rsidRDefault="00000000" w:rsidRPr="00000000" w14:paraId="000000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Style w:val="Title"/>
      <w:rPr>
        <w:sz w:val="24"/>
        <w:szCs w:val="24"/>
      </w:rPr>
    </w:pPr>
    <w:bookmarkStart w:colFirst="0" w:colLast="0" w:name="_j5titefeqwyy"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66676</wp:posOffset>
          </wp:positionV>
          <wp:extent cx="1648282" cy="7381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8282" cy="738188"/>
                  </a:xfrm>
                  <a:prstGeom prst="rect"/>
                  <a:ln/>
                </pic:spPr>
              </pic:pic>
            </a:graphicData>
          </a:graphic>
        </wp:anchor>
      </w:drawing>
    </w:r>
  </w:p>
  <w:p w:rsidR="00000000" w:rsidDel="00000000" w:rsidP="00000000" w:rsidRDefault="00000000" w:rsidRPr="00000000" w14:paraId="0000001C">
    <w:pPr>
      <w:spacing w:line="240" w:lineRule="auto"/>
      <w:jc w:val="right"/>
      <w:rPr>
        <w:sz w:val="16"/>
        <w:szCs w:val="16"/>
      </w:rPr>
    </w:pPr>
    <w:r w:rsidDel="00000000" w:rsidR="00000000" w:rsidRPr="00000000">
      <w:rPr>
        <w:sz w:val="24"/>
        <w:szCs w:val="24"/>
        <w:rtl w:val="0"/>
      </w:rPr>
      <w:t xml:space="preserve">   </w:t>
    </w:r>
    <w:r w:rsidDel="00000000" w:rsidR="00000000" w:rsidRPr="00000000">
      <w:rPr>
        <w:sz w:val="16"/>
        <w:szCs w:val="16"/>
        <w:rtl w:val="0"/>
      </w:rPr>
      <w:t xml:space="preserve">Undying Games LLC</w:t>
    </w:r>
  </w:p>
  <w:p w:rsidR="00000000" w:rsidDel="00000000" w:rsidP="00000000" w:rsidRDefault="00000000" w:rsidRPr="00000000" w14:paraId="0000001D">
    <w:pPr>
      <w:spacing w:line="240" w:lineRule="auto"/>
      <w:jc w:val="right"/>
      <w:rPr>
        <w:sz w:val="16"/>
        <w:szCs w:val="16"/>
      </w:rPr>
    </w:pPr>
    <w:r w:rsidDel="00000000" w:rsidR="00000000" w:rsidRPr="00000000">
      <w:rPr>
        <w:sz w:val="16"/>
        <w:szCs w:val="16"/>
        <w:rtl w:val="0"/>
      </w:rPr>
      <w:t xml:space="preserve">Controlled Document  No.20</w:t>
    </w:r>
  </w:p>
  <w:p w:rsidR="00000000" w:rsidDel="00000000" w:rsidP="00000000" w:rsidRDefault="00000000" w:rsidRPr="00000000" w14:paraId="0000001E">
    <w:pPr>
      <w:spacing w:line="240" w:lineRule="auto"/>
      <w:jc w:val="right"/>
      <w:rPr>
        <w:sz w:val="16"/>
        <w:szCs w:val="16"/>
      </w:rPr>
    </w:pPr>
    <w:r w:rsidDel="00000000" w:rsidR="00000000" w:rsidRPr="00000000">
      <w:rPr>
        <w:sz w:val="16"/>
        <w:szCs w:val="16"/>
        <w:rtl w:val="0"/>
      </w:rPr>
      <w:t xml:space="preserve">Document Title: Ethereal-Package #3 LORE </w:t>
    </w:r>
  </w:p>
  <w:p w:rsidR="00000000" w:rsidDel="00000000" w:rsidP="00000000" w:rsidRDefault="00000000" w:rsidRPr="00000000" w14:paraId="000000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