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sz w:val="24"/>
          <w:szCs w:val="24"/>
        </w:rPr>
      </w:pPr>
      <w:r w:rsidDel="00000000" w:rsidR="00000000" w:rsidRPr="00000000">
        <w:rPr>
          <w:b w:val="1"/>
          <w:bCs w:val="1"/>
          <w:sz w:val="20"/>
          <w:szCs w:val="20"/>
          <w:highlight w:val="white"/>
          <w:rtl w:val="0"/>
        </w:rPr>
        <w:t xml:space="preserve">(D5): A discussion paper for possible approaches to building a statistically valid back-testing Framework</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guidelines:</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https://open-research-europe.ec.europa.eu/for-authors/article-guidelines/social-sciences/research-articles/</w:t>
        </w:r>
      </w:hyperlink>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7hioappbg5mm" w:id="0"/>
      <w:bookmarkEnd w:id="0"/>
      <w:r w:rsidDel="00000000" w:rsidR="00000000" w:rsidRPr="00000000">
        <w:rPr>
          <w:rFonts w:ascii="Times New Roman" w:cs="Times New Roman" w:eastAsia="Times New Roman" w:hAnsi="Times New Roman"/>
          <w:b w:val="1"/>
          <w:bCs w:val="1"/>
          <w:color w:val="404040"/>
          <w:sz w:val="24"/>
          <w:szCs w:val="24"/>
          <w:rtl w:val="0"/>
        </w:rPr>
        <w:t xml:space="preserve">1. Authors</w:t>
      </w:r>
    </w:p>
    <w:p w:rsidR="00000000" w:rsidDel="00000000" w:rsidP="00000000" w:rsidRDefault="00000000" w:rsidRPr="00000000" w14:paraId="00000007">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list all authors who played a significant role in developing the points presented in the article.</w:t>
      </w:r>
    </w:p>
    <w:p w:rsidR="00000000" w:rsidDel="00000000" w:rsidP="00000000" w:rsidRDefault="00000000" w:rsidRPr="00000000" w14:paraId="00000008">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w:t>
      </w:r>
    </w:p>
    <w:p w:rsidR="00000000" w:rsidDel="00000000" w:rsidP="00000000" w:rsidRDefault="00000000" w:rsidRPr="00000000" w14:paraId="00000009">
      <w:pPr>
        <w:numPr>
          <w:ilvl w:val="0"/>
          <w:numId w:val="6"/>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complete the submission using your ORCID iD</w:t>
      </w:r>
    </w:p>
    <w:p w:rsidR="00000000" w:rsidDel="00000000" w:rsidP="00000000" w:rsidRDefault="00000000" w:rsidRPr="00000000" w14:paraId="0000000A">
      <w:pPr>
        <w:numPr>
          <w:ilvl w:val="0"/>
          <w:numId w:val="6"/>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provide full affiliation information (full institutional address and ZIP code, and e-mail address) for all authors, and</w:t>
      </w:r>
    </w:p>
    <w:p w:rsidR="00000000" w:rsidDel="00000000" w:rsidP="00000000" w:rsidRDefault="00000000" w:rsidRPr="00000000" w14:paraId="0000000B">
      <w:pPr>
        <w:numPr>
          <w:ilvl w:val="0"/>
          <w:numId w:val="6"/>
        </w:numPr>
        <w:spacing w:after="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indicate who is/are the corresponding author(s).</w:t>
      </w:r>
    </w:p>
    <w:p w:rsidR="00000000" w:rsidDel="00000000" w:rsidP="00000000" w:rsidRDefault="00000000" w:rsidRPr="00000000" w14:paraId="0000000C">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Criteria for authorship are based on guidance provided by the </w:t>
      </w:r>
      <w:hyperlink r:id="rId7">
        <w:r w:rsidDel="00000000" w:rsidR="00000000" w:rsidRPr="00000000">
          <w:rPr>
            <w:rFonts w:ascii="Times New Roman" w:cs="Times New Roman" w:eastAsia="Times New Roman" w:hAnsi="Times New Roman"/>
            <w:color w:val="004494"/>
            <w:sz w:val="20"/>
            <w:szCs w:val="20"/>
            <w:rtl w:val="0"/>
          </w:rPr>
          <w:t xml:space="preserve">Committee of Publication Ethics</w:t>
        </w:r>
      </w:hyperlink>
      <w:r w:rsidDel="00000000" w:rsidR="00000000" w:rsidRPr="00000000">
        <w:rPr>
          <w:rFonts w:ascii="Times New Roman" w:cs="Times New Roman" w:eastAsia="Times New Roman" w:hAnsi="Times New Roman"/>
          <w:color w:val="404040"/>
          <w:sz w:val="20"/>
          <w:szCs w:val="20"/>
          <w:rtl w:val="0"/>
        </w:rPr>
        <w:t xml:space="preserve">. Being an author implies full responsibility for the article’s content and that the work conforms to our </w:t>
      </w:r>
      <w:hyperlink r:id="rId8">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large, multi-centre collaborations, the individuals who accept direct responsibility for the manuscript must be listed as authors.</w:t>
      </w:r>
    </w:p>
    <w:p w:rsidR="00000000" w:rsidDel="00000000" w:rsidP="00000000" w:rsidRDefault="00000000" w:rsidRPr="00000000" w14:paraId="0000000D">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Details of each author’s contribution must be listed in the </w:t>
      </w:r>
      <w:hyperlink r:id="rId9">
        <w:r w:rsidDel="00000000" w:rsidR="00000000" w:rsidRPr="00000000">
          <w:rPr>
            <w:rFonts w:ascii="Times New Roman" w:cs="Times New Roman" w:eastAsia="Times New Roman" w:hAnsi="Times New Roman"/>
            <w:color w:val="004494"/>
            <w:sz w:val="20"/>
            <w:szCs w:val="20"/>
            <w:rtl w:val="0"/>
          </w:rPr>
          <w:t xml:space="preserve">Author contributions</w:t>
        </w:r>
      </w:hyperlink>
      <w:r w:rsidDel="00000000" w:rsidR="00000000" w:rsidRPr="00000000">
        <w:rPr>
          <w:rFonts w:ascii="Times New Roman" w:cs="Times New Roman" w:eastAsia="Times New Roman" w:hAnsi="Times New Roman"/>
          <w:color w:val="404040"/>
          <w:sz w:val="20"/>
          <w:szCs w:val="20"/>
          <w:rtl w:val="0"/>
        </w:rPr>
        <w:t xml:space="preserve"> section.</w:t>
      </w:r>
    </w:p>
    <w:p w:rsidR="00000000" w:rsidDel="00000000" w:rsidP="00000000" w:rsidRDefault="00000000" w:rsidRPr="00000000" w14:paraId="0000000E">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Anyone who has contributed but does not meet the criteria for authorship should be listed in the </w:t>
      </w:r>
      <w:hyperlink r:id="rId10">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 The involvement of any writing assistance must be declared.</w:t>
      </w:r>
    </w:p>
    <w:p w:rsidR="00000000" w:rsidDel="00000000" w:rsidP="00000000" w:rsidRDefault="00000000" w:rsidRPr="00000000" w14:paraId="0000000F">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d7m00l29u6il" w:id="1"/>
      <w:bookmarkEnd w:id="1"/>
      <w:r w:rsidDel="00000000" w:rsidR="00000000" w:rsidRPr="00000000">
        <w:rPr>
          <w:rFonts w:ascii="Times New Roman" w:cs="Times New Roman" w:eastAsia="Times New Roman" w:hAnsi="Times New Roman"/>
          <w:b w:val="1"/>
          <w:bCs w:val="1"/>
          <w:color w:val="404040"/>
          <w:sz w:val="24"/>
          <w:szCs w:val="24"/>
          <w:rtl w:val="0"/>
        </w:rPr>
        <w:t xml:space="preserve">2. Title</w:t>
      </w:r>
    </w:p>
    <w:p w:rsidR="00000000" w:rsidDel="00000000" w:rsidP="00000000" w:rsidRDefault="00000000" w:rsidRPr="00000000" w14:paraId="00000011">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a concise and specific title that clearly reflects the content of the article.</w:t>
      </w:r>
    </w:p>
    <w:p w:rsidR="00000000" w:rsidDel="00000000" w:rsidP="00000000" w:rsidRDefault="00000000" w:rsidRPr="00000000" w14:paraId="00000012">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vsw5vjazvuf1" w:id="2"/>
      <w:bookmarkEnd w:id="2"/>
      <w:r w:rsidDel="00000000" w:rsidR="00000000" w:rsidRPr="00000000">
        <w:rPr>
          <w:rFonts w:ascii="Times New Roman" w:cs="Times New Roman" w:eastAsia="Times New Roman" w:hAnsi="Times New Roman"/>
          <w:b w:val="1"/>
          <w:bCs w:val="1"/>
          <w:color w:val="404040"/>
          <w:sz w:val="24"/>
          <w:szCs w:val="24"/>
          <w:rtl w:val="0"/>
        </w:rPr>
        <w:t xml:space="preserve">3. Abstract</w:t>
      </w:r>
    </w:p>
    <w:p w:rsidR="00000000" w:rsidDel="00000000" w:rsidP="00000000" w:rsidRDefault="00000000" w:rsidRPr="00000000" w14:paraId="00000014">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Abstracts should be up to 300 words long and provide a succinct summary of the article. Although the abstract should explain why the article might be interesting, the importance of the work should not be over-emphasized. Citations should not be used in the abstract. Abbreviations, if needed, should be spelled out.</w:t>
      </w:r>
    </w:p>
    <w:p w:rsidR="00000000" w:rsidDel="00000000" w:rsidP="00000000" w:rsidRDefault="00000000" w:rsidRPr="00000000" w14:paraId="00000015">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tw8ui9hk11h0" w:id="3"/>
      <w:bookmarkEnd w:id="3"/>
      <w:r w:rsidDel="00000000" w:rsidR="00000000" w:rsidRPr="00000000">
        <w:rPr>
          <w:rFonts w:ascii="Times New Roman" w:cs="Times New Roman" w:eastAsia="Times New Roman" w:hAnsi="Times New Roman"/>
          <w:b w:val="1"/>
          <w:bCs w:val="1"/>
          <w:color w:val="404040"/>
          <w:sz w:val="24"/>
          <w:szCs w:val="24"/>
          <w:rtl w:val="0"/>
        </w:rPr>
        <w:t xml:space="preserve">4. Keywords</w:t>
      </w:r>
    </w:p>
    <w:p w:rsidR="00000000" w:rsidDel="00000000" w:rsidP="00000000" w:rsidRDefault="00000000" w:rsidRPr="00000000" w14:paraId="00000017">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should supply up to eight relevant keywords that describe the subject of their article. These will improve the visibility of your article. Using standard classifications, in fields where they exist, will further improve the visibility of your article.</w:t>
      </w:r>
    </w:p>
    <w:p w:rsidR="00000000" w:rsidDel="00000000" w:rsidP="00000000" w:rsidRDefault="00000000" w:rsidRPr="00000000" w14:paraId="00000018">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fyemyxo5x6ss" w:id="4"/>
      <w:bookmarkEnd w:id="4"/>
      <w:r w:rsidDel="00000000" w:rsidR="00000000" w:rsidRPr="00000000">
        <w:rPr>
          <w:rFonts w:ascii="Times New Roman" w:cs="Times New Roman" w:eastAsia="Times New Roman" w:hAnsi="Times New Roman"/>
          <w:b w:val="1"/>
          <w:bCs w:val="1"/>
          <w:color w:val="404040"/>
          <w:sz w:val="24"/>
          <w:szCs w:val="24"/>
          <w:rtl w:val="0"/>
        </w:rPr>
        <w:t xml:space="preserve">5. Plain Language Summary</w:t>
      </w:r>
    </w:p>
    <w:p w:rsidR="00000000" w:rsidDel="00000000" w:rsidP="00000000" w:rsidRDefault="00000000" w:rsidRPr="00000000" w14:paraId="0000001A">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are recommended to include a plain language summary in their article. Advice for writing a plain language summary can be found </w:t>
      </w:r>
      <w:hyperlink r:id="rId11">
        <w:r w:rsidDel="00000000" w:rsidR="00000000" w:rsidRPr="00000000">
          <w:rPr>
            <w:rFonts w:ascii="Times New Roman" w:cs="Times New Roman" w:eastAsia="Times New Roman" w:hAnsi="Times New Roman"/>
            <w:color w:val="004494"/>
            <w:sz w:val="20"/>
            <w:szCs w:val="20"/>
            <w:rtl w:val="0"/>
          </w:rPr>
          <w:t xml:space="preserve">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1B">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mzqkczf9flq1" w:id="5"/>
      <w:bookmarkEnd w:id="5"/>
      <w:r w:rsidDel="00000000" w:rsidR="00000000" w:rsidRPr="00000000">
        <w:rPr>
          <w:rFonts w:ascii="Times New Roman" w:cs="Times New Roman" w:eastAsia="Times New Roman" w:hAnsi="Times New Roman"/>
          <w:b w:val="1"/>
          <w:bCs w:val="1"/>
          <w:color w:val="404040"/>
          <w:sz w:val="24"/>
          <w:szCs w:val="24"/>
          <w:rtl w:val="0"/>
        </w:rPr>
        <w:t xml:space="preserve">6. Main Body</w:t>
      </w:r>
    </w:p>
    <w:p w:rsidR="00000000" w:rsidDel="00000000" w:rsidP="00000000" w:rsidRDefault="00000000" w:rsidRPr="00000000" w14:paraId="0000001D">
      <w:pPr>
        <w:spacing w:after="240" w:line="240" w:lineRule="auto"/>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1E">
      <w:pPr>
        <w:spacing w:after="240" w:line="240" w:lineRule="auto"/>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1F">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format of the main body of the article is flexible: it should be concise, making it easy to read and review, and presented in a format that is appropriate for the type of study presented. A Research Article should not be more than 20,000 words.</w:t>
      </w:r>
    </w:p>
    <w:p w:rsidR="00000000" w:rsidDel="00000000" w:rsidP="00000000" w:rsidRDefault="00000000" w:rsidRPr="00000000" w14:paraId="00000020">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appropriate, the following standard format is encouraged:</w:t>
      </w:r>
    </w:p>
    <w:p w:rsidR="00000000" w:rsidDel="00000000" w:rsidP="00000000" w:rsidRDefault="00000000" w:rsidRPr="00000000" w14:paraId="00000021">
      <w:pPr>
        <w:numPr>
          <w:ilvl w:val="0"/>
          <w:numId w:val="10"/>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Introduction</w:t>
      </w:r>
    </w:p>
    <w:p w:rsidR="00000000" w:rsidDel="00000000" w:rsidP="00000000" w:rsidRDefault="00000000" w:rsidRPr="00000000" w14:paraId="00000022">
      <w:pPr>
        <w:numPr>
          <w:ilvl w:val="0"/>
          <w:numId w:val="10"/>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Methods</w:t>
      </w:r>
    </w:p>
    <w:p w:rsidR="00000000" w:rsidDel="00000000" w:rsidP="00000000" w:rsidRDefault="00000000" w:rsidRPr="00000000" w14:paraId="00000023">
      <w:pPr>
        <w:numPr>
          <w:ilvl w:val="0"/>
          <w:numId w:val="10"/>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Results</w:t>
      </w:r>
    </w:p>
    <w:p w:rsidR="00000000" w:rsidDel="00000000" w:rsidP="00000000" w:rsidRDefault="00000000" w:rsidRPr="00000000" w14:paraId="00000024">
      <w:pPr>
        <w:numPr>
          <w:ilvl w:val="0"/>
          <w:numId w:val="10"/>
        </w:numPr>
        <w:spacing w:after="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Conclusions/Discussion</w:t>
      </w:r>
    </w:p>
    <w:p w:rsidR="00000000" w:rsidDel="00000000" w:rsidP="00000000" w:rsidRDefault="00000000" w:rsidRPr="00000000" w14:paraId="00000025">
      <w:pPr>
        <w:spacing w:after="240" w:line="240" w:lineRule="auto"/>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26">
      <w:pPr>
        <w:pStyle w:val="Heading1"/>
        <w:spacing w:line="240" w:lineRule="auto"/>
        <w:ind w:left="540" w:firstLine="0"/>
        <w:rPr/>
      </w:pPr>
      <w:bookmarkStart w:colFirst="0" w:colLast="0" w:name="_e3iekty6y51d" w:id="6"/>
      <w:bookmarkEnd w:id="6"/>
      <w:r w:rsidDel="00000000" w:rsidR="00000000" w:rsidRPr="00000000">
        <w:rPr>
          <w:rtl w:val="0"/>
        </w:rPr>
        <w:t xml:space="preserve">I. Introduction</w:t>
      </w:r>
    </w:p>
    <w:p w:rsidR="00000000" w:rsidDel="00000000" w:rsidP="00000000" w:rsidRDefault="00000000" w:rsidRPr="00000000" w14:paraId="00000027">
      <w:pPr>
        <w:pStyle w:val="Heading2"/>
        <w:numPr>
          <w:ilvl w:val="0"/>
          <w:numId w:val="2"/>
        </w:numPr>
        <w:spacing w:line="240" w:lineRule="auto"/>
        <w:ind w:left="720" w:hanging="360"/>
        <w:jc w:val="both"/>
        <w:rPr>
          <w:sz w:val="32"/>
          <w:szCs w:val="32"/>
        </w:rPr>
      </w:pPr>
      <w:bookmarkStart w:colFirst="0" w:colLast="0" w:name="_yxnzmxixk83v" w:id="7"/>
      <w:bookmarkEnd w:id="7"/>
      <w:r w:rsidDel="00000000" w:rsidR="00000000" w:rsidRPr="00000000">
        <w:rPr>
          <w:rtl w:val="0"/>
        </w:rPr>
        <w:t xml:space="preserve">The importance of evaluating the robustness of AI and ML models in the financial sector</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use of artificial intelligence (AI) and machine learning (ML) models in the financial sector has grown significantly in recent years, as these technologies have the potential to improve the efficiency, accuracy, and speed of financial processes and decision-making. However, the performance and reliability of AI and ML models can be affected by a range of factors, including changes in market conditions, data quality, and model design. As a result, it is crucial to evaluate the robustness of AI and ML models in order to ensure that they can perform reliably and consistently under different conditions.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One of the key challenges in evaluating the robustness of AI and ML models is the complexity and uncertainty of financial markets. Financial markets are dynamic and constantly evolving, with a wide range of factors that can impact the performance of AI and ML models. For example, changes in market conditions, such as interest rates, exchange rates, and asset prices, can affect the accuracy and reliability of models that are used to predict financial outcomes or make investment decisions. In addition, the quality and availability of data can also impact the performance of AI and ML models, as these models rely on large amounts of data for training and evaluation.</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One approach to evaluating the robustness of AI and ML models in the financial sector is the use of stress tests. Stress tests are simulations that are designed to evaluate the performance of models under extreme or adverse conditions. These simulations can be used to assess the performance of models under a wide range of scenarios, including market crashes, financial crises, or other extreme events. By simulating these scenarios, stress tests can provide insights into the potential risks and vulnerabilities of AI and ML models, and can help to identify potential weaknesses or deficiencies in the models.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conclusion, the evaluation of the robustness of AI and ML models in the financial sector is essential for ensuring the reliability and performance of these models. Stress tests can be an effective approach for assessing the performance of models under different conditions, and can provide valuable insights into the potential risks and vulnerabilities of AI and ML models. By conducting regular stress tests, financial institutions can improve the robustness of their AI and ML models, and can better prepare for potential risks and challenges in the future.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numPr>
          <w:ilvl w:val="0"/>
          <w:numId w:val="2"/>
        </w:numPr>
        <w:spacing w:line="240" w:lineRule="auto"/>
        <w:ind w:left="720" w:hanging="360"/>
        <w:jc w:val="both"/>
        <w:rPr>
          <w:sz w:val="32"/>
          <w:szCs w:val="32"/>
        </w:rPr>
      </w:pPr>
      <w:bookmarkStart w:colFirst="0" w:colLast="0" w:name="_gre2i7mwsvpx" w:id="8"/>
      <w:bookmarkEnd w:id="8"/>
      <w:r w:rsidDel="00000000" w:rsidR="00000000" w:rsidRPr="00000000">
        <w:rPr>
          <w:rtl w:val="0"/>
        </w:rPr>
        <w:t xml:space="preserve">The need for stress tests to assess the performance of models under shifting financial conditions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use of stress tests for evaluating the performance of artificial intelligence (AI) and machine learning (ML) models in the financial sector has grown significantly in recent years, as these tests provide a valuable tool for assessing the robustness and reliability of these models under different conditions.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One of the key reasons for the need for stress tests is the complexity and uncertainty of financial markets. Financial markets are constantly evolving, with a wide range of factors that can impact the performance of AI and ML models. For example, changes in market conditions, such as interest rates, exchange rates, and asset prices, can affect the accuracy and reliability of models that are used to predict financial outcomes or make investment decisions. In addition, the quality and availability of data can also impact the performance of AI and ML models, as these models rely on large amounts of data for training and evaluation.</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order to assess the performance of AI and ML models under these shifting financial conditions, stress tests are essential. Stress tests are simulations that are designed to evaluate the performance of models under extreme or adverse conditions. These simulations can be used to assess the performance of models under a wide range of scenarios, including market crashes, financial crises, or other extreme events. By simulating these scenarios, stress tests can provide insights into the potential risks and vulnerabilities of AI and ML models, and can help to identify potential weaknesses or deficiencies in the models.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Furthermore, stress tests are also important for assessing the resilience and robustness of AI and ML models. In times of financial instability or uncertainty, it is essential that AI and ML models can continue to perform reliably and consistently, in order to support the stability and integrity of the financial system. By conducting regular stress tests, financial institutions can assess the resilience of their AI and ML models, and can take steps to improve the robustness of their models in order to better prepare for potential risks and challenges in the future.</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conclusion, the need for stress tests to assess the performance of AI and ML models under shifting financial conditions is clear. Stress tests provide a valuable tool for evaluating the robustness and reliability of these models, and can help to identify potential risks and vulnerabilities. By conducting regular stress tests, financial institutions can improve the resilience and robustness of their AI and ML models, and can better prepare for potential risks and challenges in the future.</w:t>
      </w:r>
    </w:p>
    <w:p w:rsidR="00000000" w:rsidDel="00000000" w:rsidP="00000000" w:rsidRDefault="00000000" w:rsidRPr="00000000" w14:paraId="00000035">
      <w:pPr>
        <w:spacing w:line="240" w:lineRule="auto"/>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1"/>
        <w:spacing w:line="240" w:lineRule="auto"/>
        <w:ind w:left="540" w:firstLine="0"/>
        <w:jc w:val="both"/>
        <w:rPr/>
      </w:pPr>
      <w:bookmarkStart w:colFirst="0" w:colLast="0" w:name="_x288stt30rwc" w:id="9"/>
      <w:bookmarkEnd w:id="9"/>
      <w:r w:rsidDel="00000000" w:rsidR="00000000" w:rsidRPr="00000000">
        <w:rPr>
          <w:rtl w:val="0"/>
        </w:rPr>
        <w:t xml:space="preserve">II. Background on stress tests and their role in the evaluation of AI and ML models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Stress tests are simulations that are designed to evaluate the performance of artificial intelligence (AI) and machine learning (ML) models under extreme or adverse conditions. These tests provide a valuable tool for assessing the robustness and reliability of AI and ML models in the financial sector, and have become an increasingly important part of the evaluation and risk management process for these models.</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There are several different types of stress tests that can be used to evaluate the performance of AI and ML models. One common approach is scenario-based stress tests, which are simulations that are based on specific scenarios or events, such as market crashes, financial crises, or other extreme events. These simulations can be used to assess the performance of models under a wide range of scenarios, and can provide insights into the potential risks and vulnerabilities of AI and ML models.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Another approach to stress testing is sensitivity analysis, which is a statistical method that is used to evaluate the sensitivity of a model to changes in specific variables or parameters. This approach can be used to assess the performance of a model under different assumptions or scenarios, and can provide insights into the potential impacts of changes in market conditions or other factors on the performance of the model.</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There are also several challenges and limitations to stress testing AI and ML models. One key challenge is the complexity and uncertainty of financial markets, which can make it difficult to accurately simulate different scenarios and conditions. In addition, the performance of AI and ML models can be affected by a wide range of factors, including changes in data quality, model design, and market conditions, which can make it difficult to accurately assess the robustness of these models.</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Despite these challenges, stress tests remain an essential tool for evaluating the performance of AI and ML models in the financial sector. By simulating extreme or adverse conditions, stress tests can provide valuable insights into the potential risks and vulnerabilities of these models, and can help financial institutions to identify and address potential weaknesses or deficiencies in their models. By conducting regular stress tests, financial institutions can improve the robustness and reliability of their AI and ML models, and can better prepare for potential risks and challenges in the future.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2"/>
        <w:numPr>
          <w:ilvl w:val="0"/>
          <w:numId w:val="7"/>
        </w:numPr>
        <w:spacing w:line="240" w:lineRule="auto"/>
        <w:ind w:left="720" w:hanging="360"/>
        <w:jc w:val="both"/>
        <w:rPr>
          <w:sz w:val="32"/>
          <w:szCs w:val="32"/>
        </w:rPr>
      </w:pPr>
      <w:bookmarkStart w:colFirst="0" w:colLast="0" w:name="_60pnn7vt2kq3" w:id="10"/>
      <w:bookmarkEnd w:id="10"/>
      <w:r w:rsidDel="00000000" w:rsidR="00000000" w:rsidRPr="00000000">
        <w:rPr>
          <w:rtl w:val="0"/>
        </w:rPr>
        <w:t xml:space="preserve">Definition and types of stress tests</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Stress tests are simulations that are designed to evaluate the performance of artificial intelligence (AI) and machine learning (ML) models under extreme or adverse conditions. These tests are an important tool for assessing the robustness and reliability of AI and ML models in the financial sector, and are used to identify potential risks and vulnerabilities in these models.</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There are several different definitions and types of stress tests that can be used to evaluate the performance of AI and ML models. In general, stress tests are defined as simulations that are designed to assess the performance of models under extreme or adverse conditions. These simulations can be used to evaluate the performance of models under a wide range of scenarios, including market crashes, financial crises, or other extreme events.</w:t>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One common type of stress test is scenario-based stress tests, which are simulations that are based on specific scenarios or events. These simulations can be used to assess the performance of models under different conditions, and can provide insights into the potential risks and vulnerabilities of AI and ML models. For example, scenario-based stress tests can be used to evaluate the performance of models under different market conditions, such as changes in interest rates or asset prices, or under different assumptions about the quality and availability of data.</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Another type of stress test is sensitivity analysis, which is a statistical method that is used to evaluate the sensitivity of a model to changes in specific variables or parameters. This approach can be used to assess the performance of a model under different assumptions or scenarios, and can provide insights into the potential impacts of changes in market conditions or other factors on the performance of the model.</w:t>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Overall, stress tests are a valuable tool for evaluating the performance of AI and ML models under different conditions. By simulating extreme or adverse scenarios, stress tests can provide valuable insights into the potential risks and vulnerabilities of these models, and can help financial institutions to identify and address potential weaknesses or deficiencies in their models.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2"/>
        <w:numPr>
          <w:ilvl w:val="0"/>
          <w:numId w:val="7"/>
        </w:numPr>
        <w:spacing w:line="240" w:lineRule="auto"/>
        <w:ind w:left="720" w:hanging="360"/>
        <w:jc w:val="both"/>
        <w:rPr>
          <w:sz w:val="32"/>
          <w:szCs w:val="32"/>
        </w:rPr>
      </w:pPr>
      <w:bookmarkStart w:colFirst="0" w:colLast="0" w:name="_afub088vhx97" w:id="11"/>
      <w:bookmarkEnd w:id="11"/>
      <w:r w:rsidDel="00000000" w:rsidR="00000000" w:rsidRPr="00000000">
        <w:rPr>
          <w:rtl w:val="0"/>
        </w:rPr>
        <w:t xml:space="preserve">The challenges and limitations of existing stress testing methods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use of stress tests for evaluating the performance of artificial intelligence (AI) and machine learning (ML) models in the financial sector has grown significantly in recent years, as these tests provide a valuable tool for assessing the robustness and reliability of these models under different conditions. However, there are several challenges and limitations to existing stress testing methods, which can make it difficult to accurately assess the performance of AI and ML models.</w:t>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One of the key challenges in stress testing AI and ML models is the complexity and uncertainty of financial markets. Financial markets are dynamic and constantly evolving, with a wide range of factors that can impact the performance of AI and ML models. This complexity and uncertainty can make it difficult to accurately simulate different scenarios and conditions, and can limit the ability of stress tests to provide reliable insights into the performance of AI and ML models.</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Another challenge is the limited availability and quality of data for training and evaluating AI and ML models. In order to accurately assess the performance of these models, stress tests require large amounts of high-quality data for training and evaluation. However, the availability and quality of data can vary significantly, and can impact the performance of AI and ML models. This can make it difficult to accurately assess the robustness and reliability of these models using stress tests.</w:t>
      </w:r>
    </w:p>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Furthermore, the performance of AI and ML models can be affected by a wide range of factors, including changes in market conditions, data quality, and model design. This can make it difficult to accurately</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pStyle w:val="Heading1"/>
        <w:spacing w:line="240" w:lineRule="auto"/>
        <w:ind w:left="540" w:firstLine="0"/>
        <w:jc w:val="both"/>
        <w:rPr/>
      </w:pPr>
      <w:bookmarkStart w:colFirst="0" w:colLast="0" w:name="_cbw6m1h9em2e" w:id="12"/>
      <w:bookmarkEnd w:id="12"/>
      <w:r w:rsidDel="00000000" w:rsidR="00000000" w:rsidRPr="00000000">
        <w:rPr>
          <w:rtl w:val="0"/>
        </w:rPr>
        <w:t xml:space="preserve">III. Proposed design of stress tests for the evaluation of AI and ML models under shifting financial conditions</w:t>
      </w:r>
    </w:p>
    <w:p w:rsidR="00000000" w:rsidDel="00000000" w:rsidP="00000000" w:rsidRDefault="00000000" w:rsidRPr="00000000" w14:paraId="00000050">
      <w:pPr>
        <w:pStyle w:val="Heading2"/>
        <w:numPr>
          <w:ilvl w:val="0"/>
          <w:numId w:val="3"/>
        </w:numPr>
        <w:spacing w:line="240" w:lineRule="auto"/>
        <w:ind w:left="720" w:hanging="360"/>
        <w:jc w:val="both"/>
        <w:rPr>
          <w:sz w:val="32"/>
          <w:szCs w:val="32"/>
        </w:rPr>
      </w:pPr>
      <w:bookmarkStart w:colFirst="0" w:colLast="0" w:name="_bx7bhbttvno8" w:id="13"/>
      <w:bookmarkEnd w:id="13"/>
      <w:r w:rsidDel="00000000" w:rsidR="00000000" w:rsidRPr="00000000">
        <w:rPr>
          <w:rtl w:val="0"/>
        </w:rPr>
        <w:t xml:space="preserve">The key components and features of the proposed stress tests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proposed stress tests for the evaluation of AI and ML models under shifting financial conditions have several key components and features. These include:</w:t>
      </w:r>
    </w:p>
    <w:p w:rsidR="00000000" w:rsidDel="00000000" w:rsidP="00000000" w:rsidRDefault="00000000" w:rsidRPr="00000000" w14:paraId="00000053">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Rule="auto"/>
        <w:ind w:left="720" w:hanging="360"/>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Scenario-based simulations: The proposed stress tests are scenario-based simulations, which are designed to assess the performance of AI and ML models under a range of different scenarios and conditions. These simulations can be based on specific events, such as market crashes or financial crises, or can be based on more general scenarios, such as changes in interest rates or asset prices.</w:t>
      </w:r>
    </w:p>
    <w:p w:rsidR="00000000" w:rsidDel="00000000" w:rsidP="00000000" w:rsidRDefault="00000000" w:rsidRPr="00000000" w14:paraId="00000054">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Long-term time horizon: The proposed stress tests are designed to simulate the performance of AI and ML models over a longer time horizon, in order to assess their performance under shifting financial conditions. This is in contrast to existing stress tests, which are typically based on short-term simulations and do not capture the potential impacts of long-term changes in market conditions or other factors on the performance of AI and ML models.</w:t>
      </w:r>
    </w:p>
    <w:p w:rsidR="00000000" w:rsidDel="00000000" w:rsidP="00000000" w:rsidRDefault="00000000" w:rsidRPr="00000000" w14:paraId="00000055">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Multiple data sources and data types: The proposed stress tests are designed to incorporate a range of different data sources and data types, in order to better capture the complexity and uncertainty of financial markets. This includes using both historical and real-time data, as well as incorporating different types of data, such as market data, economic indicators, and news and social media data.</w:t>
      </w:r>
    </w:p>
    <w:p w:rsidR="00000000" w:rsidDel="00000000" w:rsidP="00000000" w:rsidRDefault="00000000" w:rsidRPr="00000000" w14:paraId="00000056">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Rule="auto"/>
        <w:ind w:left="720" w:hanging="360"/>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Customizable scenarios: The proposed stress tests are designed to be customizable and</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Style w:val="Heading2"/>
        <w:numPr>
          <w:ilvl w:val="0"/>
          <w:numId w:val="3"/>
        </w:numPr>
        <w:spacing w:line="240" w:lineRule="auto"/>
        <w:ind w:left="720" w:hanging="360"/>
        <w:jc w:val="both"/>
        <w:rPr>
          <w:sz w:val="32"/>
          <w:szCs w:val="32"/>
        </w:rPr>
      </w:pPr>
      <w:bookmarkStart w:colFirst="0" w:colLast="0" w:name="_5aputptwlhol" w:id="14"/>
      <w:bookmarkEnd w:id="14"/>
      <w:r w:rsidDel="00000000" w:rsidR="00000000" w:rsidRPr="00000000">
        <w:rPr>
          <w:rtl w:val="0"/>
        </w:rPr>
        <w:t xml:space="preserve">The benefits and advantages of the proposed design</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proposed design for stress tests for the evaluation of AI and ML models under shifting financial conditions offers several benefits and advantages. These include:</w:t>
      </w:r>
    </w:p>
    <w:p w:rsidR="00000000" w:rsidDel="00000000" w:rsidP="00000000" w:rsidRDefault="00000000" w:rsidRPr="00000000" w14:paraId="0000005A">
      <w:pPr>
        <w:numPr>
          <w:ilvl w:val="0"/>
          <w:numId w:val="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Rule="auto"/>
        <w:ind w:left="720" w:hanging="360"/>
        <w:jc w:val="both"/>
      </w:pPr>
      <w:r w:rsidDel="00000000" w:rsidR="00000000" w:rsidRPr="00000000">
        <w:rPr>
          <w:rFonts w:ascii="Roboto" w:cs="Roboto" w:eastAsia="Roboto" w:hAnsi="Roboto"/>
          <w:color w:val="374151"/>
          <w:sz w:val="24"/>
          <w:szCs w:val="24"/>
          <w:rtl w:val="0"/>
        </w:rPr>
        <w:t xml:space="preserve">Improved accuracy and reliability: The proposed stress tests are designed to simulate the performance of AI and ML models over a longer time horizon, which allows for more accurate and reliable evaluations of these models under different conditions. This is in contrast to existing stress tests, which are typically based on short-term simulations and do not capture the potential impacts of long-term changes in market conditions or other factors on the performance of AI and ML models.</w:t>
      </w:r>
    </w:p>
    <w:p w:rsidR="00000000" w:rsidDel="00000000" w:rsidP="00000000" w:rsidRDefault="00000000" w:rsidRPr="00000000" w14:paraId="0000005B">
      <w:pPr>
        <w:numPr>
          <w:ilvl w:val="0"/>
          <w:numId w:val="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jc w:val="both"/>
      </w:pPr>
      <w:r w:rsidDel="00000000" w:rsidR="00000000" w:rsidRPr="00000000">
        <w:rPr>
          <w:rFonts w:ascii="Roboto" w:cs="Roboto" w:eastAsia="Roboto" w:hAnsi="Roboto"/>
          <w:color w:val="374151"/>
          <w:sz w:val="24"/>
          <w:szCs w:val="24"/>
          <w:rtl w:val="0"/>
        </w:rPr>
        <w:t xml:space="preserve">Better capture of complexity and uncertainty: The proposed stress tests are designed to incorporate a range of different data sources and data types, which allows for a more comprehensive and realistic assessment of the performance of AI and ML models under different scenarios. This is particularly important given the complexity and uncertainty of financial markets, which can impact the performance of AI and ML models.</w:t>
      </w:r>
    </w:p>
    <w:p w:rsidR="00000000" w:rsidDel="00000000" w:rsidP="00000000" w:rsidRDefault="00000000" w:rsidRPr="00000000" w14:paraId="0000005C">
      <w:pPr>
        <w:numPr>
          <w:ilvl w:val="0"/>
          <w:numId w:val="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jc w:val="both"/>
      </w:pPr>
      <w:r w:rsidDel="00000000" w:rsidR="00000000" w:rsidRPr="00000000">
        <w:rPr>
          <w:rFonts w:ascii="Roboto" w:cs="Roboto" w:eastAsia="Roboto" w:hAnsi="Roboto"/>
          <w:color w:val="374151"/>
          <w:sz w:val="24"/>
          <w:szCs w:val="24"/>
          <w:rtl w:val="0"/>
        </w:rPr>
        <w:t xml:space="preserve">Customization and flexibility: The proposed stress tests are designed to be customizable and flexible, which allows for the simulation of a wide range of different scenarios and conditions. This enables financial institutions to tailor the stress tests to their specific needs and objectives, and to assess the performance of AI and ML models under conditions that are relevant to their specific operations and business objectives.</w:t>
      </w:r>
    </w:p>
    <w:p w:rsidR="00000000" w:rsidDel="00000000" w:rsidP="00000000" w:rsidRDefault="00000000" w:rsidRPr="00000000" w14:paraId="0000005D">
      <w:pPr>
        <w:numPr>
          <w:ilvl w:val="0"/>
          <w:numId w:val="8"/>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Rule="auto"/>
        <w:ind w:left="720" w:hanging="360"/>
        <w:jc w:val="both"/>
      </w:pPr>
      <w:r w:rsidDel="00000000" w:rsidR="00000000" w:rsidRPr="00000000">
        <w:rPr>
          <w:rFonts w:ascii="Roboto" w:cs="Roboto" w:eastAsia="Roboto" w:hAnsi="Roboto"/>
          <w:color w:val="374151"/>
          <w:sz w:val="24"/>
          <w:szCs w:val="24"/>
          <w:rtl w:val="0"/>
        </w:rPr>
        <w:t xml:space="preserve">Improved risk management: The proposed stress tests provide valuable insights into the potential risks and vulnerabilities of AI and ML models, which can</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1"/>
        <w:spacing w:line="240" w:lineRule="auto"/>
        <w:ind w:left="540" w:firstLine="0"/>
        <w:jc w:val="both"/>
        <w:rPr/>
      </w:pPr>
      <w:bookmarkStart w:colFirst="0" w:colLast="0" w:name="_w5pm6dcahf0v" w:id="15"/>
      <w:bookmarkEnd w:id="15"/>
      <w:r w:rsidDel="00000000" w:rsidR="00000000" w:rsidRPr="00000000">
        <w:rPr>
          <w:rtl w:val="0"/>
        </w:rPr>
        <w:t xml:space="preserve">IV. Methodological considerations for implementing the proposed stress tests</w:t>
      </w:r>
    </w:p>
    <w:p w:rsidR="00000000" w:rsidDel="00000000" w:rsidP="00000000" w:rsidRDefault="00000000" w:rsidRPr="00000000" w14:paraId="00000060">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There are several methodological considerations to keep in mind when implementing stress tests.</w:t>
      </w:r>
    </w:p>
    <w:p w:rsidR="00000000" w:rsidDel="00000000" w:rsidP="00000000" w:rsidRDefault="00000000" w:rsidRPr="00000000" w14:paraId="0000006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First, it is important to clearly define the objectives of the stress tests. This will help guide the design of the tests and ensure that they are effectively measuring the factors that are of interest. For example, if the goal of the stress tests is to evaluate the resilience of a financial institution to a major economic downturn, the tests should be designed to simulate such a scenario.</w:t>
      </w:r>
    </w:p>
    <w:p w:rsidR="00000000" w:rsidDel="00000000" w:rsidP="00000000" w:rsidRDefault="00000000" w:rsidRPr="00000000" w14:paraId="0000006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Next, it is necessary to identify the key risk factors that will be tested. This will require a thorough analysis of the institution's operations and financial position, as well as an understanding of the broader economic and market conditions. Once the key risk factors have been identified, the tests should be designed to evaluate the institution's exposure to those risks and its ability to withstand them.</w:t>
      </w:r>
    </w:p>
    <w:p w:rsidR="00000000" w:rsidDel="00000000" w:rsidP="00000000" w:rsidRDefault="00000000" w:rsidRPr="00000000" w14:paraId="0000006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It is also important to consider the feasibility of implementing the stress tests. This will involve taking into account the availability of data and the resources needed to conduct the tests. The tests should be designed in a way that is realistic and can be carried out within the constraints of the institution.</w:t>
      </w:r>
    </w:p>
    <w:p w:rsidR="00000000" w:rsidDel="00000000" w:rsidP="00000000" w:rsidRDefault="00000000" w:rsidRPr="00000000" w14:paraId="0000006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addition, it is essential to establish a robust framework for interpreting the results of the stress tests. This will involve setting clear thresholds for determining whether the institution has passed or failed the tests, and establishing a process for addressing any shortcomings that are identified.</w:t>
      </w:r>
    </w:p>
    <w:p w:rsidR="00000000" w:rsidDel="00000000" w:rsidP="00000000" w:rsidRDefault="00000000" w:rsidRPr="00000000" w14:paraId="0000006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Overall, careful planning and attention to detail are key to ensuring that stress tests are implemented effectively. By considering these methodological considerations, institutions can ensure that their stress tests are accurate, reliable, and provide valuable insights into their financial stability.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numPr>
          <w:ilvl w:val="0"/>
          <w:numId w:val="1"/>
        </w:numPr>
        <w:spacing w:line="240" w:lineRule="auto"/>
        <w:ind w:left="720" w:hanging="360"/>
        <w:jc w:val="both"/>
        <w:rPr>
          <w:sz w:val="32"/>
          <w:szCs w:val="32"/>
        </w:rPr>
      </w:pPr>
      <w:bookmarkStart w:colFirst="0" w:colLast="0" w:name="_fdsdbdvjxkjd" w:id="16"/>
      <w:bookmarkEnd w:id="16"/>
      <w:r w:rsidDel="00000000" w:rsidR="00000000" w:rsidRPr="00000000">
        <w:rPr>
          <w:rtl w:val="0"/>
        </w:rPr>
        <w:t xml:space="preserve">The challenges and limitations of implementing the proposed stress tests</w:t>
      </w:r>
    </w:p>
    <w:p w:rsidR="00000000" w:rsidDel="00000000" w:rsidP="00000000" w:rsidRDefault="00000000" w:rsidRPr="00000000" w14:paraId="00000068">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There are several challenges and limitations to implementing stress tests.</w:t>
      </w:r>
    </w:p>
    <w:p w:rsidR="00000000" w:rsidDel="00000000" w:rsidP="00000000" w:rsidRDefault="00000000" w:rsidRPr="00000000" w14:paraId="0000006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One major challenge is the complexity of the tests. Stress tests often require sophisticated modeling techniques and a deep understanding of the institution's operations and risk profile. This can make it difficult for institutions to design and conduct the tests on their own, and may require them to seek outside expertise.</w:t>
      </w:r>
    </w:p>
    <w:p w:rsidR="00000000" w:rsidDel="00000000" w:rsidP="00000000" w:rsidRDefault="00000000" w:rsidRPr="00000000" w14:paraId="0000006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Another challenge is the availability of data. Stress tests rely on a large amount of data, both from the institution being tested and from external sources. In some cases, the necessary data may not be readily available, which can make it difficult to conduct the tests accurately.</w:t>
      </w:r>
    </w:p>
    <w:p w:rsidR="00000000" w:rsidDel="00000000" w:rsidP="00000000" w:rsidRDefault="00000000" w:rsidRPr="00000000" w14:paraId="0000006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third challenge is the subjectivity of the tests. The results of stress tests can depend heavily on the assumptions and scenarios that are used, which can make it difficult to compare the results of different institutions or to determine the overall health of the financial system.</w:t>
      </w:r>
    </w:p>
    <w:p w:rsidR="00000000" w:rsidDel="00000000" w:rsidP="00000000" w:rsidRDefault="00000000" w:rsidRPr="00000000" w14:paraId="0000006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addition, there are limitations to the predictive power of stress tests. While the tests can provide valuable insights into an institution's ability to withstand potential stressors, they cannot accurately predict the future. This means that stress tests should not be relied upon as the sole determinant of an institution's financial stability.</w:t>
      </w:r>
    </w:p>
    <w:p w:rsidR="00000000" w:rsidDel="00000000" w:rsidP="00000000" w:rsidRDefault="00000000" w:rsidRPr="00000000" w14:paraId="0000006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Overall, implementing stress tests can be a complex and challenging endeavor. While they can provide valuable information, it is important to recognize their limitations and to use them in combination with other tools and strategies for assessing financial stability.</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2"/>
        <w:numPr>
          <w:ilvl w:val="0"/>
          <w:numId w:val="1"/>
        </w:numPr>
        <w:spacing w:line="240" w:lineRule="auto"/>
        <w:ind w:left="720" w:hanging="360"/>
        <w:jc w:val="both"/>
        <w:rPr>
          <w:sz w:val="32"/>
          <w:szCs w:val="32"/>
        </w:rPr>
      </w:pPr>
      <w:bookmarkStart w:colFirst="0" w:colLast="0" w:name="_rxob0eg0s9q0" w:id="17"/>
      <w:bookmarkEnd w:id="17"/>
      <w:r w:rsidDel="00000000" w:rsidR="00000000" w:rsidRPr="00000000">
        <w:rPr>
          <w:rtl w:val="0"/>
        </w:rPr>
        <w:t xml:space="preserve">The potential pitfalls and limitations of the proposed design</w:t>
      </w:r>
    </w:p>
    <w:p w:rsidR="00000000" w:rsidDel="00000000" w:rsidP="00000000" w:rsidRDefault="00000000" w:rsidRPr="00000000" w14:paraId="00000071">
      <w:pPr>
        <w:pBdr>
          <w:top w:color="d9d9e3" w:space="0" w:sz="0" w:val="none"/>
          <w:left w:color="d9d9e3" w:space="0" w:sz="0" w:val="none"/>
          <w:bottom w:color="d9d9e3" w:space="0" w:sz="0" w:val="none"/>
          <w:right w:color="d9d9e3" w:space="0" w:sz="0" w:val="none"/>
          <w:between w:color="d9d9e3" w:space="0" w:sz="0" w:val="none"/>
        </w:pBdr>
        <w:spacing w:after="300" w:line="420" w:lineRule="auto"/>
        <w:jc w:val="both"/>
        <w:rPr/>
      </w:pPr>
      <w:r w:rsidDel="00000000" w:rsidR="00000000" w:rsidRPr="00000000">
        <w:rPr>
          <w:rtl w:val="0"/>
        </w:rPr>
        <w:t xml:space="preserve">There are several potential pitfalls and limitations to the proposed design of stress tests.</w:t>
      </w:r>
    </w:p>
    <w:p w:rsidR="00000000" w:rsidDel="00000000" w:rsidP="00000000" w:rsidRDefault="00000000" w:rsidRPr="00000000" w14:paraId="0000007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jc w:val="both"/>
        <w:rPr/>
      </w:pPr>
      <w:r w:rsidDel="00000000" w:rsidR="00000000" w:rsidRPr="00000000">
        <w:rPr>
          <w:rtl w:val="0"/>
        </w:rPr>
        <w:t xml:space="preserve">One potential pitfall is that the tests may not accurately capture the institution's true risk profile. This can occur if the tests are not designed to adequately reflect the institution's operations, or if the key risk factors are not identified and included in the tests. As a result, the tests may provide a misleading assessment of the institution's financial stability.</w:t>
      </w:r>
    </w:p>
    <w:p w:rsidR="00000000" w:rsidDel="00000000" w:rsidP="00000000" w:rsidRDefault="00000000" w:rsidRPr="00000000" w14:paraId="0000007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jc w:val="both"/>
        <w:rPr/>
      </w:pPr>
      <w:r w:rsidDel="00000000" w:rsidR="00000000" w:rsidRPr="00000000">
        <w:rPr>
          <w:rtl w:val="0"/>
        </w:rPr>
        <w:t xml:space="preserve">Another potential pitfall is that the tests may be based on unrealistic assumptions or scenarios. If the tests do not accurately reflect the conditions that the institution is likely to encounter in the real world, the results may not be useful for assessing its resilience to stress.</w:t>
      </w:r>
    </w:p>
    <w:p w:rsidR="00000000" w:rsidDel="00000000" w:rsidP="00000000" w:rsidRDefault="00000000" w:rsidRPr="00000000" w14:paraId="0000007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jc w:val="both"/>
        <w:rPr/>
      </w:pPr>
      <w:r w:rsidDel="00000000" w:rsidR="00000000" w:rsidRPr="00000000">
        <w:rPr>
          <w:rtl w:val="0"/>
        </w:rPr>
        <w:t xml:space="preserve">A third potential pitfall is that the tests may not be conducted in a consistent manner across institutions. If different institutions are using different methodologies or assumptions, it can be difficult to compare the results of the tests and to determine the overall health of the financial system.</w:t>
      </w:r>
    </w:p>
    <w:p w:rsidR="00000000" w:rsidDel="00000000" w:rsidP="00000000" w:rsidRDefault="00000000" w:rsidRPr="00000000" w14:paraId="0000007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jc w:val="both"/>
        <w:rPr/>
      </w:pPr>
      <w:r w:rsidDel="00000000" w:rsidR="00000000" w:rsidRPr="00000000">
        <w:rPr>
          <w:rtl w:val="0"/>
        </w:rPr>
        <w:t xml:space="preserve">In addition, there are limitations to the predictive power of stress tests. While the tests can provide valuable insights into an institution's ability to withstand potential stressors, they cannot accurately predict the future. This means that stress tests should not be relied upon as the sole determinant of an institution's financial stability.</w:t>
      </w:r>
    </w:p>
    <w:p w:rsidR="00000000" w:rsidDel="00000000" w:rsidP="00000000" w:rsidRDefault="00000000" w:rsidRPr="00000000" w14:paraId="00000076">
      <w:pPr>
        <w:pBdr>
          <w:top w:color="d9d9e3" w:space="0" w:sz="0" w:val="none"/>
          <w:left w:color="d9d9e3" w:space="0" w:sz="0" w:val="none"/>
          <w:bottom w:color="d9d9e3" w:space="0" w:sz="0" w:val="none"/>
          <w:right w:color="d9d9e3" w:space="0" w:sz="0" w:val="none"/>
          <w:between w:color="d9d9e3" w:space="0" w:sz="0" w:val="none"/>
        </w:pBdr>
        <w:spacing w:before="300" w:line="420" w:lineRule="auto"/>
        <w:jc w:val="both"/>
        <w:rPr/>
      </w:pPr>
      <w:r w:rsidDel="00000000" w:rsidR="00000000" w:rsidRPr="00000000">
        <w:rPr>
          <w:rtl w:val="0"/>
        </w:rPr>
        <w:t xml:space="preserve">Overall, it is important to carefully consider the potential pitfalls and limitations of the proposed design of stress tests. By doing so, institutions can ensure that the tests are effective and provide valuable information for assessing financial stability.</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Style w:val="Heading1"/>
        <w:spacing w:line="240" w:lineRule="auto"/>
        <w:ind w:left="540" w:firstLine="0"/>
        <w:jc w:val="both"/>
        <w:rPr/>
      </w:pPr>
      <w:bookmarkStart w:colFirst="0" w:colLast="0" w:name="_xbsn68pjele3" w:id="18"/>
      <w:bookmarkEnd w:id="18"/>
      <w:r w:rsidDel="00000000" w:rsidR="00000000" w:rsidRPr="00000000">
        <w:rPr>
          <w:rtl w:val="0"/>
        </w:rPr>
        <w:t xml:space="preserve">V. Conclusion</w:t>
      </w:r>
    </w:p>
    <w:p w:rsidR="00000000" w:rsidDel="00000000" w:rsidP="00000000" w:rsidRDefault="00000000" w:rsidRPr="00000000" w14:paraId="00000079">
      <w:pPr>
        <w:pStyle w:val="Heading2"/>
        <w:numPr>
          <w:ilvl w:val="0"/>
          <w:numId w:val="4"/>
        </w:numPr>
        <w:spacing w:line="240" w:lineRule="auto"/>
        <w:ind w:left="720" w:hanging="360"/>
        <w:jc w:val="both"/>
        <w:rPr>
          <w:sz w:val="32"/>
          <w:szCs w:val="32"/>
        </w:rPr>
      </w:pPr>
      <w:bookmarkStart w:colFirst="0" w:colLast="0" w:name="_c5law44td8r3" w:id="19"/>
      <w:bookmarkEnd w:id="19"/>
      <w:r w:rsidDel="00000000" w:rsidR="00000000" w:rsidRPr="00000000">
        <w:rPr>
          <w:rtl w:val="0"/>
        </w:rPr>
        <w:t xml:space="preserve">The potential of the proposed stress tests to improve the robustness of AI and ML models in the financial sector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proposed stress tests have the potential to improve the robustness of AI and ML models in the financial sector.</w:t>
      </w:r>
    </w:p>
    <w:p w:rsidR="00000000" w:rsidDel="00000000" w:rsidP="00000000" w:rsidRDefault="00000000" w:rsidRPr="00000000" w14:paraId="0000007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AI and ML models are increasingly being used in the financial industry to make decisions about lending, investment, and risk management. However, these models can be susceptible to biases and errors, which can lead to poor performance and increased risk. Stress tests can help identify and mitigate these risks by simulating extreme or adverse conditions and evaluating the performance of the models under those conditions.</w:t>
      </w:r>
    </w:p>
    <w:p w:rsidR="00000000" w:rsidDel="00000000" w:rsidP="00000000" w:rsidRDefault="00000000" w:rsidRPr="00000000" w14:paraId="0000007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For example, stress tests could be used to evaluate the performance of AI and ML models in scenarios such as a major market downturn or a sudden increase in interest rates. This would provide valuable information about the robustness of the models and help identify potential weaknesses that can be addressed.</w:t>
      </w:r>
    </w:p>
    <w:p w:rsidR="00000000" w:rsidDel="00000000" w:rsidP="00000000" w:rsidRDefault="00000000" w:rsidRPr="00000000" w14:paraId="0000007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addition, stress tests can help ensure that AI and ML models are being used in a responsible and transparent manner. By providing a clear and objective assessment of the models' performance, stress tests can help promote confidence in their use and ensure that they are not being relied upon blindly.</w:t>
      </w:r>
    </w:p>
    <w:p w:rsidR="00000000" w:rsidDel="00000000" w:rsidP="00000000" w:rsidRDefault="00000000" w:rsidRPr="00000000" w14:paraId="0000008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Overall, the proposed stress tests have the potential to improve the robustness of AI and ML models in the financial sector. By simulating extreme or adverse conditions and evaluating the performance of the models under those conditions, stress tests can help identify and mitigate risks and promote confidence in the use of these technologies.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numPr>
          <w:ilvl w:val="0"/>
          <w:numId w:val="4"/>
        </w:numPr>
        <w:spacing w:line="240" w:lineRule="auto"/>
        <w:ind w:left="720" w:hanging="360"/>
        <w:jc w:val="both"/>
        <w:rPr>
          <w:sz w:val="32"/>
          <w:szCs w:val="32"/>
        </w:rPr>
      </w:pPr>
      <w:bookmarkStart w:colFirst="0" w:colLast="0" w:name="_gzt3fl8ou5p" w:id="20"/>
      <w:bookmarkEnd w:id="20"/>
      <w:r w:rsidDel="00000000" w:rsidR="00000000" w:rsidRPr="00000000">
        <w:rPr>
          <w:rtl w:val="0"/>
        </w:rPr>
        <w:t xml:space="preserve">The need for further research and development to refine and improve the proposed design.</w:t>
      </w:r>
    </w:p>
    <w:p w:rsidR="00000000" w:rsidDel="00000000" w:rsidP="00000000" w:rsidRDefault="00000000" w:rsidRPr="00000000" w14:paraId="00000085">
      <w:pPr>
        <w:spacing w:line="240" w:lineRule="auto"/>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 </w:t>
      </w:r>
    </w:p>
    <w:p w:rsidR="00000000" w:rsidDel="00000000" w:rsidP="00000000" w:rsidRDefault="00000000" w:rsidRPr="00000000" w14:paraId="00000086">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There is a need for further research and development to refine and improve the proposed design of stress tests.</w:t>
      </w:r>
    </w:p>
    <w:p w:rsidR="00000000" w:rsidDel="00000000" w:rsidP="00000000" w:rsidRDefault="00000000" w:rsidRPr="00000000" w14:paraId="0000008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with any complex modeling exercise, stress tests are subject to limitations and potential errors. Therefore, it is important to continue researching and developing new methodologies and techniques to improve the accuracy and reliability of the tests.</w:t>
      </w:r>
    </w:p>
    <w:p w:rsidR="00000000" w:rsidDel="00000000" w:rsidP="00000000" w:rsidRDefault="00000000" w:rsidRPr="00000000" w14:paraId="0000008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One area that warrants further research is the identification of key risk factors. As the financial industry and economic conditions evolve, the risk factors that are relevant to stress testing will also change. Therefore, it is important to continue researching and updating the list of risk factors to ensure that the tests are capturing the most important risks facing institutions.</w:t>
      </w:r>
    </w:p>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Another area that requires further research is the development of more sophisticated modeling techniques. As AI and ML technologies continue to advance, new and more complex models will become available. These models can provide more accurate and detailed insights into an institution's risk profile, but they will also require more advanced stress testing methodologies.</w:t>
      </w:r>
    </w:p>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Additionally, there is a need for research into the interpretation of stress test results. As the tests become more complex and sophisticated, it will be necessary to develop clear and objective frameworks for interpreting the results and determining the significance of any shortcomings that are identified.</w:t>
      </w:r>
    </w:p>
    <w:p w:rsidR="00000000" w:rsidDel="00000000" w:rsidP="00000000" w:rsidRDefault="00000000" w:rsidRPr="00000000" w14:paraId="0000008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Overall, the proposed design of stress tests is a valuable tool for assessing financial stability. However, there is a need for continued research and development to refine and improve the design and ensure that the tests are as accurate and reliable as possible.</w:t>
      </w:r>
    </w:p>
    <w:p w:rsidR="00000000" w:rsidDel="00000000" w:rsidP="00000000" w:rsidRDefault="00000000" w:rsidRPr="00000000" w14:paraId="0000008C">
      <w:pPr>
        <w:spacing w:line="240" w:lineRule="auto"/>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8D">
      <w:pPr>
        <w:spacing w:after="240" w:line="240" w:lineRule="auto"/>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8E">
      <w:pPr>
        <w:spacing w:after="240" w:line="240" w:lineRule="auto"/>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8F">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q5h3p9otszek" w:id="21"/>
      <w:bookmarkEnd w:id="21"/>
      <w:r w:rsidDel="00000000" w:rsidR="00000000" w:rsidRPr="00000000">
        <w:rPr>
          <w:rFonts w:ascii="Times New Roman" w:cs="Times New Roman" w:eastAsia="Times New Roman" w:hAnsi="Times New Roman"/>
          <w:b w:val="1"/>
          <w:bCs w:val="1"/>
          <w:color w:val="404040"/>
          <w:sz w:val="24"/>
          <w:szCs w:val="24"/>
          <w:rtl w:val="0"/>
        </w:rPr>
        <w:t xml:space="preserve">7. Data and Software Availability</w:t>
      </w:r>
    </w:p>
    <w:p w:rsidR="00000000" w:rsidDel="00000000" w:rsidP="00000000" w:rsidRDefault="00000000" w:rsidRPr="00000000" w14:paraId="00000091">
      <w:pPr>
        <w:spacing w:after="240" w:line="240" w:lineRule="auto"/>
        <w:jc w:val="both"/>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Underlying data</w:t>
      </w:r>
    </w:p>
    <w:p w:rsidR="00000000" w:rsidDel="00000000" w:rsidP="00000000" w:rsidRDefault="00000000" w:rsidRPr="00000000" w14:paraId="00000092">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articles must include a Data Availability statement, even where there is no data associated with the article – see our </w:t>
      </w:r>
      <w:hyperlink r:id="rId12">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and </w:t>
      </w:r>
      <w:hyperlink r:id="rId13">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93">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Data Availability statement should provide full details of how, where, and under what conditions data and materials can be accessed; for practical guidance please see </w:t>
      </w:r>
      <w:hyperlink r:id="rId14">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15">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16">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94">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deposited datasets or materials or used data that are already available in a repository, please include the name of the repository, the DOI or accession number, and license. This should be done in the style of, for example:</w:t>
      </w:r>
    </w:p>
    <w:p w:rsidR="00000000" w:rsidDel="00000000" w:rsidP="00000000" w:rsidRDefault="00000000" w:rsidRPr="00000000" w14:paraId="00000095">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data and materials are available on Open Science Framework.</w:t>
      </w:r>
    </w:p>
    <w:p w:rsidR="00000000" w:rsidDel="00000000" w:rsidP="00000000" w:rsidRDefault="00000000" w:rsidRPr="00000000" w14:paraId="00000096">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DOI: </w:t>
      </w:r>
      <w:hyperlink r:id="rId17">
        <w:r w:rsidDel="00000000" w:rsidR="00000000" w:rsidRPr="00000000">
          <w:rPr>
            <w:rFonts w:ascii="Times New Roman" w:cs="Times New Roman" w:eastAsia="Times New Roman" w:hAnsi="Times New Roman"/>
            <w:color w:val="004494"/>
            <w:sz w:val="20"/>
            <w:szCs w:val="20"/>
            <w:rtl w:val="0"/>
          </w:rPr>
          <w:t xml:space="preserve">https://doi.org/10.17605/OSF.IO/Z3ST5</w:t>
        </w:r>
      </w:hyperlink>
      <w:r w:rsidDel="00000000" w:rsidR="00000000" w:rsidRPr="00000000">
        <w:rPr>
          <w:rFonts w:ascii="Times New Roman" w:cs="Times New Roman" w:eastAsia="Times New Roman" w:hAnsi="Times New Roman"/>
          <w:color w:val="404040"/>
          <w:sz w:val="20"/>
          <w:szCs w:val="20"/>
          <w:rtl w:val="0"/>
        </w:rPr>
        <w:t xml:space="preserve"> (Lee, 2019). Confounding factors considered by studies of vaping as a possible gateway to smoking</w:t>
      </w:r>
    </w:p>
    <w:p w:rsidR="00000000" w:rsidDel="00000000" w:rsidP="00000000" w:rsidRDefault="00000000" w:rsidRPr="00000000" w14:paraId="00000097">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project contains the following underlying data:</w:t>
      </w:r>
    </w:p>
    <w:p w:rsidR="00000000" w:rsidDel="00000000" w:rsidP="00000000" w:rsidRDefault="00000000" w:rsidRPr="00000000" w14:paraId="00000098">
      <w:pPr>
        <w:numPr>
          <w:ilvl w:val="0"/>
          <w:numId w:val="9"/>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1. (Description of data.)</w:t>
      </w:r>
    </w:p>
    <w:p w:rsidR="00000000" w:rsidDel="00000000" w:rsidP="00000000" w:rsidRDefault="00000000" w:rsidRPr="00000000" w14:paraId="00000099">
      <w:pPr>
        <w:numPr>
          <w:ilvl w:val="0"/>
          <w:numId w:val="9"/>
        </w:numPr>
        <w:spacing w:after="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2. (Description of data.)</w:t>
      </w:r>
    </w:p>
    <w:p w:rsidR="00000000" w:rsidDel="00000000" w:rsidP="00000000" w:rsidRDefault="00000000" w:rsidRPr="00000000" w14:paraId="0000009A">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18">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9B">
      <w:pPr>
        <w:spacing w:after="24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line="240" w:lineRule="auto"/>
        <w:jc w:val="both"/>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Extended data</w:t>
      </w:r>
    </w:p>
    <w:p w:rsidR="00000000" w:rsidDel="00000000" w:rsidP="00000000" w:rsidRDefault="00000000" w:rsidRPr="00000000" w14:paraId="0000009D">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There are no figure or table limits for articles in Open Research Europe. Additional materials that support the key claims in the paper but are not absolutely required to follow the study design and analysis of the results, e.g. questionnaires, chemical data supporting images or tables, can be included as extended data; descriptions of the materials and methods should be in the main article. Extended data should be in a format that supports reuse under a </w:t>
      </w:r>
      <w:hyperlink r:id="rId19">
        <w:r w:rsidDel="00000000" w:rsidR="00000000" w:rsidRPr="00000000">
          <w:rPr>
            <w:rFonts w:ascii="Times New Roman" w:cs="Times New Roman" w:eastAsia="Times New Roman" w:hAnsi="Times New Roman"/>
            <w:color w:val="004494"/>
            <w:sz w:val="20"/>
            <w:szCs w:val="20"/>
            <w:rtl w:val="0"/>
          </w:rPr>
          <w:t xml:space="preserve">CC0</w:t>
        </w:r>
      </w:hyperlink>
      <w:r w:rsidDel="00000000" w:rsidR="00000000" w:rsidRPr="00000000">
        <w:rPr>
          <w:rFonts w:ascii="Times New Roman" w:cs="Times New Roman" w:eastAsia="Times New Roman" w:hAnsi="Times New Roman"/>
          <w:color w:val="404040"/>
          <w:sz w:val="20"/>
          <w:szCs w:val="20"/>
          <w:rtl w:val="0"/>
        </w:rPr>
        <w:t xml:space="preserve"> or CC BY license. Care should be taken to ensure that the publication of extended data in this instance does not preclude primary publication elsewhere.</w:t>
      </w:r>
    </w:p>
    <w:p w:rsidR="00000000" w:rsidDel="00000000" w:rsidP="00000000" w:rsidRDefault="00000000" w:rsidRPr="00000000" w14:paraId="0000009E">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any extended data, please deposit these materials in an </w:t>
      </w:r>
      <w:hyperlink r:id="rId20">
        <w:r w:rsidDel="00000000" w:rsidR="00000000" w:rsidRPr="00000000">
          <w:rPr>
            <w:rFonts w:ascii="Times New Roman" w:cs="Times New Roman" w:eastAsia="Times New Roman" w:hAnsi="Times New Roman"/>
            <w:color w:val="004494"/>
            <w:sz w:val="20"/>
            <w:szCs w:val="20"/>
            <w:rtl w:val="0"/>
          </w:rPr>
          <w:t xml:space="preserve">approved repository</w:t>
        </w:r>
      </w:hyperlink>
      <w:r w:rsidDel="00000000" w:rsidR="00000000" w:rsidRPr="00000000">
        <w:rPr>
          <w:rFonts w:ascii="Times New Roman" w:cs="Times New Roman" w:eastAsia="Times New Roman" w:hAnsi="Times New Roman"/>
          <w:color w:val="404040"/>
          <w:sz w:val="20"/>
          <w:szCs w:val="20"/>
          <w:rtl w:val="0"/>
        </w:rPr>
        <w:t xml:space="preserve"> and include the title, the name of the repository, the DOI or accession number, and license in the manuscript under the subheading ‘Extended data’. Please also include citations to extended data in the main body of the article. For practical guidance please see </w:t>
      </w:r>
      <w:hyperlink r:id="rId21">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22">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23">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9F">
      <w:pPr>
        <w:spacing w:after="240" w:line="240" w:lineRule="auto"/>
        <w:jc w:val="both"/>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Please note, information which can be used to directly identify participants should not be included in underlying and extended datasets, unless they have provided explicit permission to share their details. Please see our for further information.</w:t>
      </w:r>
    </w:p>
    <w:p w:rsidR="00000000" w:rsidDel="00000000" w:rsidP="00000000" w:rsidRDefault="00000000" w:rsidRPr="00000000" w14:paraId="000000A0">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tn8nqsqo3mdp" w:id="22"/>
      <w:bookmarkEnd w:id="22"/>
      <w:r w:rsidDel="00000000" w:rsidR="00000000" w:rsidRPr="00000000">
        <w:rPr>
          <w:rFonts w:ascii="Times New Roman" w:cs="Times New Roman" w:eastAsia="Times New Roman" w:hAnsi="Times New Roman"/>
          <w:b w:val="1"/>
          <w:bCs w:val="1"/>
          <w:color w:val="404040"/>
          <w:sz w:val="24"/>
          <w:szCs w:val="24"/>
          <w:rtl w:val="0"/>
        </w:rPr>
        <w:t xml:space="preserve">8. Reporting Guidelines</w:t>
      </w:r>
    </w:p>
    <w:p w:rsidR="00000000" w:rsidDel="00000000" w:rsidP="00000000" w:rsidRDefault="00000000" w:rsidRPr="00000000" w14:paraId="000000A2">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Standards of reporting guidelines help authors to ensure that they have provided a comprehensive description of their research, making it easier for others to assess and reproduce the work. Authors are required to review the standards available for many research applications from </w:t>
      </w:r>
      <w:hyperlink r:id="rId24">
        <w:r w:rsidDel="00000000" w:rsidR="00000000" w:rsidRPr="00000000">
          <w:rPr>
            <w:rFonts w:ascii="Times New Roman" w:cs="Times New Roman" w:eastAsia="Times New Roman" w:hAnsi="Times New Roman"/>
            <w:color w:val="004494"/>
            <w:sz w:val="20"/>
            <w:szCs w:val="20"/>
            <w:rtl w:val="0"/>
          </w:rPr>
          <w:t xml:space="preserve">Equator Network</w:t>
        </w:r>
      </w:hyperlink>
      <w:r w:rsidDel="00000000" w:rsidR="00000000" w:rsidRPr="00000000">
        <w:rPr>
          <w:rFonts w:ascii="Times New Roman" w:cs="Times New Roman" w:eastAsia="Times New Roman" w:hAnsi="Times New Roman"/>
          <w:color w:val="404040"/>
          <w:sz w:val="20"/>
          <w:szCs w:val="20"/>
          <w:rtl w:val="0"/>
        </w:rPr>
        <w:t xml:space="preserve"> and use those that are relevant for the reported research applications. At manuscript submission, authors must confirm that they reviewed the standards, report whether any standards were relevant for the research application, and confirm that they followed those standards in the manuscript. Adherence to reporting guidelines, if appropriate, will be assessed by the editorial team. For more detail and a comprehensive overview, see the </w:t>
      </w:r>
      <w:hyperlink r:id="rId25">
        <w:r w:rsidDel="00000000" w:rsidR="00000000" w:rsidRPr="00000000">
          <w:rPr>
            <w:rFonts w:ascii="Times New Roman" w:cs="Times New Roman" w:eastAsia="Times New Roman" w:hAnsi="Times New Roman"/>
            <w:color w:val="004494"/>
            <w:sz w:val="20"/>
            <w:szCs w:val="20"/>
            <w:rtl w:val="0"/>
          </w:rPr>
          <w:t xml:space="preserve">FAIRSharing</w:t>
        </w:r>
      </w:hyperlink>
      <w:r w:rsidDel="00000000" w:rsidR="00000000" w:rsidRPr="00000000">
        <w:rPr>
          <w:rFonts w:ascii="Times New Roman" w:cs="Times New Roman" w:eastAsia="Times New Roman" w:hAnsi="Times New Roman"/>
          <w:color w:val="404040"/>
          <w:sz w:val="20"/>
          <w:szCs w:val="20"/>
          <w:rtl w:val="0"/>
        </w:rPr>
        <w:t xml:space="preserve"> initiative.</w:t>
      </w:r>
    </w:p>
    <w:p w:rsidR="00000000" w:rsidDel="00000000" w:rsidP="00000000" w:rsidRDefault="00000000" w:rsidRPr="00000000" w14:paraId="000000A3">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completed, please deposit any reporting checklists and flow charts in an approved general repository; include the guideline type, name of the repository, the DOI, and license in the manuscript’s Data availability statement in the style of, for example:</w:t>
      </w:r>
    </w:p>
    <w:p w:rsidR="00000000" w:rsidDel="00000000" w:rsidP="00000000" w:rsidRDefault="00000000" w:rsidRPr="00000000" w14:paraId="000000A4">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Repository: specific checklist and flow chart for ‘Title of paper’. https://doi.org/10.5256/repository.4591.d34639.</w:t>
      </w:r>
    </w:p>
    <w:p w:rsidR="00000000" w:rsidDel="00000000" w:rsidP="00000000" w:rsidRDefault="00000000" w:rsidRPr="00000000" w14:paraId="000000A5">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6">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A6">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52qi9gufbxky" w:id="23"/>
      <w:bookmarkEnd w:id="23"/>
      <w:r w:rsidDel="00000000" w:rsidR="00000000" w:rsidRPr="00000000">
        <w:rPr>
          <w:rFonts w:ascii="Times New Roman" w:cs="Times New Roman" w:eastAsia="Times New Roman" w:hAnsi="Times New Roman"/>
          <w:b w:val="1"/>
          <w:bCs w:val="1"/>
          <w:color w:val="404040"/>
          <w:sz w:val="24"/>
          <w:szCs w:val="24"/>
          <w:rtl w:val="0"/>
        </w:rPr>
        <w:t xml:space="preserve">9. Consent</w:t>
      </w:r>
    </w:p>
    <w:p w:rsidR="00000000" w:rsidDel="00000000" w:rsidP="00000000" w:rsidRDefault="00000000" w:rsidRPr="00000000" w14:paraId="000000A8">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articles involving human data or information (e.g. questionnaires, surveys, observations), authors must ensure that they have written informed consent from all the subjects involved (or their legal guardian for a minor, or next of kin if the participant is deceased). Please be ready to provide copies of such consent forms, if requested by the Open Research Europe team. For details, see </w:t>
      </w:r>
      <w:hyperlink r:id="rId27">
        <w:r w:rsidDel="00000000" w:rsidR="00000000" w:rsidRPr="00000000">
          <w:rPr>
            <w:rFonts w:ascii="Times New Roman" w:cs="Times New Roman" w:eastAsia="Times New Roman" w:hAnsi="Times New Roman"/>
            <w:color w:val="004494"/>
            <w:sz w:val="20"/>
            <w:szCs w:val="20"/>
            <w:rtl w:val="0"/>
          </w:rPr>
          <w:t xml:space="preserve">our 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A9">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applicable, please include a section entitled “Consent” and state ‘Written informed consent for publication of the participants details and/or their images was obtained from the participants//parents/guardian/relative of the participant.’</w:t>
      </w:r>
    </w:p>
    <w:p w:rsidR="00000000" w:rsidDel="00000000" w:rsidP="00000000" w:rsidRDefault="00000000" w:rsidRPr="00000000" w14:paraId="000000AA">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yhhc2b7rfbqs" w:id="24"/>
      <w:bookmarkEnd w:id="24"/>
      <w:r w:rsidDel="00000000" w:rsidR="00000000" w:rsidRPr="00000000">
        <w:rPr>
          <w:rFonts w:ascii="Times New Roman" w:cs="Times New Roman" w:eastAsia="Times New Roman" w:hAnsi="Times New Roman"/>
          <w:b w:val="1"/>
          <w:bCs w:val="1"/>
          <w:color w:val="404040"/>
          <w:sz w:val="24"/>
          <w:szCs w:val="24"/>
          <w:rtl w:val="0"/>
        </w:rPr>
        <w:t xml:space="preserve">10. Author Contributions</w:t>
      </w:r>
    </w:p>
    <w:p w:rsidR="00000000" w:rsidDel="00000000" w:rsidP="00000000" w:rsidRDefault="00000000" w:rsidRPr="00000000" w14:paraId="000000AC">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are using the CRediT Taxonomy to capture author contributions as we believe that having more detail of who did what brings transparency, enables recognition for researchers, and provides greater accountability for all involved. For more information </w:t>
      </w:r>
      <w:hyperlink r:id="rId28">
        <w:r w:rsidDel="00000000" w:rsidR="00000000" w:rsidRPr="00000000">
          <w:rPr>
            <w:rFonts w:ascii="Times New Roman" w:cs="Times New Roman" w:eastAsia="Times New Roman" w:hAnsi="Times New Roman"/>
            <w:color w:val="004494"/>
            <w:sz w:val="20"/>
            <w:szCs w:val="20"/>
            <w:rtl w:val="0"/>
          </w:rPr>
          <w:t xml:space="preserve">click 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AD">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You do not need to include an Author Contributions section in your manuscript: on submission, you will be asked for the contributions made by each author, to be selected from the list below. Anyone who has contributed but does not meet the </w:t>
      </w:r>
      <w:hyperlink r:id="rId29">
        <w:r w:rsidDel="00000000" w:rsidR="00000000" w:rsidRPr="00000000">
          <w:rPr>
            <w:rFonts w:ascii="Times New Roman" w:cs="Times New Roman" w:eastAsia="Times New Roman" w:hAnsi="Times New Roman"/>
            <w:color w:val="004494"/>
            <w:sz w:val="20"/>
            <w:szCs w:val="20"/>
            <w:rtl w:val="0"/>
          </w:rPr>
          <w:t xml:space="preserve">criteria for authorship</w:t>
        </w:r>
      </w:hyperlink>
      <w:r w:rsidDel="00000000" w:rsidR="00000000" w:rsidRPr="00000000">
        <w:rPr>
          <w:rFonts w:ascii="Times New Roman" w:cs="Times New Roman" w:eastAsia="Times New Roman" w:hAnsi="Times New Roman"/>
          <w:color w:val="404040"/>
          <w:sz w:val="20"/>
          <w:szCs w:val="20"/>
          <w:rtl w:val="0"/>
        </w:rPr>
        <w:t xml:space="preserve"> should be listed in the </w:t>
      </w:r>
      <w:hyperlink r:id="rId30">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w:t>
      </w:r>
    </w:p>
    <w:tbl>
      <w:tblPr>
        <w:tblStyle w:val="Table1"/>
        <w:tblW w:w="9025.511811023624" w:type="dxa"/>
        <w:jc w:val="left"/>
        <w:tblLayout w:type="fixed"/>
        <w:tblLook w:val="0600"/>
      </w:tblPr>
      <w:tblGrid>
        <w:gridCol w:w="4512.755905511812"/>
        <w:gridCol w:w="4512.755905511812"/>
        <w:tblGridChange w:id="0">
          <w:tblGrid>
            <w:gridCol w:w="4512.755905511812"/>
            <w:gridCol w:w="4512.755905511812"/>
          </w:tblGrid>
        </w:tblGridChange>
      </w:tblGrid>
      <w:tr>
        <w:trPr>
          <w:cantSplit w:val="0"/>
          <w:trHeight w:val="855" w:hRule="atLeast"/>
          <w:tblHeader w:val="0"/>
        </w:trPr>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AE">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Contributor Role</w:t>
            </w:r>
            <w:r w:rsidDel="00000000" w:rsidR="00000000" w:rsidRPr="00000000">
              <w:rPr>
                <w:rtl w:val="0"/>
              </w:rPr>
            </w:r>
          </w:p>
        </w:tc>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AF">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Role Definition</w:t>
            </w:r>
            <w:r w:rsidDel="00000000" w:rsidR="00000000" w:rsidRPr="00000000">
              <w:rPr>
                <w:rtl w:val="0"/>
              </w:rPr>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0">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Conceptualization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1">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Ideas; formulation or evolution of overarching research goals and aims.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2">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Curation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3">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activities to annotate (produce metadata), scrub data and maintain research data (including software code, where it is necessary for interpreting the data itself) for initial use and later reuse.</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4">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Formal Analysis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5">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Application of statistical, mathematical, computational, or other formal techniques to analyze or synthesize study data.</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6">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Funding Acquisition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7">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Acquisition of the financial support for the project leading to this publication.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8">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Investigation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9">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Conducting a research and investigation process, specifically performing the experiments, or data/evidence collection.</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A">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Methodology</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B">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Development or design of methodology; creation of models.</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C">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Project Administration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D">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and coordination responsibility for the research activity planning and execution.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E">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Resources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BF">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Provision of study materials, reagents, materials, patients, laboratory samples, animals, instrumentation, computing resources, or other analysis tools.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0">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Software</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1">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Programming, software development; designing computer programs; implementation of the computer code and supporting algorithms; testing of existing code components.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2">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Supervision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3">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Oversight and leadership responsibility for the research activity planning and execution, including mentorship external to the core team.</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4">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Validation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5">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Verification, whether as a part of the activity or separate, of the overall replication/reproducibility of results/experiments and other research outputs.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6">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Visualization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7">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specifically visualization/data presentation.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8">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Original Draft Preparation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9">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Creation and/or presentation of the published work, specifically writing the initial draft (including substantive translation).</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A">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Review &amp; Editing</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B">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by those from the original research group, specifically critical review, commentary or revision – including pre- or post-publication stages.</w:t>
            </w:r>
          </w:p>
        </w:tc>
      </w:tr>
    </w:tbl>
    <w:p w:rsidR="00000000" w:rsidDel="00000000" w:rsidP="00000000" w:rsidRDefault="00000000" w:rsidRPr="00000000" w14:paraId="000000CC">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cd0fmm414lyz" w:id="25"/>
      <w:bookmarkEnd w:id="25"/>
      <w:r w:rsidDel="00000000" w:rsidR="00000000" w:rsidRPr="00000000">
        <w:rPr>
          <w:rFonts w:ascii="Times New Roman" w:cs="Times New Roman" w:eastAsia="Times New Roman" w:hAnsi="Times New Roman"/>
          <w:b w:val="1"/>
          <w:bCs w:val="1"/>
          <w:color w:val="404040"/>
          <w:sz w:val="24"/>
          <w:szCs w:val="24"/>
          <w:rtl w:val="0"/>
        </w:rPr>
        <w:t xml:space="preserve">11. Competing Interests</w:t>
      </w:r>
    </w:p>
    <w:p w:rsidR="00000000" w:rsidDel="00000000" w:rsidP="00000000" w:rsidRDefault="00000000" w:rsidRPr="00000000" w14:paraId="000000CE">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published in Open Research Europe must not contain content that could be perceived as ‘advertising’ and must include a Competing Interests section. Any financial, personal, or professional competing interests for any of the authors that could be construed to unduly influence the content of the article must be disclosed and will be displayed alongside the article. More information on what might be construed as a competing interest is available in our </w:t>
      </w:r>
      <w:hyperlink r:id="rId31">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CF">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do not have any competing interests, add the text ‘No competing interests were disclosed’.</w:t>
      </w:r>
    </w:p>
    <w:p w:rsidR="00000000" w:rsidDel="00000000" w:rsidP="00000000" w:rsidRDefault="00000000" w:rsidRPr="00000000" w14:paraId="000000D0">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lx8fntq50ext" w:id="26"/>
      <w:bookmarkEnd w:id="26"/>
      <w:r w:rsidDel="00000000" w:rsidR="00000000" w:rsidRPr="00000000">
        <w:rPr>
          <w:rFonts w:ascii="Times New Roman" w:cs="Times New Roman" w:eastAsia="Times New Roman" w:hAnsi="Times New Roman"/>
          <w:b w:val="1"/>
          <w:bCs w:val="1"/>
          <w:color w:val="404040"/>
          <w:sz w:val="24"/>
          <w:szCs w:val="24"/>
          <w:rtl w:val="0"/>
        </w:rPr>
        <w:t xml:space="preserve">12. Grant Information</w:t>
      </w:r>
    </w:p>
    <w:p w:rsidR="00000000" w:rsidDel="00000000" w:rsidP="00000000" w:rsidRDefault="00000000" w:rsidRPr="00000000" w14:paraId="000000D2">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details of the Horizon 2020 or Horizon Europe project ID and project title that supported the work presented in your article, and, if applicable, of any other funders or employers who funded the work. For each funder, please state the funder’s name, the grant number where applicable and known, and the individual to whom the grant was assigned.</w:t>
      </w:r>
    </w:p>
    <w:p w:rsidR="00000000" w:rsidDel="00000000" w:rsidP="00000000" w:rsidRDefault="00000000" w:rsidRPr="00000000" w14:paraId="000000D3">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do not list funding that you have that is not relevant to this specific piece of research.</w:t>
      </w:r>
    </w:p>
    <w:p w:rsidR="00000000" w:rsidDel="00000000" w:rsidP="00000000" w:rsidRDefault="00000000" w:rsidRPr="00000000" w14:paraId="000000D4">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ma7451jgxgxe" w:id="27"/>
      <w:bookmarkEnd w:id="27"/>
      <w:r w:rsidDel="00000000" w:rsidR="00000000" w:rsidRPr="00000000">
        <w:rPr>
          <w:rFonts w:ascii="Times New Roman" w:cs="Times New Roman" w:eastAsia="Times New Roman" w:hAnsi="Times New Roman"/>
          <w:b w:val="1"/>
          <w:bCs w:val="1"/>
          <w:color w:val="404040"/>
          <w:sz w:val="24"/>
          <w:szCs w:val="24"/>
          <w:rtl w:val="0"/>
        </w:rPr>
        <w:t xml:space="preserve">13. Acknowledgments</w:t>
      </w:r>
    </w:p>
    <w:p w:rsidR="00000000" w:rsidDel="00000000" w:rsidP="00000000" w:rsidRDefault="00000000" w:rsidRPr="00000000" w14:paraId="000000D6">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section should acknowledge anyone who contributed to the research or the writing of the article but who does not </w:t>
      </w:r>
      <w:hyperlink r:id="rId32">
        <w:r w:rsidDel="00000000" w:rsidR="00000000" w:rsidRPr="00000000">
          <w:rPr>
            <w:rFonts w:ascii="Times New Roman" w:cs="Times New Roman" w:eastAsia="Times New Roman" w:hAnsi="Times New Roman"/>
            <w:color w:val="004494"/>
            <w:sz w:val="20"/>
            <w:szCs w:val="20"/>
            <w:rtl w:val="0"/>
          </w:rPr>
          <w:t xml:space="preserve">qualify as an author</w:t>
        </w:r>
      </w:hyperlink>
      <w:r w:rsidDel="00000000" w:rsidR="00000000" w:rsidRPr="00000000">
        <w:rPr>
          <w:rFonts w:ascii="Times New Roman" w:cs="Times New Roman" w:eastAsia="Times New Roman" w:hAnsi="Times New Roman"/>
          <w:color w:val="404040"/>
          <w:sz w:val="20"/>
          <w:szCs w:val="20"/>
          <w:rtl w:val="0"/>
        </w:rPr>
        <w:t xml:space="preserve">; please clearly state how they contributed. Authors should obtain permission to include the name and affiliation, from all those mentioned in the Acknowledgments section. Please note that grant funding should not be listed here.</w:t>
      </w:r>
    </w:p>
    <w:p w:rsidR="00000000" w:rsidDel="00000000" w:rsidP="00000000" w:rsidRDefault="00000000" w:rsidRPr="00000000" w14:paraId="000000D7">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decdrei7q0ik" w:id="28"/>
      <w:bookmarkEnd w:id="28"/>
      <w:r w:rsidDel="00000000" w:rsidR="00000000" w:rsidRPr="00000000">
        <w:rPr>
          <w:rFonts w:ascii="Times New Roman" w:cs="Times New Roman" w:eastAsia="Times New Roman" w:hAnsi="Times New Roman"/>
          <w:b w:val="1"/>
          <w:bCs w:val="1"/>
          <w:color w:val="404040"/>
          <w:sz w:val="24"/>
          <w:szCs w:val="24"/>
          <w:rtl w:val="0"/>
        </w:rPr>
        <w:t xml:space="preserve">14. Supplementary Material</w:t>
      </w:r>
    </w:p>
    <w:p w:rsidR="00000000" w:rsidDel="00000000" w:rsidP="00000000" w:rsidRDefault="00000000" w:rsidRPr="00000000" w14:paraId="000000D9">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To ensure all materials associated with a manuscript are visible, FAIR, and subject to peer review, Open Research Europe does not accept supplementary material. Additional materials that support the key claims in the paper but are not absolutely required to follow the study design and analysis of the results, e.g. questionnaires, or supporting images or tables, can be included as extended data. Extended data should be deposited in an approved repository and listed as part of the data availability statement. For more information, please see </w:t>
      </w:r>
      <w:hyperlink r:id="rId33">
        <w:r w:rsidDel="00000000" w:rsidR="00000000" w:rsidRPr="00000000">
          <w:rPr>
            <w:rFonts w:ascii="Times New Roman" w:cs="Times New Roman" w:eastAsia="Times New Roman" w:hAnsi="Times New Roman"/>
            <w:color w:val="004494"/>
            <w:sz w:val="20"/>
            <w:szCs w:val="20"/>
            <w:rtl w:val="0"/>
          </w:rPr>
          <w:t xml:space="preserve">extended data</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DA">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k42hec8bat3c" w:id="29"/>
      <w:bookmarkEnd w:id="29"/>
      <w:r w:rsidDel="00000000" w:rsidR="00000000" w:rsidRPr="00000000">
        <w:rPr>
          <w:rFonts w:ascii="Times New Roman" w:cs="Times New Roman" w:eastAsia="Times New Roman" w:hAnsi="Times New Roman"/>
          <w:b w:val="1"/>
          <w:bCs w:val="1"/>
          <w:color w:val="404040"/>
          <w:sz w:val="24"/>
          <w:szCs w:val="24"/>
          <w:rtl w:val="0"/>
        </w:rPr>
        <w:t xml:space="preserve">15. References and Footnotes</w:t>
      </w:r>
    </w:p>
    <w:p w:rsidR="00000000" w:rsidDel="00000000" w:rsidP="00000000" w:rsidRDefault="00000000" w:rsidRPr="00000000" w14:paraId="000000DC">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References and footnotes can be listed in any standard style if it is consistent within a given article. We allow both references and footnotes within an article (a full reference list within text citations, and explanatory footnotes).</w:t>
      </w:r>
    </w:p>
    <w:p w:rsidR="00000000" w:rsidDel="00000000" w:rsidP="00000000" w:rsidRDefault="00000000" w:rsidRPr="00000000" w14:paraId="000000DD">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Our basic requirements include:</w:t>
      </w:r>
    </w:p>
    <w:p w:rsidR="00000000" w:rsidDel="00000000" w:rsidP="00000000" w:rsidRDefault="00000000" w:rsidRPr="00000000" w14:paraId="000000DE">
      <w:pPr>
        <w:numPr>
          <w:ilvl w:val="0"/>
          <w:numId w:val="5"/>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Abbreviations should align with discipline specific standards.</w:t>
      </w:r>
    </w:p>
    <w:p w:rsidR="00000000" w:rsidDel="00000000" w:rsidP="00000000" w:rsidRDefault="00000000" w:rsidRPr="00000000" w14:paraId="000000DF">
      <w:pPr>
        <w:numPr>
          <w:ilvl w:val="0"/>
          <w:numId w:val="5"/>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Preprints can be cited and listed in the reference list.</w:t>
      </w:r>
    </w:p>
    <w:p w:rsidR="00000000" w:rsidDel="00000000" w:rsidP="00000000" w:rsidRDefault="00000000" w:rsidRPr="00000000" w14:paraId="000000E0">
      <w:pPr>
        <w:numPr>
          <w:ilvl w:val="0"/>
          <w:numId w:val="5"/>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Unpublished abstracts, papers that have been submitted to a journal but not yet accepted, and personal communications should instead be included in the text; they should be referred to as ‘personal communications’ or ‘unpublished work’ and the researchers involved should be named. Authors are responsible for getting permission to quote any personal communications from the cited individuals.</w:t>
      </w:r>
    </w:p>
    <w:p w:rsidR="00000000" w:rsidDel="00000000" w:rsidP="00000000" w:rsidRDefault="00000000" w:rsidRPr="00000000" w14:paraId="000000E1">
      <w:pPr>
        <w:numPr>
          <w:ilvl w:val="0"/>
          <w:numId w:val="5"/>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Web links, URLs, and links to the authors’ own websites should be included as hyperlinks within the main body of the article, and not as references.</w:t>
      </w:r>
    </w:p>
    <w:p w:rsidR="00000000" w:rsidDel="00000000" w:rsidP="00000000" w:rsidRDefault="00000000" w:rsidRPr="00000000" w14:paraId="000000E2">
      <w:pPr>
        <w:numPr>
          <w:ilvl w:val="0"/>
          <w:numId w:val="5"/>
        </w:numPr>
        <w:spacing w:after="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Datasets published or deposited elsewhere (for example, in a general repository) should be listed in the “References” section and the citation to the dataset should follow </w:t>
      </w:r>
      <w:hyperlink r:id="rId34">
        <w:r w:rsidDel="00000000" w:rsidR="00000000" w:rsidRPr="00000000">
          <w:rPr>
            <w:rFonts w:ascii="Times New Roman" w:cs="Times New Roman" w:eastAsia="Times New Roman" w:hAnsi="Times New Roman"/>
            <w:color w:val="004494"/>
            <w:sz w:val="20"/>
            <w:szCs w:val="20"/>
            <w:rtl w:val="0"/>
          </w:rPr>
          <w:t xml:space="preserve">one of these examples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E3">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1t28fhlr0wde" w:id="30"/>
      <w:bookmarkEnd w:id="30"/>
      <w:r w:rsidDel="00000000" w:rsidR="00000000" w:rsidRPr="00000000">
        <w:rPr>
          <w:rFonts w:ascii="Times New Roman" w:cs="Times New Roman" w:eastAsia="Times New Roman" w:hAnsi="Times New Roman"/>
          <w:b w:val="1"/>
          <w:bCs w:val="1"/>
          <w:color w:val="404040"/>
          <w:sz w:val="24"/>
          <w:szCs w:val="24"/>
          <w:rtl w:val="0"/>
        </w:rPr>
        <w:t xml:space="preserve">16. Figures and Tables (if applicable)</w:t>
      </w:r>
    </w:p>
    <w:p w:rsidR="00000000" w:rsidDel="00000000" w:rsidP="00000000" w:rsidRDefault="00000000" w:rsidRPr="00000000" w14:paraId="000000E5">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figures and tables should be cited and discussed in the article text. There is no limit to the number of figures and tables you can have. Figure legends and tables should be added at the end of the manuscript. Tables should be formatted using the ‘insert table’ function in Word or provided as an Excel file. For larger tables or spreadsheets, please see our </w:t>
      </w:r>
      <w:hyperlink r:id="rId35">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Files for figures are usually best uploaded as separate files through the submission system (see below for information on formats).</w:t>
      </w:r>
    </w:p>
    <w:p w:rsidR="00000000" w:rsidDel="00000000" w:rsidP="00000000" w:rsidRDefault="00000000" w:rsidRPr="00000000" w14:paraId="000000E6">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photographs must be accompanied by written consent to publish from the individuals involved.</w:t>
      </w:r>
    </w:p>
    <w:p w:rsidR="00000000" w:rsidDel="00000000" w:rsidP="00000000" w:rsidRDefault="00000000" w:rsidRPr="00000000" w14:paraId="000000E7">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distinguishing features, including medical record numbers or codes in the case of clinical images that could be used to identify the patient or participant concerned must be removed from the images.</w:t>
      </w:r>
    </w:p>
    <w:p w:rsidR="00000000" w:rsidDel="00000000" w:rsidP="00000000" w:rsidRDefault="00000000" w:rsidRPr="00000000" w14:paraId="000000E8">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Titles and legends: Each figure or table should have a concise title of no more than 15 words. A legend for each figure and table should also be provided that briefly describes the key points and explains any symbols and abbreviations used. The legend should be sufficiently detailed so that the figure or table can stand alone from the main text.</w:t>
      </w:r>
    </w:p>
    <w:p w:rsidR="00000000" w:rsidDel="00000000" w:rsidP="00000000" w:rsidRDefault="00000000" w:rsidRPr="00000000" w14:paraId="000000E9">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Permissions: If reusing a figure or table from a previous publication, the authors are responsible for obtaining permission from the copyright holder and for the payment of any fees (if applicable). Please include a note in the legend to state that: ‘This figure/table has been reproduced with permission from [include original publication citation]’ or the acknowledgement line specified in your permissions documentation if different.</w:t>
      </w:r>
    </w:p>
    <w:p w:rsidR="00000000" w:rsidDel="00000000" w:rsidP="00000000" w:rsidRDefault="00000000" w:rsidRPr="00000000" w14:paraId="000000EA">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Figure formats: For all figures, the color mode should be RGB or grayscale.</w:t>
      </w:r>
    </w:p>
    <w:p w:rsidR="00000000" w:rsidDel="00000000" w:rsidP="00000000" w:rsidRDefault="00000000" w:rsidRPr="00000000" w14:paraId="000000EB">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Line art: Examples of line art include graphs, diagrams, and flow charts. Please make sure that text is at least 8pt, the lines are thick enough to be clearly seen at the size the image will likely be displayed (between 75-150 mm width, which converts to one or two columns width, respectively), and that the font size and type is consistent between images. Figures should be created using a white background to ensure that they display correctly online.</w:t>
      </w:r>
    </w:p>
    <w:p w:rsidR="00000000" w:rsidDel="00000000" w:rsidP="00000000" w:rsidRDefault="00000000" w:rsidRPr="00000000" w14:paraId="000000EC">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a graph, please export the graph as an EPS file using the program you used to create the graph (e.g. SPSS). If this is not possible, please send us the original file in which the graph was created (e.g. if you created the graph in Excel, send us the Excel file with the embedded graph).</w:t>
      </w:r>
    </w:p>
    <w:p w:rsidR="00000000" w:rsidDel="00000000" w:rsidP="00000000" w:rsidRDefault="00000000" w:rsidRPr="00000000" w14:paraId="000000ED">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other forms of line art such as flow charts, diagrams or text to be displayed as an image, please export the image as an EPS file or send us the original file that was used to create the image (e.g. EPS or AI files if Adobe Illustrator was used, or a DOC, DOCX, PPT, PPTX or equivalent file if Word or PowerPoint was used).</w:t>
      </w:r>
    </w:p>
    <w:p w:rsidR="00000000" w:rsidDel="00000000" w:rsidP="00000000" w:rsidRDefault="00000000" w:rsidRPr="00000000" w14:paraId="000000EE">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none of the above options is possible then we also accept uncompressed TIFFs with a resolution of at least 600dpi at the size they are likely to be displayed at (see above).</w:t>
      </w:r>
    </w:p>
    <w:p w:rsidR="00000000" w:rsidDel="00000000" w:rsidP="00000000" w:rsidRDefault="00000000" w:rsidRPr="00000000" w14:paraId="000000EF">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7utw0nz56346" w:id="31"/>
      <w:bookmarkEnd w:id="31"/>
      <w:r w:rsidDel="00000000" w:rsidR="00000000" w:rsidRPr="00000000">
        <w:rPr>
          <w:rFonts w:ascii="Times New Roman" w:cs="Times New Roman" w:eastAsia="Times New Roman" w:hAnsi="Times New Roman"/>
          <w:b w:val="1"/>
          <w:bCs w:val="1"/>
          <w:color w:val="404040"/>
          <w:sz w:val="24"/>
          <w:szCs w:val="24"/>
          <w:rtl w:val="0"/>
        </w:rPr>
        <w:t xml:space="preserve">17. Images and using third-party material (if applicable)</w:t>
      </w:r>
    </w:p>
    <w:p w:rsidR="00000000" w:rsidDel="00000000" w:rsidP="00000000" w:rsidRDefault="00000000" w:rsidRPr="00000000" w14:paraId="000000F1">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Photographs and images: Photographs should be submitted as uncompressed TIFFs with a resolution of at least 300dpi at the size they are likely to be displayed (see above).</w:t>
      </w:r>
    </w:p>
    <w:p w:rsidR="00000000" w:rsidDel="00000000" w:rsidP="00000000" w:rsidRDefault="00000000" w:rsidRPr="00000000" w14:paraId="000000F2">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Mixed images: Images that are a mix of half-tone images and line art should be submitted as TIFF files at a resolution of at least 300dpi or vector files (e.g. EPS or Adobe Illustrator files). Please ensure that the text size is at least 8pt and lines are thick enough to be clearly visible at the size the image will be displayed.</w:t>
      </w:r>
    </w:p>
    <w:p w:rsidR="00000000" w:rsidDel="00000000" w:rsidP="00000000" w:rsidRDefault="00000000" w:rsidRPr="00000000" w14:paraId="000000F3">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Images to be used as data: If you are submitting photographic images as part of your raw dataset, please submit them as uncompressed TIFF files.</w:t>
      </w:r>
    </w:p>
    <w:p w:rsidR="00000000" w:rsidDel="00000000" w:rsidP="00000000" w:rsidRDefault="00000000" w:rsidRPr="00000000" w14:paraId="000000F4">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Using third-party material: If you plan to use any third-party material (for example but not limited to data, audio, video, film stills, screenshots, musical notation) please ensure you have requested and received the appropriate rights for republishing these. Please see our </w:t>
      </w:r>
      <w:hyperlink r:id="rId36">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F5">
      <w:pPr>
        <w:spacing w:after="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240" w:lineRule="auto"/>
        <w:jc w:val="both"/>
        <w:rPr>
          <w:rFonts w:ascii="Times New Roman" w:cs="Times New Roman" w:eastAsia="Times New Roman" w:hAnsi="Times New Roman"/>
          <w:b w:val="1"/>
          <w:bCs w:val="1"/>
          <w:color w:val="404040"/>
          <w:sz w:val="24"/>
          <w:szCs w:val="24"/>
        </w:rPr>
      </w:pPr>
      <w:bookmarkStart w:colFirst="0" w:colLast="0" w:name="_w22m435kceni" w:id="32"/>
      <w:bookmarkEnd w:id="32"/>
      <w:r w:rsidDel="00000000" w:rsidR="00000000" w:rsidRPr="00000000">
        <w:rPr>
          <w:rFonts w:ascii="Times New Roman" w:cs="Times New Roman" w:eastAsia="Times New Roman" w:hAnsi="Times New Roman"/>
          <w:b w:val="1"/>
          <w:bCs w:val="1"/>
          <w:color w:val="404040"/>
          <w:sz w:val="24"/>
          <w:szCs w:val="24"/>
          <w:rtl w:val="0"/>
        </w:rPr>
        <w:t xml:space="preserve">18. Special Characters (if applicable)</w:t>
      </w:r>
    </w:p>
    <w:p w:rsidR="00000000" w:rsidDel="00000000" w:rsidP="00000000" w:rsidRDefault="00000000" w:rsidRPr="00000000" w14:paraId="000000F7">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your article contains special characters, accents, or diacritics and you are preparing your manuscript in Microsoft Word, we recommend the following procedure:</w:t>
      </w:r>
    </w:p>
    <w:p w:rsidR="00000000" w:rsidDel="00000000" w:rsidP="00000000" w:rsidRDefault="00000000" w:rsidRPr="00000000" w14:paraId="000000F8">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European accents, Greek, Hebrew, or Cyrillic letters, or phonetic symbols: choose Times New Roman font from the dropdown menu in the “Insert symbol” window and insert the character you require. For Asian languages such as Sanskrit, Korean, Chinese, or Japanese: choose Arial Unicode font from the dropdown menu in the “Insert symbol” window and insert the character you require.</w:t>
      </w:r>
    </w:p>
    <w:p w:rsidR="00000000" w:rsidDel="00000000" w:rsidP="00000000" w:rsidRDefault="00000000" w:rsidRPr="00000000" w14:paraId="000000F9">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can accept specific fonts but only those that are Unicode; this font should be submitted with the article. Please also see the </w:t>
      </w:r>
      <w:hyperlink r:id="rId37">
        <w:r w:rsidDel="00000000" w:rsidR="00000000" w:rsidRPr="00000000">
          <w:rPr>
            <w:rFonts w:ascii="Times New Roman" w:cs="Times New Roman" w:eastAsia="Times New Roman" w:hAnsi="Times New Roman"/>
            <w:color w:val="004494"/>
            <w:sz w:val="20"/>
            <w:szCs w:val="20"/>
            <w:rtl w:val="0"/>
          </w:rPr>
          <w:t xml:space="preserve">Unicode character code chart</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FA">
      <w:pPr>
        <w:spacing w:after="240" w:line="240" w:lineRule="auto"/>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transliterated Arabic: you may choose either Times New Roman or Arial. For ayns and hamzas choose Arial Unicode font from the dropdown menu in the “Insert symbol” window and then type the Unicode hexes directly into the “Character code” box. Use 02BF for ayn, and 02BE for hamza.</w:t>
      </w:r>
    </w:p>
    <w:p w:rsidR="00000000" w:rsidDel="00000000" w:rsidP="00000000" w:rsidRDefault="00000000" w:rsidRPr="00000000" w14:paraId="000000FB">
      <w:pPr>
        <w:spacing w:after="240" w:line="240" w:lineRule="auto"/>
        <w:ind w:left="0" w:firstLine="0"/>
        <w:jc w:val="both"/>
        <w:rPr>
          <w:rFonts w:ascii="Times New Roman" w:cs="Times New Roman" w:eastAsia="Times New Roman" w:hAnsi="Times New Roman"/>
          <w:color w:val="004494"/>
          <w:sz w:val="24"/>
          <w:szCs w:val="24"/>
        </w:rPr>
      </w:pP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research-europe.ec.europa.eu/for-authors/data-guidelines#selectarepository" TargetMode="External"/><Relationship Id="rId22" Type="http://schemas.openxmlformats.org/officeDocument/2006/relationships/hyperlink" Target="https://open-research-europe.ec.europa.eu/for-authors/data-guidelines#prepareyourdata" TargetMode="External"/><Relationship Id="rId21" Type="http://schemas.openxmlformats.org/officeDocument/2006/relationships/hyperlink" Target="https://open-research-europe.ec.europa.eu/for-authors/data-guidelines#addstatement" TargetMode="External"/><Relationship Id="rId24" Type="http://schemas.openxmlformats.org/officeDocument/2006/relationships/hyperlink" Target="http://www.xn--equatornetwork-cta.org/" TargetMode="External"/><Relationship Id="rId23" Type="http://schemas.openxmlformats.org/officeDocument/2006/relationships/hyperlink" Target="https://open-research-europe.ec.europa.eu/for-authors/data-guidelines#selectareposi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research-europe.ec.europa.eu/#author-contributions" TargetMode="External"/><Relationship Id="rId26" Type="http://schemas.openxmlformats.org/officeDocument/2006/relationships/hyperlink" Target="https://creativecommons.org/publicdomain/zero/1.0/" TargetMode="External"/><Relationship Id="rId25" Type="http://schemas.openxmlformats.org/officeDocument/2006/relationships/hyperlink" Target="https://fairsharing.org/standards/" TargetMode="External"/><Relationship Id="rId28" Type="http://schemas.openxmlformats.org/officeDocument/2006/relationships/hyperlink" Target="https://casrai.org/credit/" TargetMode="External"/><Relationship Id="rId27" Type="http://schemas.openxmlformats.org/officeDocument/2006/relationships/hyperlink" Target="https://open-research-europe.ec.europa.eu/about/policies/" TargetMode="External"/><Relationship Id="rId5" Type="http://schemas.openxmlformats.org/officeDocument/2006/relationships/styles" Target="styles.xml"/><Relationship Id="rId6" Type="http://schemas.openxmlformats.org/officeDocument/2006/relationships/hyperlink" Target="https://open-research-europe.ec.europa.eu/for-authors/article-guidelines/social-sciences/research-articles/" TargetMode="External"/><Relationship Id="rId29" Type="http://schemas.openxmlformats.org/officeDocument/2006/relationships/hyperlink" Target="https://open-research-europe.ec.europa.eu/#authors" TargetMode="External"/><Relationship Id="rId7" Type="http://schemas.openxmlformats.org/officeDocument/2006/relationships/hyperlink" Target="https://publicationethics.org/files/Authorship_DiscussionDocument.pdf" TargetMode="External"/><Relationship Id="rId8" Type="http://schemas.openxmlformats.org/officeDocument/2006/relationships/hyperlink" Target="https://open-research-europe.ec.europa.eu/about/policies/" TargetMode="External"/><Relationship Id="rId31" Type="http://schemas.openxmlformats.org/officeDocument/2006/relationships/hyperlink" Target="https://open-research-europe.ec.europa.eu/about/policies#compint" TargetMode="External"/><Relationship Id="rId30" Type="http://schemas.openxmlformats.org/officeDocument/2006/relationships/hyperlink" Target="https://open-research-europe.ec.europa.eu/#ack" TargetMode="External"/><Relationship Id="rId11" Type="http://schemas.openxmlformats.org/officeDocument/2006/relationships/hyperlink" Target="https://www.dcc.ac.uk/guidance/how-guides/write-lay-summary" TargetMode="External"/><Relationship Id="rId33" Type="http://schemas.openxmlformats.org/officeDocument/2006/relationships/hyperlink" Target="https://open-research-europe.ec.europa.eu/#extended-data" TargetMode="External"/><Relationship Id="rId10" Type="http://schemas.openxmlformats.org/officeDocument/2006/relationships/hyperlink" Target="https://open-research-europe.ec.europa.eu/#ack" TargetMode="External"/><Relationship Id="rId32" Type="http://schemas.openxmlformats.org/officeDocument/2006/relationships/hyperlink" Target="https://open-research-europe.ec.europa.eu/#authors" TargetMode="External"/><Relationship Id="rId13" Type="http://schemas.openxmlformats.org/officeDocument/2006/relationships/hyperlink" Target="https://open-research-europe.ec.europa.eu/about/policies#dataavail" TargetMode="External"/><Relationship Id="rId35" Type="http://schemas.openxmlformats.org/officeDocument/2006/relationships/hyperlink" Target="https://open-research-europe.ec.europa.eu/for-authors/data-guidelines/" TargetMode="External"/><Relationship Id="rId12" Type="http://schemas.openxmlformats.org/officeDocument/2006/relationships/hyperlink" Target="https://open-research-europe.ec.europa.eu/for-authors/data-guidelines#addstatement" TargetMode="External"/><Relationship Id="rId34" Type="http://schemas.openxmlformats.org/officeDocument/2006/relationships/hyperlink" Target="https://www.dcc.ac.uk/guidance/how-guides/cite-datasets#x1-4000" TargetMode="External"/><Relationship Id="rId15" Type="http://schemas.openxmlformats.org/officeDocument/2006/relationships/hyperlink" Target="https://open-research-europe.ec.europa.eu/for-authors/data-guidelines#prepareyourdata" TargetMode="External"/><Relationship Id="rId37" Type="http://schemas.openxmlformats.org/officeDocument/2006/relationships/hyperlink" Target="http://www.unicode.org/charts/" TargetMode="External"/><Relationship Id="rId14" Type="http://schemas.openxmlformats.org/officeDocument/2006/relationships/hyperlink" Target="https://open-research-europe.ec.europa.eu/for-authors/data-guidelines#addstatement" TargetMode="External"/><Relationship Id="rId36" Type="http://schemas.openxmlformats.org/officeDocument/2006/relationships/hyperlink" Target="https://open-research-europe.ec.europa.eu/about/policies/" TargetMode="External"/><Relationship Id="rId17" Type="http://schemas.openxmlformats.org/officeDocument/2006/relationships/hyperlink" Target="https://doi.org/10.17605/OSF.IO/Z3ST5" TargetMode="External"/><Relationship Id="rId16" Type="http://schemas.openxmlformats.org/officeDocument/2006/relationships/hyperlink" Target="https://open-research-europe.ec.europa.eu/for-authors/data-guidelines#selectarepository" TargetMode="External"/><Relationship Id="rId19" Type="http://schemas.openxmlformats.org/officeDocument/2006/relationships/hyperlink" Target="https://creativecommons.org/publicdomain/zero/1.0/" TargetMode="External"/><Relationship Id="rId18" Type="http://schemas.openxmlformats.org/officeDocument/2006/relationships/hyperlink" Target="https://creativecommons.org/publicdomain/zero/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