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80EE7D" w14:textId="67E70398" w:rsidR="00DD78B6" w:rsidRPr="00355D60" w:rsidRDefault="000C4A85" w:rsidP="00355D60">
      <w:pPr>
        <w:pStyle w:val="Titolo1"/>
        <w:ind w:left="360" w:hanging="360"/>
        <w:jc w:val="center"/>
      </w:pPr>
      <w:r w:rsidRPr="00355D60">
        <w:t xml:space="preserve">INSTRUCTIONS FOR THE </w:t>
      </w:r>
      <w:r w:rsidR="008F28D7">
        <w:t xml:space="preserve">Compilation of the </w:t>
      </w:r>
      <w:r w:rsidRPr="00355D60">
        <w:t>TECHNICAL ANNEX</w:t>
      </w:r>
    </w:p>
    <w:p w14:paraId="3C11FDB8" w14:textId="08FA211A" w:rsidR="00DD78B6" w:rsidRPr="007955D6" w:rsidRDefault="00DD78B6" w:rsidP="000C4A85">
      <w:pPr>
        <w:rPr>
          <w:color w:val="auto"/>
        </w:rPr>
      </w:pPr>
      <w:r w:rsidRPr="007955D6">
        <w:rPr>
          <w:b/>
          <w:color w:val="auto"/>
          <w:u w:val="single"/>
        </w:rPr>
        <w:t>Please delete this instruction page</w:t>
      </w:r>
      <w:r w:rsidRPr="007955D6">
        <w:rPr>
          <w:color w:val="auto"/>
        </w:rPr>
        <w:t xml:space="preserve"> when saving the proposal to PDF and before uploading it to the e-COST Submission Tool.</w:t>
      </w:r>
    </w:p>
    <w:tbl>
      <w:tblPr>
        <w:tblStyle w:val="Grigliatabella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C749D0" w:rsidRPr="00DE0A13" w14:paraId="06A0E158" w14:textId="77777777" w:rsidTr="00355D60">
        <w:tc>
          <w:tcPr>
            <w:tcW w:w="9054" w:type="dxa"/>
          </w:tcPr>
          <w:p w14:paraId="69FC143A" w14:textId="77777777" w:rsidR="00C749D0" w:rsidRPr="00DE0A13" w:rsidRDefault="00C749D0" w:rsidP="008506A7">
            <w:r w:rsidRPr="00DE0A13">
              <w:rPr>
                <w:b/>
                <w:bCs/>
              </w:rPr>
              <w:t>Mandatory template to prepare the Technical Annex of your proposal</w:t>
            </w:r>
            <w:r w:rsidRPr="00DE0A13">
              <w:t>!</w:t>
            </w:r>
          </w:p>
        </w:tc>
      </w:tr>
      <w:tr w:rsidR="00C749D0" w:rsidRPr="00DE0A13" w14:paraId="2759C7EC" w14:textId="77777777" w:rsidTr="00355D60">
        <w:tc>
          <w:tcPr>
            <w:tcW w:w="9054" w:type="dxa"/>
          </w:tcPr>
          <w:p w14:paraId="64F1B280" w14:textId="1AC0CF17" w:rsidR="00C749D0" w:rsidRPr="00ED3A98" w:rsidRDefault="00C749D0" w:rsidP="008506A7">
            <w:r w:rsidRPr="00ED3A98">
              <w:t xml:space="preserve">When writing the Technical Annex </w:t>
            </w:r>
            <w:r w:rsidRPr="00ED3A98">
              <w:rPr>
                <w:b/>
                <w:bCs/>
                <w:u w:val="single"/>
              </w:rPr>
              <w:t xml:space="preserve">please closely follow </w:t>
            </w:r>
            <w:r w:rsidRPr="00ED3A98">
              <w:t xml:space="preserve">the instructions provided in the </w:t>
            </w:r>
            <w:hyperlink r:id="rId13">
              <w:r w:rsidRPr="00ED3A98">
                <w:rPr>
                  <w:rStyle w:val="Collegamentoipertestuale"/>
                  <w:rFonts w:eastAsiaTheme="minorEastAsia" w:cstheme="minorBidi"/>
                </w:rPr>
                <w:t xml:space="preserve">COST Open Call – </w:t>
              </w:r>
              <w:r w:rsidR="006F3E3A" w:rsidRPr="00ED3A98">
                <w:rPr>
                  <w:rStyle w:val="Collegamentoipertestuale"/>
                  <w:rFonts w:eastAsiaTheme="minorEastAsia" w:cstheme="minorBidi"/>
                </w:rPr>
                <w:t>P</w:t>
              </w:r>
              <w:r w:rsidR="006F3E3A" w:rsidRPr="00ED3A98">
                <w:rPr>
                  <w:rStyle w:val="Collegamentoipertestuale"/>
                  <w:rFonts w:eastAsiaTheme="minorEastAsia" w:cstheme="minorBidi"/>
                </w:rPr>
                <w:t>r</w:t>
              </w:r>
              <w:r w:rsidR="006F3E3A" w:rsidRPr="00ED3A98">
                <w:rPr>
                  <w:rStyle w:val="Collegamentoipertestuale"/>
                  <w:rFonts w:eastAsiaTheme="minorEastAsia" w:cstheme="minorBidi"/>
                </w:rPr>
                <w:t>oposers’</w:t>
              </w:r>
              <w:r w:rsidRPr="00ED3A98">
                <w:rPr>
                  <w:rStyle w:val="Collegamentoipertestuale"/>
                  <w:rFonts w:eastAsiaTheme="minorEastAsia" w:cstheme="minorBidi"/>
                </w:rPr>
                <w:t xml:space="preserve"> Guidelines</w:t>
              </w:r>
            </w:hyperlink>
            <w:r w:rsidRPr="00ED3A98">
              <w:t xml:space="preserve">. </w:t>
            </w:r>
          </w:p>
        </w:tc>
      </w:tr>
      <w:tr w:rsidR="00C749D0" w:rsidRPr="00DE0A13" w14:paraId="450BEEB2" w14:textId="77777777" w:rsidTr="00355D60">
        <w:tc>
          <w:tcPr>
            <w:tcW w:w="9054" w:type="dxa"/>
          </w:tcPr>
          <w:p w14:paraId="3A576008" w14:textId="5B827506" w:rsidR="00C749D0" w:rsidRPr="00ED3A98" w:rsidRDefault="00C749D0" w:rsidP="008506A7">
            <w:r w:rsidRPr="00ED3A98">
              <w:t xml:space="preserve">After </w:t>
            </w:r>
            <w:r w:rsidRPr="00ED3A98">
              <w:rPr>
                <w:b/>
                <w:bCs/>
                <w:u w:val="single"/>
              </w:rPr>
              <w:t>completing all the sections</w:t>
            </w:r>
            <w:r w:rsidRPr="00ED3A98">
              <w:t xml:space="preserve"> of the Technical Annex, you must convert it to a single PDF document (maximum size 10MB) and upload it to the e-COST platform and submit it by the given deadline.</w:t>
            </w:r>
          </w:p>
        </w:tc>
      </w:tr>
      <w:tr w:rsidR="00C749D0" w:rsidRPr="00DE0A13" w14:paraId="6AA232FE" w14:textId="77777777" w:rsidTr="00355D60">
        <w:tc>
          <w:tcPr>
            <w:tcW w:w="9054" w:type="dxa"/>
          </w:tcPr>
          <w:p w14:paraId="75D0E9B1" w14:textId="77777777" w:rsidR="00C749D0" w:rsidRPr="00DE0A13" w:rsidRDefault="00C749D0" w:rsidP="008506A7">
            <w:r w:rsidRPr="00DE0A13">
              <w:t>Please pay attention to the following eligibility criteria:</w:t>
            </w:r>
          </w:p>
        </w:tc>
      </w:tr>
      <w:tr w:rsidR="00C749D0" w:rsidRPr="00DE0A13" w14:paraId="570A2F18" w14:textId="77777777" w:rsidTr="00355D60">
        <w:tc>
          <w:tcPr>
            <w:tcW w:w="9054" w:type="dxa"/>
          </w:tcPr>
          <w:p w14:paraId="6B8B38AD" w14:textId="77777777" w:rsidR="00C749D0" w:rsidRPr="00DE0A13" w:rsidRDefault="00C749D0" w:rsidP="008506A7">
            <w:pPr>
              <w:pStyle w:val="Paragrafoelenco"/>
              <w:numPr>
                <w:ilvl w:val="0"/>
                <w:numId w:val="68"/>
              </w:numPr>
            </w:pPr>
            <w:r w:rsidRPr="00DE0A13">
              <w:rPr>
                <w:b/>
                <w:bCs/>
              </w:rPr>
              <w:t>Length limit of the Technical Annex (15 pages)</w:t>
            </w:r>
            <w:r w:rsidRPr="00DE0A13">
              <w:t xml:space="preserve">. This template </w:t>
            </w:r>
            <w:r w:rsidRPr="00DE0A13">
              <w:rPr>
                <w:b/>
                <w:bCs/>
                <w:u w:val="single"/>
              </w:rPr>
              <w:t xml:space="preserve">must not be modified in any way (both main headings and formatting). </w:t>
            </w:r>
            <w:r w:rsidRPr="00DE0A13">
              <w:t xml:space="preserve">Please be aware that the COST standard font style is </w:t>
            </w:r>
            <w:r w:rsidRPr="004B5A88">
              <w:rPr>
                <w:b/>
                <w:bCs/>
                <w:highlight w:val="yellow"/>
              </w:rPr>
              <w:t>Arial, size 10, line spacing 1</w:t>
            </w:r>
            <w:r w:rsidRPr="00DE0A13">
              <w:t>. This is important as it will be checked for eligibility related to the length limit.</w:t>
            </w:r>
          </w:p>
        </w:tc>
      </w:tr>
      <w:tr w:rsidR="00C749D0" w:rsidRPr="00DE0A13" w14:paraId="5100EADB" w14:textId="77777777" w:rsidTr="00355D60">
        <w:tc>
          <w:tcPr>
            <w:tcW w:w="9054" w:type="dxa"/>
          </w:tcPr>
          <w:p w14:paraId="3CBD9B70" w14:textId="77777777" w:rsidR="00C749D0" w:rsidRPr="00DE0A13" w:rsidRDefault="00C749D0" w:rsidP="008506A7">
            <w:pPr>
              <w:pStyle w:val="Paragrafoelenco"/>
              <w:numPr>
                <w:ilvl w:val="0"/>
                <w:numId w:val="68"/>
              </w:numPr>
            </w:pPr>
            <w:r w:rsidRPr="00DE0A13">
              <w:rPr>
                <w:b/>
                <w:bCs/>
              </w:rPr>
              <w:t>Anonymity</w:t>
            </w:r>
            <w:r w:rsidRPr="00DE0A13">
              <w:rPr>
                <w:rFonts w:cs="Arial"/>
              </w:rPr>
              <w:t xml:space="preserve">. A proposal </w:t>
            </w:r>
            <w:r w:rsidRPr="00DE0A13">
              <w:rPr>
                <w:rFonts w:cs="Arial"/>
                <w:b/>
                <w:bCs/>
              </w:rPr>
              <w:t>shall not contain</w:t>
            </w:r>
            <w:r w:rsidRPr="00DE0A13">
              <w:rPr>
                <w:rFonts w:cs="Arial"/>
                <w:b/>
                <w:bCs/>
                <w:color w:val="auto"/>
              </w:rPr>
              <w:t xml:space="preserve"> </w:t>
            </w:r>
            <w:r w:rsidRPr="00DE0A13">
              <w:rPr>
                <w:b/>
                <w:bCs/>
                <w:color w:val="auto"/>
              </w:rPr>
              <w:t>direct or indirect</w:t>
            </w:r>
            <w:r w:rsidRPr="00DE0A13">
              <w:rPr>
                <w:b/>
                <w:color w:val="auto"/>
              </w:rPr>
              <w:t xml:space="preserve"> </w:t>
            </w:r>
            <w:r w:rsidRPr="00DE0A13">
              <w:rPr>
                <w:rFonts w:cs="Arial"/>
              </w:rPr>
              <w:t xml:space="preserve">reference to proposers and/or institutions participating in the network of proposers. </w:t>
            </w:r>
          </w:p>
        </w:tc>
      </w:tr>
      <w:tr w:rsidR="00C749D0" w:rsidRPr="00DE0A13" w14:paraId="22210A9A" w14:textId="77777777" w:rsidTr="00355D60">
        <w:tc>
          <w:tcPr>
            <w:tcW w:w="9054" w:type="dxa"/>
          </w:tcPr>
          <w:p w14:paraId="2B3EC53A" w14:textId="0A574A17" w:rsidR="00C749D0" w:rsidRPr="00DE0A13" w:rsidRDefault="00C749D0" w:rsidP="008506A7">
            <w:pPr>
              <w:pStyle w:val="Paragrafoelenco"/>
              <w:numPr>
                <w:ilvl w:val="0"/>
                <w:numId w:val="68"/>
              </w:numPr>
            </w:pPr>
            <w:r w:rsidRPr="00DE0A13">
              <w:rPr>
                <w:b/>
                <w:bCs/>
              </w:rPr>
              <w:t xml:space="preserve">Respect of fundamental </w:t>
            </w:r>
            <w:r w:rsidRPr="004966C9">
              <w:rPr>
                <w:b/>
                <w:bCs/>
              </w:rPr>
              <w:t>ethical principles,</w:t>
            </w:r>
            <w:r w:rsidRPr="004966C9">
              <w:t xml:space="preserve"> as described in the </w:t>
            </w:r>
            <w:hyperlink r:id="rId14">
              <w:r w:rsidRPr="004966C9">
                <w:rPr>
                  <w:rStyle w:val="Collegamentoipertestuale"/>
                </w:rPr>
                <w:t>Rules and principles for COST Activities</w:t>
              </w:r>
            </w:hyperlink>
            <w:r w:rsidR="000D5FC8">
              <w:rPr>
                <w:rStyle w:val="Collegamentoipertestuale"/>
              </w:rPr>
              <w:t>.</w:t>
            </w:r>
            <w:r w:rsidRPr="00DE0A13">
              <w:rPr>
                <w:lang w:val="en-US"/>
              </w:rPr>
              <w:t xml:space="preserve"> </w:t>
            </w:r>
            <w:r w:rsidR="00BA54D5">
              <w:rPr>
                <w:lang w:val="en-US"/>
              </w:rPr>
              <w:t xml:space="preserve">The </w:t>
            </w:r>
            <w:r w:rsidR="005728D9">
              <w:rPr>
                <w:lang w:val="en-US"/>
              </w:rPr>
              <w:t>Main Proposer shall ensure</w:t>
            </w:r>
            <w:r w:rsidRPr="00DE0A13">
              <w:t xml:space="preserve"> that the ideas developed in the proposal are original and that </w:t>
            </w:r>
            <w:r w:rsidR="003B6DA9">
              <w:t>all</w:t>
            </w:r>
            <w:r w:rsidRPr="00DE0A13">
              <w:t xml:space="preserve"> necessary authorisations from the intellectual property rights holders</w:t>
            </w:r>
            <w:r w:rsidR="005730D4">
              <w:t xml:space="preserve"> are granted </w:t>
            </w:r>
            <w:r w:rsidRPr="00DE0A13">
              <w:t xml:space="preserve">to validly use photographs, slides, graphs, digital images, or any other material that you include in the Technical Annex. </w:t>
            </w:r>
          </w:p>
        </w:tc>
      </w:tr>
      <w:tr w:rsidR="00C749D0" w:rsidRPr="00DE0A13" w14:paraId="71BBEF12" w14:textId="77777777" w:rsidTr="00355D60">
        <w:tc>
          <w:tcPr>
            <w:tcW w:w="9054" w:type="dxa"/>
          </w:tcPr>
          <w:p w14:paraId="68A08930" w14:textId="60BBEABA" w:rsidR="00C749D0" w:rsidRPr="00DE0A13" w:rsidRDefault="00C749D0" w:rsidP="008506A7">
            <w:r w:rsidRPr="00DE0A13">
              <w:rPr>
                <w:rFonts w:cs="Arial"/>
              </w:rPr>
              <w:t xml:space="preserve">Please closely follow the </w:t>
            </w:r>
            <w:hyperlink r:id="rId15" w:history="1">
              <w:r w:rsidRPr="007955D6">
                <w:rPr>
                  <w:rStyle w:val="Collegamentoipertestuale"/>
                </w:rPr>
                <w:t xml:space="preserve">COST Open Call – </w:t>
              </w:r>
              <w:r w:rsidR="00355D60" w:rsidRPr="007955D6">
                <w:rPr>
                  <w:rStyle w:val="Collegamentoipertestuale"/>
                </w:rPr>
                <w:t>Proposers’</w:t>
              </w:r>
              <w:r w:rsidRPr="007955D6">
                <w:rPr>
                  <w:rStyle w:val="Collegamentoipertestuale"/>
                </w:rPr>
                <w:t xml:space="preserve"> Guidelines</w:t>
              </w:r>
            </w:hyperlink>
            <w:r w:rsidRPr="00B03B4A">
              <w:rPr>
                <w:rFonts w:cs="Arial"/>
              </w:rPr>
              <w:t xml:space="preserve"> </w:t>
            </w:r>
            <w:r w:rsidRPr="00DE0A13">
              <w:rPr>
                <w:rFonts w:cs="Arial"/>
              </w:rPr>
              <w:t>for the comprehensive list of eligibility criteria.</w:t>
            </w:r>
          </w:p>
        </w:tc>
      </w:tr>
    </w:tbl>
    <w:p w14:paraId="746783C7" w14:textId="77777777" w:rsidR="000C4A85" w:rsidRDefault="000C4A85" w:rsidP="00EA1B73"/>
    <w:p w14:paraId="423769B8" w14:textId="77777777" w:rsidR="000C4A85" w:rsidRDefault="000C4A85" w:rsidP="000C4A85">
      <w:pPr>
        <w:spacing w:after="0"/>
        <w:jc w:val="left"/>
      </w:pPr>
      <w:r>
        <w:br w:type="page"/>
      </w:r>
    </w:p>
    <w:p w14:paraId="62DF9E92" w14:textId="77777777" w:rsidR="000C4A85" w:rsidRPr="00F66DDC" w:rsidRDefault="000C4A85" w:rsidP="007955D6">
      <w:pPr>
        <w:pStyle w:val="Titolo1"/>
        <w:ind w:left="360" w:hanging="360"/>
        <w:jc w:val="center"/>
      </w:pPr>
      <w:r w:rsidRPr="00F66DDC">
        <w:lastRenderedPageBreak/>
        <w:t>TECHNICAL ANNEX</w:t>
      </w:r>
    </w:p>
    <w:p w14:paraId="0E832D74" w14:textId="1572E3E8" w:rsidR="00111428" w:rsidRDefault="00F833E1">
      <w:pPr>
        <w:pStyle w:val="Titolo1"/>
        <w:numPr>
          <w:ilvl w:val="0"/>
          <w:numId w:val="35"/>
        </w:numPr>
        <w:spacing w:before="0" w:after="0" w:line="240" w:lineRule="auto"/>
        <w:rPr>
          <w:sz w:val="28"/>
          <w:szCs w:val="28"/>
        </w:rPr>
      </w:pPr>
      <w:r w:rsidRPr="001B61F9">
        <w:rPr>
          <w:sz w:val="28"/>
          <w:szCs w:val="28"/>
        </w:rPr>
        <w:t xml:space="preserve">Excellence in </w:t>
      </w:r>
      <w:r w:rsidR="000C4A85" w:rsidRPr="001B61F9">
        <w:rPr>
          <w:sz w:val="28"/>
          <w:szCs w:val="28"/>
        </w:rPr>
        <w:t xml:space="preserve">S&amp;T </w:t>
      </w:r>
      <w:r w:rsidRPr="001B61F9">
        <w:rPr>
          <w:sz w:val="28"/>
          <w:szCs w:val="28"/>
        </w:rPr>
        <w:t>and Networking</w:t>
      </w:r>
    </w:p>
    <w:p w14:paraId="4EBE0ADA" w14:textId="77777777" w:rsidR="0079682C" w:rsidRPr="007955D6" w:rsidRDefault="0079682C" w:rsidP="007955D6">
      <w:pPr>
        <w:spacing w:after="0" w:line="240" w:lineRule="auto"/>
        <w:rPr>
          <w:iCs/>
        </w:rPr>
      </w:pPr>
    </w:p>
    <w:p w14:paraId="1490F92B" w14:textId="7C07F3C6" w:rsidR="00267327" w:rsidRPr="006879D9" w:rsidRDefault="00A172D9" w:rsidP="007955D6">
      <w:pPr>
        <w:pStyle w:val="Titolo1"/>
        <w:numPr>
          <w:ilvl w:val="0"/>
          <w:numId w:val="36"/>
        </w:numPr>
        <w:spacing w:before="0" w:after="0" w:line="240" w:lineRule="auto"/>
      </w:pPr>
      <w:r w:rsidRPr="007955D6">
        <w:rPr>
          <w:caps w:val="0"/>
          <w:sz w:val="20"/>
          <w:szCs w:val="20"/>
        </w:rPr>
        <w:t xml:space="preserve">Main </w:t>
      </w:r>
      <w:r w:rsidR="00234DCB" w:rsidRPr="007955D6">
        <w:rPr>
          <w:caps w:val="0"/>
          <w:sz w:val="20"/>
          <w:szCs w:val="20"/>
        </w:rPr>
        <w:t xml:space="preserve">challenge </w:t>
      </w:r>
    </w:p>
    <w:p w14:paraId="6D04BDAB" w14:textId="77777777" w:rsidR="004B2C98" w:rsidRPr="004B2C98" w:rsidRDefault="004B2C98" w:rsidP="004B2C98">
      <w:pPr>
        <w:spacing w:after="0" w:line="240" w:lineRule="auto"/>
        <w:rPr>
          <w:iCs/>
        </w:rPr>
      </w:pPr>
      <w:r w:rsidRPr="004B2C98">
        <w:rPr>
          <w:iCs/>
        </w:rPr>
        <w:t>The Action will establish a cross-border network of professionals from economics, business, computer</w:t>
      </w:r>
    </w:p>
    <w:p w14:paraId="7733857F" w14:textId="18AAADD0" w:rsidR="004B2C98" w:rsidRPr="004B2C98" w:rsidRDefault="004B2C98" w:rsidP="004B2C98">
      <w:pPr>
        <w:spacing w:after="0" w:line="240" w:lineRule="auto"/>
        <w:rPr>
          <w:iCs/>
        </w:rPr>
      </w:pPr>
      <w:r w:rsidRPr="004B2C98">
        <w:rPr>
          <w:iCs/>
        </w:rPr>
        <w:t>and information sciences, mathematics, law, information engineering and statistics, focusing on solving</w:t>
      </w:r>
      <w:r>
        <w:rPr>
          <w:iCs/>
        </w:rPr>
        <w:t xml:space="preserve"> </w:t>
      </w:r>
      <w:r w:rsidRPr="004B2C98">
        <w:rPr>
          <w:iCs/>
        </w:rPr>
        <w:t>the main hurdles of integrating AI systems into the different functions of finance. The main goal is to</w:t>
      </w:r>
      <w:r>
        <w:rPr>
          <w:iCs/>
        </w:rPr>
        <w:t xml:space="preserve"> </w:t>
      </w:r>
      <w:r w:rsidRPr="004B2C98">
        <w:rPr>
          <w:iCs/>
        </w:rPr>
        <w:t>develop a collaborative platform that produces AI-driven, robust, explainable and sustainable systems</w:t>
      </w:r>
      <w:r>
        <w:rPr>
          <w:iCs/>
        </w:rPr>
        <w:t xml:space="preserve"> </w:t>
      </w:r>
      <w:r w:rsidRPr="004B2C98">
        <w:rPr>
          <w:iCs/>
        </w:rPr>
        <w:t>that will support the digital transformation of finance. Currently, there exists a significant gap between</w:t>
      </w:r>
      <w:r>
        <w:rPr>
          <w:iCs/>
        </w:rPr>
        <w:t xml:space="preserve"> </w:t>
      </w:r>
      <w:r w:rsidRPr="004B2C98">
        <w:rPr>
          <w:iCs/>
        </w:rPr>
        <w:t>the theoretical possibilities of AI-based systems and the actual feasibility of implementing these</w:t>
      </w:r>
      <w:r>
        <w:rPr>
          <w:iCs/>
        </w:rPr>
        <w:t xml:space="preserve"> </w:t>
      </w:r>
      <w:r w:rsidRPr="004B2C98">
        <w:rPr>
          <w:iCs/>
        </w:rPr>
        <w:t>capabilities in real-world scenarios in finance. While numerous researchers have established the</w:t>
      </w:r>
    </w:p>
    <w:p w14:paraId="04555FEC" w14:textId="4B2C24EE" w:rsidR="004B2C98" w:rsidRPr="004B2C98" w:rsidRDefault="004B2C98" w:rsidP="004B2C98">
      <w:pPr>
        <w:spacing w:after="0" w:line="240" w:lineRule="auto"/>
        <w:rPr>
          <w:iCs/>
        </w:rPr>
      </w:pPr>
      <w:r w:rsidRPr="004B2C98">
        <w:rPr>
          <w:iCs/>
        </w:rPr>
        <w:t>effectiveness of AI-based systems across diverse predictive tasks [10], there remains a critical need for</w:t>
      </w:r>
      <w:r>
        <w:rPr>
          <w:iCs/>
        </w:rPr>
        <w:t xml:space="preserve"> </w:t>
      </w:r>
      <w:r w:rsidRPr="004B2C98">
        <w:rPr>
          <w:iCs/>
        </w:rPr>
        <w:t>research focused on identifying and addressing the key barriers hindering their widespread adoption in</w:t>
      </w:r>
      <w:r>
        <w:rPr>
          <w:iCs/>
        </w:rPr>
        <w:t xml:space="preserve"> </w:t>
      </w:r>
      <w:r w:rsidRPr="004B2C98">
        <w:rPr>
          <w:iCs/>
        </w:rPr>
        <w:t>real-world financial use cases. Addressing these barriers will lead to sustained and expansive impacts</w:t>
      </w:r>
      <w:r>
        <w:rPr>
          <w:iCs/>
        </w:rPr>
        <w:t xml:space="preserve"> </w:t>
      </w:r>
      <w:r w:rsidRPr="004B2C98">
        <w:rPr>
          <w:iCs/>
        </w:rPr>
        <w:t>in finance, ensuring a green and digital transition. Specifically, through joint international efforts and</w:t>
      </w:r>
      <w:r>
        <w:rPr>
          <w:iCs/>
        </w:rPr>
        <w:t xml:space="preserve"> </w:t>
      </w:r>
      <w:r w:rsidRPr="004B2C98">
        <w:rPr>
          <w:iCs/>
        </w:rPr>
        <w:t>interdisciplinary expertise, the Action will address hurdles related with the different stages of building</w:t>
      </w:r>
      <w:r>
        <w:rPr>
          <w:iCs/>
        </w:rPr>
        <w:t xml:space="preserve"> </w:t>
      </w:r>
      <w:r w:rsidRPr="004B2C98">
        <w:rPr>
          <w:iCs/>
        </w:rPr>
        <w:t>and deploying AI-based systems. In order to ensure that all dimensions of data quality are satisfied, the</w:t>
      </w:r>
      <w:r>
        <w:rPr>
          <w:iCs/>
        </w:rPr>
        <w:t xml:space="preserve"> </w:t>
      </w:r>
      <w:r w:rsidRPr="004B2C98">
        <w:rPr>
          <w:iCs/>
        </w:rPr>
        <w:t>Action will: develop a comprehensive data quality assessment framework, establish a unified data</w:t>
      </w:r>
      <w:r>
        <w:rPr>
          <w:iCs/>
        </w:rPr>
        <w:t xml:space="preserve"> </w:t>
      </w:r>
      <w:r w:rsidRPr="004B2C98">
        <w:rPr>
          <w:iCs/>
        </w:rPr>
        <w:t>privacy framework for financial applications, and identify effective methods for assessing and mitigating</w:t>
      </w:r>
      <w:r>
        <w:rPr>
          <w:iCs/>
        </w:rPr>
        <w:t xml:space="preserve"> </w:t>
      </w:r>
      <w:r w:rsidRPr="004B2C98">
        <w:rPr>
          <w:iCs/>
        </w:rPr>
        <w:t>biases in large financial datasets. Looking at the model deployment hurdles, the Action will: prototype</w:t>
      </w:r>
      <w:r>
        <w:rPr>
          <w:iCs/>
        </w:rPr>
        <w:t xml:space="preserve"> </w:t>
      </w:r>
      <w:r w:rsidRPr="004B2C98">
        <w:rPr>
          <w:iCs/>
        </w:rPr>
        <w:t>and deploy end-to-end generative AI use cases in finance, propose guidelines for sensitive financial</w:t>
      </w:r>
      <w:r>
        <w:rPr>
          <w:iCs/>
        </w:rPr>
        <w:t xml:space="preserve"> </w:t>
      </w:r>
      <w:r w:rsidRPr="004B2C98">
        <w:rPr>
          <w:iCs/>
        </w:rPr>
        <w:t>data processing by AI models, introduce novel metrics for evaluating the utility of LLMs for financial</w:t>
      </w:r>
      <w:r>
        <w:rPr>
          <w:iCs/>
        </w:rPr>
        <w:t xml:space="preserve"> </w:t>
      </w:r>
      <w:r w:rsidRPr="004B2C98">
        <w:rPr>
          <w:iCs/>
        </w:rPr>
        <w:t>market prediction, and run an assessment of their suitability for portfolio optimization and risk</w:t>
      </w:r>
      <w:r>
        <w:rPr>
          <w:iCs/>
        </w:rPr>
        <w:t xml:space="preserve"> </w:t>
      </w:r>
      <w:r w:rsidRPr="004B2C98">
        <w:rPr>
          <w:iCs/>
        </w:rPr>
        <w:t xml:space="preserve">management. For achieving a suitable level of </w:t>
      </w:r>
      <w:proofErr w:type="spellStart"/>
      <w:r w:rsidRPr="004B2C98">
        <w:rPr>
          <w:iCs/>
        </w:rPr>
        <w:t>explainability</w:t>
      </w:r>
      <w:proofErr w:type="spellEnd"/>
      <w:r w:rsidRPr="004B2C98">
        <w:rPr>
          <w:iCs/>
        </w:rPr>
        <w:t xml:space="preserve"> and trust in deployed AI systems, the Action</w:t>
      </w:r>
      <w:r>
        <w:rPr>
          <w:iCs/>
        </w:rPr>
        <w:t xml:space="preserve"> </w:t>
      </w:r>
      <w:r w:rsidRPr="004B2C98">
        <w:rPr>
          <w:iCs/>
        </w:rPr>
        <w:t>will: evaluate existing XAI tools, propose novel finance-specific XAI methods, train and test strategies</w:t>
      </w:r>
      <w:r>
        <w:rPr>
          <w:iCs/>
        </w:rPr>
        <w:t xml:space="preserve"> </w:t>
      </w:r>
      <w:r w:rsidRPr="004B2C98">
        <w:rPr>
          <w:iCs/>
        </w:rPr>
        <w:t>for preventing socially-biased outcomes in AI-based risk management systems, and research real-time</w:t>
      </w:r>
      <w:r>
        <w:rPr>
          <w:iCs/>
        </w:rPr>
        <w:t xml:space="preserve"> s</w:t>
      </w:r>
      <w:r w:rsidRPr="004B2C98">
        <w:rPr>
          <w:iCs/>
        </w:rPr>
        <w:t>olutions for reducing latency in AI explanations. Finally, to ensure a data-driven assessment of</w:t>
      </w:r>
      <w:r>
        <w:rPr>
          <w:iCs/>
        </w:rPr>
        <w:t xml:space="preserve"> </w:t>
      </w:r>
      <w:r w:rsidRPr="004B2C98">
        <w:rPr>
          <w:iCs/>
        </w:rPr>
        <w:t>sustainability, the Action will: create a real-time, data-driven ESG scoring model integrating sentiment</w:t>
      </w:r>
      <w:r>
        <w:rPr>
          <w:iCs/>
        </w:rPr>
        <w:t xml:space="preserve"> </w:t>
      </w:r>
      <w:r w:rsidRPr="004B2C98">
        <w:rPr>
          <w:iCs/>
        </w:rPr>
        <w:t>analysis, document methods for effective dissemination (via open-source tools and policy</w:t>
      </w:r>
      <w:r>
        <w:rPr>
          <w:iCs/>
        </w:rPr>
        <w:t xml:space="preserve"> </w:t>
      </w:r>
      <w:r w:rsidRPr="004B2C98">
        <w:rPr>
          <w:iCs/>
        </w:rPr>
        <w:t>recommendations), and conduct a comparative analysis of data-driven ESG measurement techniques,</w:t>
      </w:r>
      <w:r>
        <w:rPr>
          <w:iCs/>
        </w:rPr>
        <w:t xml:space="preserve"> </w:t>
      </w:r>
      <w:r w:rsidRPr="004B2C98">
        <w:rPr>
          <w:iCs/>
        </w:rPr>
        <w:t>including the utilization of LLMs for enhanced sustainability assessments and regulatory oversight.</w:t>
      </w:r>
    </w:p>
    <w:p w14:paraId="3DC95650" w14:textId="0F2457C6" w:rsidR="004B2C98" w:rsidRPr="004B2C98" w:rsidRDefault="004B2C98" w:rsidP="004B2C98">
      <w:pPr>
        <w:spacing w:after="0" w:line="240" w:lineRule="auto"/>
        <w:rPr>
          <w:iCs/>
        </w:rPr>
      </w:pPr>
      <w:r w:rsidRPr="004B2C98">
        <w:rPr>
          <w:iCs/>
        </w:rPr>
        <w:t>The ultimate goal of the Action is to blend diverse expertise that a</w:t>
      </w:r>
      <w:r>
        <w:rPr>
          <w:iCs/>
        </w:rPr>
        <w:t xml:space="preserve">llows us to optimally use high- </w:t>
      </w:r>
      <w:r w:rsidRPr="004B2C98">
        <w:rPr>
          <w:iCs/>
        </w:rPr>
        <w:t>dimensional data and state-of-the-art AI systems to push forward the digitalization of the functions of</w:t>
      </w:r>
      <w:r>
        <w:rPr>
          <w:iCs/>
        </w:rPr>
        <w:t xml:space="preserve"> </w:t>
      </w:r>
    </w:p>
    <w:p w14:paraId="2AD9018E" w14:textId="07205AD4" w:rsidR="00B55732" w:rsidRDefault="004B2C98" w:rsidP="004B2C98">
      <w:pPr>
        <w:spacing w:after="0" w:line="240" w:lineRule="auto"/>
        <w:rPr>
          <w:iCs/>
        </w:rPr>
      </w:pPr>
      <w:r w:rsidRPr="004B2C98">
        <w:rPr>
          <w:iCs/>
        </w:rPr>
        <w:t>finance in a sustainable way. Emerging AI technologies, distinct from conventional methods, present</w:t>
      </w:r>
      <w:r>
        <w:rPr>
          <w:iCs/>
        </w:rPr>
        <w:t xml:space="preserve"> </w:t>
      </w:r>
      <w:r w:rsidRPr="004B2C98">
        <w:rPr>
          <w:iCs/>
        </w:rPr>
        <w:t>clear benefits for the financial sector. The effectiveness of these methods will be measured and</w:t>
      </w:r>
      <w:r>
        <w:rPr>
          <w:iCs/>
        </w:rPr>
        <w:t xml:space="preserve"> </w:t>
      </w:r>
      <w:r w:rsidRPr="004B2C98">
        <w:rPr>
          <w:iCs/>
        </w:rPr>
        <w:t>contextualised in terms of their practicality and the challenges of real-world implementation. While the</w:t>
      </w:r>
      <w:r>
        <w:rPr>
          <w:iCs/>
        </w:rPr>
        <w:t xml:space="preserve"> </w:t>
      </w:r>
      <w:r w:rsidRPr="004B2C98">
        <w:rPr>
          <w:iCs/>
        </w:rPr>
        <w:t>focus is on financial applications, the outcomes will be applicable to wi</w:t>
      </w:r>
      <w:r>
        <w:rPr>
          <w:iCs/>
        </w:rPr>
        <w:t xml:space="preserve">der fields, and efforts will be </w:t>
      </w:r>
      <w:r w:rsidRPr="004B2C98">
        <w:rPr>
          <w:iCs/>
        </w:rPr>
        <w:t>made</w:t>
      </w:r>
      <w:r>
        <w:rPr>
          <w:iCs/>
        </w:rPr>
        <w:t xml:space="preserve"> </w:t>
      </w:r>
      <w:r w:rsidRPr="004B2C98">
        <w:rPr>
          <w:iCs/>
        </w:rPr>
        <w:t>to share insights across different industry domains.</w:t>
      </w:r>
    </w:p>
    <w:p w14:paraId="7F491C07" w14:textId="77777777" w:rsidR="004B2C98" w:rsidRPr="009C32BE" w:rsidRDefault="004B2C98" w:rsidP="004B2C98">
      <w:pPr>
        <w:spacing w:after="0" w:line="240" w:lineRule="auto"/>
        <w:rPr>
          <w:iCs/>
        </w:rPr>
      </w:pPr>
    </w:p>
    <w:p w14:paraId="1CA85058" w14:textId="7CC21603" w:rsidR="00C72044" w:rsidRPr="007955D6" w:rsidRDefault="00C64017" w:rsidP="007955D6">
      <w:pPr>
        <w:pStyle w:val="Titolo1"/>
        <w:numPr>
          <w:ilvl w:val="0"/>
          <w:numId w:val="36"/>
        </w:numPr>
        <w:spacing w:before="0" w:after="0" w:line="240" w:lineRule="auto"/>
        <w:rPr>
          <w:sz w:val="20"/>
          <w:szCs w:val="20"/>
        </w:rPr>
      </w:pPr>
      <w:r w:rsidRPr="007955D6">
        <w:rPr>
          <w:caps w:val="0"/>
          <w:sz w:val="20"/>
          <w:szCs w:val="20"/>
        </w:rPr>
        <w:t>Objectives</w:t>
      </w:r>
      <w:r w:rsidR="00905FF7" w:rsidRPr="007955D6">
        <w:rPr>
          <w:caps w:val="0"/>
          <w:sz w:val="20"/>
          <w:szCs w:val="20"/>
        </w:rPr>
        <w:t xml:space="preserve"> </w:t>
      </w:r>
    </w:p>
    <w:p w14:paraId="377553A7" w14:textId="77777777" w:rsidR="00417562" w:rsidRDefault="00417562" w:rsidP="004B2C98">
      <w:pPr>
        <w:spacing w:after="0" w:line="240" w:lineRule="auto"/>
        <w:rPr>
          <w:iCs/>
        </w:rPr>
      </w:pPr>
      <w:r w:rsidRPr="00417562">
        <w:rPr>
          <w:iCs/>
        </w:rPr>
        <w:t>Research Coordination Objectives</w:t>
      </w:r>
      <w:r>
        <w:rPr>
          <w:iCs/>
        </w:rPr>
        <w:t>.</w:t>
      </w:r>
    </w:p>
    <w:p w14:paraId="067D9816" w14:textId="2B16EE08" w:rsidR="004B2C98" w:rsidRPr="004B2C98" w:rsidRDefault="004B2C98" w:rsidP="004B2C98">
      <w:pPr>
        <w:spacing w:after="0" w:line="240" w:lineRule="auto"/>
        <w:rPr>
          <w:iCs/>
        </w:rPr>
      </w:pPr>
      <w:r w:rsidRPr="004B2C98">
        <w:rPr>
          <w:iCs/>
        </w:rPr>
        <w:t>The scientific progress will be pursued by capitalising on the COST research coordination tools. The</w:t>
      </w:r>
    </w:p>
    <w:p w14:paraId="1B403958" w14:textId="77777777" w:rsidR="004B2C98" w:rsidRPr="004B2C98" w:rsidRDefault="004B2C98" w:rsidP="004B2C98">
      <w:pPr>
        <w:spacing w:after="0" w:line="240" w:lineRule="auto"/>
        <w:rPr>
          <w:iCs/>
        </w:rPr>
      </w:pPr>
      <w:r w:rsidRPr="004B2C98">
        <w:rPr>
          <w:iCs/>
        </w:rPr>
        <w:t>specific objectives in this respect are shown below.</w:t>
      </w:r>
    </w:p>
    <w:p w14:paraId="239C095C" w14:textId="2000F4FB" w:rsidR="004B2C98" w:rsidRPr="004B2C98" w:rsidRDefault="004B2C98" w:rsidP="004B2C98">
      <w:pPr>
        <w:spacing w:after="0" w:line="240" w:lineRule="auto"/>
        <w:rPr>
          <w:iCs/>
        </w:rPr>
      </w:pPr>
      <w:r w:rsidRPr="004B2C98">
        <w:rPr>
          <w:iCs/>
        </w:rPr>
        <w:t>RC1. Unified Data Protection Framework (WG1): Develop a common framework and definitions for</w:t>
      </w:r>
      <w:r>
        <w:rPr>
          <w:iCs/>
        </w:rPr>
        <w:t xml:space="preserve"> </w:t>
      </w:r>
      <w:r w:rsidRPr="004B2C98">
        <w:rPr>
          <w:iCs/>
        </w:rPr>
        <w:t>data privacy methods, specifically focused on differential privacy and federated learning techniques.</w:t>
      </w:r>
    </w:p>
    <w:p w14:paraId="7E17F7C2" w14:textId="5895DE62" w:rsidR="004B2C98" w:rsidRPr="004B2C98" w:rsidRDefault="004B2C98" w:rsidP="004B2C98">
      <w:pPr>
        <w:spacing w:after="0" w:line="240" w:lineRule="auto"/>
        <w:rPr>
          <w:iCs/>
        </w:rPr>
      </w:pPr>
      <w:r w:rsidRPr="004B2C98">
        <w:rPr>
          <w:iCs/>
        </w:rPr>
        <w:t xml:space="preserve">RC2. Data Sourcing Standardization for LLM (WG2): Coordinate the collection and </w:t>
      </w:r>
      <w:proofErr w:type="spellStart"/>
      <w:r w:rsidRPr="004B2C98">
        <w:rPr>
          <w:iCs/>
        </w:rPr>
        <w:t>curation</w:t>
      </w:r>
      <w:proofErr w:type="spellEnd"/>
      <w:r w:rsidRPr="004B2C98">
        <w:rPr>
          <w:iCs/>
        </w:rPr>
        <w:t xml:space="preserve"> of</w:t>
      </w:r>
      <w:r>
        <w:rPr>
          <w:iCs/>
        </w:rPr>
        <w:t xml:space="preserve"> </w:t>
      </w:r>
      <w:r w:rsidRPr="004B2C98">
        <w:rPr>
          <w:iCs/>
        </w:rPr>
        <w:t>financial datasets, and establish a standard set of performance metrics specifically for Transformer</w:t>
      </w:r>
      <w:r>
        <w:rPr>
          <w:iCs/>
        </w:rPr>
        <w:t xml:space="preserve"> </w:t>
      </w:r>
      <w:r w:rsidRPr="004B2C98">
        <w:rPr>
          <w:iCs/>
        </w:rPr>
        <w:t>Neural Networks used in portfolio optimization and risk management.</w:t>
      </w:r>
    </w:p>
    <w:p w14:paraId="2FDAA554" w14:textId="624A4E16" w:rsidR="004B2C98" w:rsidRPr="004B2C98" w:rsidRDefault="004B2C98" w:rsidP="004B2C98">
      <w:pPr>
        <w:spacing w:after="0" w:line="240" w:lineRule="auto"/>
        <w:rPr>
          <w:iCs/>
        </w:rPr>
      </w:pPr>
      <w:r w:rsidRPr="004B2C98">
        <w:rPr>
          <w:iCs/>
        </w:rPr>
        <w:t>RC3. Harmonized Protocols for XAI (WG3): Develop standardized pr</w:t>
      </w:r>
      <w:r>
        <w:rPr>
          <w:iCs/>
        </w:rPr>
        <w:t xml:space="preserve">otocols for experimentation and </w:t>
      </w:r>
      <w:r w:rsidRPr="004B2C98">
        <w:rPr>
          <w:iCs/>
        </w:rPr>
        <w:t>data collection XAI, focused on non-</w:t>
      </w:r>
      <w:proofErr w:type="spellStart"/>
      <w:r w:rsidRPr="004B2C98">
        <w:rPr>
          <w:iCs/>
        </w:rPr>
        <w:t>perturbative</w:t>
      </w:r>
      <w:proofErr w:type="spellEnd"/>
      <w:r w:rsidRPr="004B2C98">
        <w:rPr>
          <w:iCs/>
        </w:rPr>
        <w:t xml:space="preserve"> XAI methods applicable to financial time-series data.</w:t>
      </w:r>
    </w:p>
    <w:p w14:paraId="520A8206" w14:textId="13A59BD1" w:rsidR="004B2C98" w:rsidRPr="004B2C98" w:rsidRDefault="004B2C98" w:rsidP="004B2C98">
      <w:pPr>
        <w:spacing w:after="0" w:line="240" w:lineRule="auto"/>
        <w:rPr>
          <w:iCs/>
        </w:rPr>
      </w:pPr>
      <w:r w:rsidRPr="004B2C98">
        <w:rPr>
          <w:iCs/>
        </w:rPr>
        <w:t>RC4. Comparative Assessment of ESG Measurement (WG4): Co</w:t>
      </w:r>
      <w:r>
        <w:rPr>
          <w:iCs/>
        </w:rPr>
        <w:t xml:space="preserve">nduct a comparative analysis of </w:t>
      </w:r>
      <w:r w:rsidRPr="004B2C98">
        <w:rPr>
          <w:iCs/>
        </w:rPr>
        <w:t>data-driven ESG techniques, including the use of LLMs for sentiment and news analysis.</w:t>
      </w:r>
    </w:p>
    <w:p w14:paraId="7E9A667E" w14:textId="0E7E814D" w:rsidR="004B2C98" w:rsidRPr="004B2C98" w:rsidRDefault="004B2C98" w:rsidP="004B2C98">
      <w:pPr>
        <w:spacing w:after="0" w:line="240" w:lineRule="auto"/>
        <w:rPr>
          <w:iCs/>
        </w:rPr>
      </w:pPr>
      <w:r w:rsidRPr="004B2C98">
        <w:rPr>
          <w:iCs/>
        </w:rPr>
        <w:t>RC5. Shared Resource Portal (All WGs): Establish a centralized digi</w:t>
      </w:r>
      <w:r>
        <w:rPr>
          <w:iCs/>
        </w:rPr>
        <w:t xml:space="preserve">tal portal where resources like </w:t>
      </w:r>
      <w:r w:rsidRPr="004B2C98">
        <w:rPr>
          <w:iCs/>
        </w:rPr>
        <w:t>datasets, software tools, and methodological guidelines can be shared across all WGs to accelerate</w:t>
      </w:r>
      <w:r>
        <w:rPr>
          <w:iCs/>
        </w:rPr>
        <w:t xml:space="preserve"> </w:t>
      </w:r>
      <w:r w:rsidRPr="004B2C98">
        <w:rPr>
          <w:iCs/>
        </w:rPr>
        <w:t>research in data-driven processes, generative AI, XAI, and sustainable digital finance.</w:t>
      </w:r>
    </w:p>
    <w:p w14:paraId="3183E6AC" w14:textId="7B1E2FF8" w:rsidR="004B2C98" w:rsidRPr="004B2C98" w:rsidRDefault="004B2C98" w:rsidP="004B2C98">
      <w:pPr>
        <w:spacing w:after="0" w:line="240" w:lineRule="auto"/>
        <w:rPr>
          <w:iCs/>
        </w:rPr>
      </w:pPr>
      <w:r w:rsidRPr="004B2C98">
        <w:rPr>
          <w:iCs/>
        </w:rPr>
        <w:t>RC6. International Coordination for Fairness Models (WG1): Coord</w:t>
      </w:r>
      <w:r>
        <w:rPr>
          <w:iCs/>
        </w:rPr>
        <w:t xml:space="preserve">inate with international bodies </w:t>
      </w:r>
      <w:r w:rsidRPr="004B2C98">
        <w:rPr>
          <w:iCs/>
        </w:rPr>
        <w:t>and standardization agencies, e.g. ISO or IEEE, to establish guidelines that ensure fairness and data</w:t>
      </w:r>
    </w:p>
    <w:p w14:paraId="2C352290" w14:textId="77777777" w:rsidR="004B2C98" w:rsidRPr="004B2C98" w:rsidRDefault="004B2C98" w:rsidP="004B2C98">
      <w:pPr>
        <w:spacing w:after="0" w:line="240" w:lineRule="auto"/>
        <w:rPr>
          <w:iCs/>
        </w:rPr>
      </w:pPr>
      <w:r w:rsidRPr="004B2C98">
        <w:rPr>
          <w:iCs/>
        </w:rPr>
        <w:t>protection in financial algorithms, leveraging differential privacy and federated learning methodologies.</w:t>
      </w:r>
    </w:p>
    <w:p w14:paraId="6C0D2619" w14:textId="65D69AD1" w:rsidR="004B2C98" w:rsidRPr="004B2C98" w:rsidRDefault="004B2C98" w:rsidP="004B2C98">
      <w:pPr>
        <w:spacing w:after="0" w:line="240" w:lineRule="auto"/>
        <w:rPr>
          <w:iCs/>
        </w:rPr>
      </w:pPr>
      <w:r w:rsidRPr="004B2C98">
        <w:rPr>
          <w:iCs/>
        </w:rPr>
        <w:lastRenderedPageBreak/>
        <w:t>RC7. International Stakeholder Input for Algorithmic Bias Mitigation (WG3): Engage with</w:t>
      </w:r>
      <w:r>
        <w:rPr>
          <w:iCs/>
        </w:rPr>
        <w:t xml:space="preserve"> </w:t>
      </w:r>
      <w:r w:rsidRPr="004B2C98">
        <w:rPr>
          <w:iCs/>
        </w:rPr>
        <w:t>international policymakers and regulatory bodies, as well as business and consumer organizations</w:t>
      </w:r>
      <w:r>
        <w:rPr>
          <w:iCs/>
        </w:rPr>
        <w:t xml:space="preserve"> </w:t>
      </w:r>
      <w:r w:rsidRPr="004B2C98">
        <w:rPr>
          <w:iCs/>
        </w:rPr>
        <w:t xml:space="preserve">(European Microfinance Network, The European Consumers Organisation, BEUC and </w:t>
      </w:r>
      <w:proofErr w:type="spellStart"/>
      <w:r w:rsidRPr="004B2C98">
        <w:rPr>
          <w:iCs/>
        </w:rPr>
        <w:t>Eurofinas</w:t>
      </w:r>
      <w:proofErr w:type="spellEnd"/>
      <w:r>
        <w:rPr>
          <w:iCs/>
        </w:rPr>
        <w:t xml:space="preserve"> </w:t>
      </w:r>
      <w:r w:rsidRPr="004B2C98">
        <w:rPr>
          <w:iCs/>
        </w:rPr>
        <w:t>(European consumer credit industry)), to translate the WG's findings on algorithmic bias mitigation into</w:t>
      </w:r>
      <w:r>
        <w:rPr>
          <w:iCs/>
        </w:rPr>
        <w:t xml:space="preserve"> </w:t>
      </w:r>
      <w:r w:rsidRPr="004B2C98">
        <w:rPr>
          <w:iCs/>
        </w:rPr>
        <w:t>actionable policies. This will involve organizing international workshops and conferences, and</w:t>
      </w:r>
      <w:r>
        <w:rPr>
          <w:iCs/>
        </w:rPr>
        <w:t xml:space="preserve"> </w:t>
      </w:r>
      <w:r w:rsidRPr="004B2C98">
        <w:rPr>
          <w:iCs/>
        </w:rPr>
        <w:t>developing harmonized guidelines to ensure fairness and prevent discrimination in financial AI systems.</w:t>
      </w:r>
    </w:p>
    <w:p w14:paraId="6543A0C9" w14:textId="4B62FBCF" w:rsidR="004B2C98" w:rsidRPr="004B2C98" w:rsidRDefault="004B2C98" w:rsidP="004B2C98">
      <w:pPr>
        <w:spacing w:after="0" w:line="240" w:lineRule="auto"/>
        <w:rPr>
          <w:iCs/>
        </w:rPr>
      </w:pPr>
      <w:r w:rsidRPr="004B2C98">
        <w:rPr>
          <w:iCs/>
        </w:rPr>
        <w:t>RC8. Tangible Output for Real-Time ESG Scoring (WG4): Develop a real-time, data-driven ESG</w:t>
      </w:r>
      <w:r>
        <w:rPr>
          <w:iCs/>
        </w:rPr>
        <w:t xml:space="preserve"> </w:t>
      </w:r>
      <w:r w:rsidRPr="004B2C98">
        <w:rPr>
          <w:iCs/>
        </w:rPr>
        <w:t>scoring model aligned with recent EU policies that leverages sentiment analysis and other language</w:t>
      </w:r>
      <w:r>
        <w:rPr>
          <w:iCs/>
        </w:rPr>
        <w:t xml:space="preserve"> </w:t>
      </w:r>
      <w:r w:rsidRPr="004B2C98">
        <w:rPr>
          <w:iCs/>
        </w:rPr>
        <w:t>model-based techniques. Share the model as an open-source tool globally, and engage with</w:t>
      </w:r>
      <w:r>
        <w:rPr>
          <w:iCs/>
        </w:rPr>
        <w:t xml:space="preserve"> </w:t>
      </w:r>
      <w:r w:rsidRPr="004B2C98">
        <w:rPr>
          <w:iCs/>
        </w:rPr>
        <w:t>stakeholders and regulatory bodies internationally to prom</w:t>
      </w:r>
      <w:r>
        <w:rPr>
          <w:iCs/>
        </w:rPr>
        <w:t xml:space="preserve">ote standardized ESG assessment </w:t>
      </w:r>
      <w:r w:rsidRPr="004B2C98">
        <w:rPr>
          <w:iCs/>
        </w:rPr>
        <w:t>practices</w:t>
      </w:r>
      <w:r>
        <w:rPr>
          <w:iCs/>
        </w:rPr>
        <w:t xml:space="preserve"> </w:t>
      </w:r>
      <w:r w:rsidRPr="004B2C98">
        <w:rPr>
          <w:iCs/>
        </w:rPr>
        <w:t>in finance. Collaborate with international partners to validate and adapt the model for different markets</w:t>
      </w:r>
      <w:r>
        <w:rPr>
          <w:iCs/>
        </w:rPr>
        <w:t xml:space="preserve"> </w:t>
      </w:r>
      <w:r w:rsidRPr="004B2C98">
        <w:rPr>
          <w:iCs/>
        </w:rPr>
        <w:t>and regulatory environments.</w:t>
      </w:r>
    </w:p>
    <w:p w14:paraId="301DE75B" w14:textId="28CB0DC7" w:rsidR="004B2C98" w:rsidRPr="004B2C98" w:rsidRDefault="004B2C98" w:rsidP="004B2C98">
      <w:pPr>
        <w:spacing w:after="0" w:line="240" w:lineRule="auto"/>
        <w:rPr>
          <w:iCs/>
        </w:rPr>
      </w:pPr>
      <w:r w:rsidRPr="004B2C98">
        <w:rPr>
          <w:iCs/>
        </w:rPr>
        <w:t>RC9. Comprehensive Dissemination and Public Engagement Strategy (All WGs): Develop and</w:t>
      </w:r>
      <w:r>
        <w:rPr>
          <w:iCs/>
        </w:rPr>
        <w:t xml:space="preserve"> </w:t>
      </w:r>
      <w:r w:rsidRPr="004B2C98">
        <w:rPr>
          <w:iCs/>
        </w:rPr>
        <w:t>implement a coordinated dissemination strategy to share the Action's research results with the public,</w:t>
      </w:r>
      <w:r>
        <w:rPr>
          <w:iCs/>
        </w:rPr>
        <w:t xml:space="preserve"> </w:t>
      </w:r>
      <w:r w:rsidRPr="004B2C98">
        <w:rPr>
          <w:iCs/>
        </w:rPr>
        <w:t>industry stakeholders, policymakers, and academic communities. This w</w:t>
      </w:r>
      <w:r>
        <w:rPr>
          <w:iCs/>
        </w:rPr>
        <w:t xml:space="preserve">ill involve publishing findings </w:t>
      </w:r>
      <w:r w:rsidRPr="004B2C98">
        <w:rPr>
          <w:iCs/>
        </w:rPr>
        <w:t>in</w:t>
      </w:r>
      <w:r>
        <w:rPr>
          <w:iCs/>
        </w:rPr>
        <w:t xml:space="preserve"> </w:t>
      </w:r>
      <w:r w:rsidRPr="004B2C98">
        <w:rPr>
          <w:iCs/>
        </w:rPr>
        <w:t>open-access journals, presenting at international conferences, organizing public workshops and</w:t>
      </w:r>
      <w:r>
        <w:rPr>
          <w:iCs/>
        </w:rPr>
        <w:t xml:space="preserve"> </w:t>
      </w:r>
      <w:r w:rsidRPr="004B2C98">
        <w:rPr>
          <w:iCs/>
        </w:rPr>
        <w:t>webinars, creating policy briefs, and collaborating with media outlets to promote awareness and</w:t>
      </w:r>
      <w:r>
        <w:rPr>
          <w:iCs/>
        </w:rPr>
        <w:t xml:space="preserve"> </w:t>
      </w:r>
      <w:r w:rsidRPr="004B2C98">
        <w:rPr>
          <w:iCs/>
        </w:rPr>
        <w:t>understanding of the research outcomes across different countries.</w:t>
      </w:r>
    </w:p>
    <w:p w14:paraId="7137C57F" w14:textId="77777777" w:rsidR="004B2C98" w:rsidRDefault="004B2C98" w:rsidP="004B2C98">
      <w:pPr>
        <w:spacing w:after="0" w:line="240" w:lineRule="auto"/>
        <w:rPr>
          <w:iCs/>
        </w:rPr>
      </w:pPr>
    </w:p>
    <w:p w14:paraId="06415146" w14:textId="10DC5F11" w:rsidR="004B2C98" w:rsidRPr="004B2C98" w:rsidRDefault="004B2C98" w:rsidP="004B2C98">
      <w:pPr>
        <w:spacing w:after="0" w:line="240" w:lineRule="auto"/>
        <w:rPr>
          <w:iCs/>
        </w:rPr>
      </w:pPr>
      <w:r w:rsidRPr="004B2C98">
        <w:rPr>
          <w:iCs/>
        </w:rPr>
        <w:t>Capacity-building Objectives</w:t>
      </w:r>
    </w:p>
    <w:p w14:paraId="12D79B49" w14:textId="77777777" w:rsidR="004B2C98" w:rsidRPr="004B2C98" w:rsidRDefault="004B2C98" w:rsidP="004B2C98">
      <w:pPr>
        <w:spacing w:after="0" w:line="240" w:lineRule="auto"/>
        <w:rPr>
          <w:iCs/>
        </w:rPr>
      </w:pPr>
      <w:r w:rsidRPr="004B2C98">
        <w:rPr>
          <w:iCs/>
        </w:rPr>
        <w:t>The focus of capacity-building goals, achieved through the facilitation of knowledge exchange and</w:t>
      </w:r>
    </w:p>
    <w:p w14:paraId="746D037A" w14:textId="77777777" w:rsidR="004B2C98" w:rsidRPr="004B2C98" w:rsidRDefault="004B2C98" w:rsidP="004B2C98">
      <w:pPr>
        <w:spacing w:after="0" w:line="240" w:lineRule="auto"/>
        <w:rPr>
          <w:iCs/>
        </w:rPr>
      </w:pPr>
      <w:r w:rsidRPr="004B2C98">
        <w:rPr>
          <w:iCs/>
        </w:rPr>
        <w:t>collaborative research agenda development, will be centred around the following subject areas:</w:t>
      </w:r>
    </w:p>
    <w:p w14:paraId="4BE71F30" w14:textId="149DBC0F" w:rsidR="004B2C98" w:rsidRPr="004B2C98" w:rsidRDefault="004B2C98" w:rsidP="004B2C98">
      <w:pPr>
        <w:spacing w:after="0" w:line="240" w:lineRule="auto"/>
        <w:rPr>
          <w:iCs/>
        </w:rPr>
      </w:pPr>
      <w:r w:rsidRPr="004B2C98">
        <w:rPr>
          <w:iCs/>
        </w:rPr>
        <w:t>CB1. Joint Research Agenda on Data Protection (D1): Conduct at least thre</w:t>
      </w:r>
      <w:r>
        <w:rPr>
          <w:iCs/>
        </w:rPr>
        <w:t xml:space="preserve">e joint workshops </w:t>
      </w:r>
      <w:r w:rsidRPr="004B2C98">
        <w:rPr>
          <w:iCs/>
        </w:rPr>
        <w:t>between legal experts, data scientists, and policymakers from at least five different countries to develop</w:t>
      </w:r>
      <w:r>
        <w:rPr>
          <w:iCs/>
        </w:rPr>
        <w:t xml:space="preserve"> </w:t>
      </w:r>
      <w:r w:rsidRPr="004B2C98">
        <w:rPr>
          <w:iCs/>
        </w:rPr>
        <w:t>data privacy guidelines.</w:t>
      </w:r>
    </w:p>
    <w:p w14:paraId="49D94686" w14:textId="77777777" w:rsidR="004B2C98" w:rsidRDefault="004B2C98" w:rsidP="004B2C98">
      <w:pPr>
        <w:spacing w:after="0" w:line="240" w:lineRule="auto"/>
        <w:rPr>
          <w:iCs/>
        </w:rPr>
      </w:pPr>
      <w:r w:rsidRPr="004B2C98">
        <w:rPr>
          <w:iCs/>
        </w:rPr>
        <w:t>CB2: Interdisciplinary Collaboration for Fairness in Financial Algorithms (D2, D9): Bridge</w:t>
      </w:r>
      <w:r>
        <w:rPr>
          <w:iCs/>
        </w:rPr>
        <w:t xml:space="preserve"> the gap </w:t>
      </w:r>
      <w:r w:rsidRPr="004B2C98">
        <w:rPr>
          <w:iCs/>
        </w:rPr>
        <w:t>between ethics, data science, and finance to facilitate interdisciplinary research aimed at fairness</w:t>
      </w:r>
      <w:r>
        <w:rPr>
          <w:iCs/>
        </w:rPr>
        <w:t xml:space="preserve"> </w:t>
      </w:r>
      <w:r w:rsidRPr="004B2C98">
        <w:rPr>
          <w:iCs/>
        </w:rPr>
        <w:t>models and algorithmic bias mitigation in financial algorithms, with at least three joint workshops.</w:t>
      </w:r>
      <w:r>
        <w:rPr>
          <w:iCs/>
        </w:rPr>
        <w:t xml:space="preserve"> </w:t>
      </w:r>
    </w:p>
    <w:p w14:paraId="48837FC7" w14:textId="16374091" w:rsidR="004B2C98" w:rsidRPr="004B2C98" w:rsidRDefault="004B2C98" w:rsidP="004B2C98">
      <w:pPr>
        <w:spacing w:after="0" w:line="240" w:lineRule="auto"/>
        <w:rPr>
          <w:iCs/>
        </w:rPr>
      </w:pPr>
      <w:r w:rsidRPr="004B2C98">
        <w:rPr>
          <w:iCs/>
        </w:rPr>
        <w:t>CB3. Young Researchers in Federated Learning (D3): Engage at least 20 young researchers and</w:t>
      </w:r>
      <w:r>
        <w:rPr>
          <w:iCs/>
        </w:rPr>
        <w:t xml:space="preserve"> </w:t>
      </w:r>
      <w:r w:rsidRPr="004B2C98">
        <w:rPr>
          <w:iCs/>
        </w:rPr>
        <w:t>innovators for the report on federated learning techniques and protocols, building their capacity.</w:t>
      </w:r>
    </w:p>
    <w:p w14:paraId="48B909BA" w14:textId="78107750" w:rsidR="004B2C98" w:rsidRPr="004B2C98" w:rsidRDefault="004B2C98" w:rsidP="004B2C98">
      <w:pPr>
        <w:spacing w:after="0" w:line="240" w:lineRule="auto"/>
        <w:rPr>
          <w:iCs/>
        </w:rPr>
      </w:pPr>
      <w:r w:rsidRPr="004B2C98">
        <w:rPr>
          <w:iCs/>
        </w:rPr>
        <w:t>CB4. Stakeholder Platform for Generative AI in Finance (D4, D</w:t>
      </w:r>
      <w:r>
        <w:rPr>
          <w:iCs/>
        </w:rPr>
        <w:t xml:space="preserve">5, D6): Establish a stakeholder </w:t>
      </w:r>
      <w:r w:rsidRPr="004B2C98">
        <w:rPr>
          <w:iCs/>
        </w:rPr>
        <w:t>platform involving at least 10 financial institutions and regulators from different countries to facilitate the</w:t>
      </w:r>
      <w:r>
        <w:rPr>
          <w:iCs/>
        </w:rPr>
        <w:t xml:space="preserve"> </w:t>
      </w:r>
      <w:r w:rsidRPr="004B2C98">
        <w:rPr>
          <w:iCs/>
        </w:rPr>
        <w:t>adoption of Generative AI in finance.</w:t>
      </w:r>
    </w:p>
    <w:p w14:paraId="3CCC7B20" w14:textId="1435C2AD" w:rsidR="004B2C98" w:rsidRPr="004B2C98" w:rsidRDefault="004B2C98" w:rsidP="004B2C98">
      <w:pPr>
        <w:spacing w:after="0" w:line="240" w:lineRule="auto"/>
        <w:rPr>
          <w:iCs/>
        </w:rPr>
      </w:pPr>
      <w:r w:rsidRPr="004B2C98">
        <w:rPr>
          <w:iCs/>
        </w:rPr>
        <w:t>CB5. Inclusive XAI Methods (D7, D8): Involve at least 30% parti</w:t>
      </w:r>
      <w:r>
        <w:rPr>
          <w:iCs/>
        </w:rPr>
        <w:t xml:space="preserve">cipation from under-represented </w:t>
      </w:r>
      <w:r w:rsidRPr="004B2C98">
        <w:rPr>
          <w:iCs/>
        </w:rPr>
        <w:t>genders and teams from countries/regions with less capacity in</w:t>
      </w:r>
      <w:r>
        <w:rPr>
          <w:iCs/>
        </w:rPr>
        <w:t xml:space="preserve"> the field to contribute to the </w:t>
      </w:r>
      <w:r w:rsidRPr="004B2C98">
        <w:rPr>
          <w:iCs/>
        </w:rPr>
        <w:t>development</w:t>
      </w:r>
      <w:r>
        <w:rPr>
          <w:iCs/>
        </w:rPr>
        <w:t xml:space="preserve"> </w:t>
      </w:r>
      <w:r w:rsidRPr="004B2C98">
        <w:rPr>
          <w:iCs/>
        </w:rPr>
        <w:t>of scalable XAI methods and transparent Transformer Neural Networks.</w:t>
      </w:r>
    </w:p>
    <w:p w14:paraId="5538F9C5" w14:textId="6C6D8678" w:rsidR="00C72044" w:rsidRDefault="004B2C98" w:rsidP="004B2C98">
      <w:pPr>
        <w:spacing w:after="0" w:line="240" w:lineRule="auto"/>
        <w:rPr>
          <w:iCs/>
        </w:rPr>
      </w:pPr>
      <w:r w:rsidRPr="004B2C98">
        <w:rPr>
          <w:iCs/>
        </w:rPr>
        <w:t>CB6. Sustainability Focus in Digital Finance (D10, D11, D12): Develop a joint research agenda that</w:t>
      </w:r>
      <w:r>
        <w:rPr>
          <w:iCs/>
        </w:rPr>
        <w:t xml:space="preserve"> </w:t>
      </w:r>
      <w:r w:rsidRPr="004B2C98">
        <w:rPr>
          <w:iCs/>
        </w:rPr>
        <w:t>includes environmental scientists, financial analysts, and data scientists to advance sustainable digital</w:t>
      </w:r>
      <w:r>
        <w:rPr>
          <w:iCs/>
        </w:rPr>
        <w:t xml:space="preserve"> </w:t>
      </w:r>
      <w:r w:rsidRPr="004B2C98">
        <w:rPr>
          <w:iCs/>
        </w:rPr>
        <w:t>finance, particularly in ESG sentiment analysis and scoring models, with at least five workshops.</w:t>
      </w:r>
      <w:r>
        <w:rPr>
          <w:iCs/>
        </w:rPr>
        <w:t xml:space="preserve"> </w:t>
      </w:r>
      <w:r w:rsidRPr="004B2C98">
        <w:rPr>
          <w:iCs/>
        </w:rPr>
        <w:t>CB7. Comprehensive Capacity-building Through Overall Action Deliverables (D13-D19): Utilize</w:t>
      </w:r>
      <w:r>
        <w:rPr>
          <w:iCs/>
        </w:rPr>
        <w:t xml:space="preserve"> </w:t>
      </w:r>
      <w:r w:rsidRPr="004B2C98">
        <w:rPr>
          <w:iCs/>
        </w:rPr>
        <w:t>the online presence, data collection, publication plan, training materials, and gender balance reports,</w:t>
      </w:r>
      <w:r>
        <w:rPr>
          <w:iCs/>
        </w:rPr>
        <w:t xml:space="preserve"> </w:t>
      </w:r>
      <w:r w:rsidRPr="004B2C98">
        <w:rPr>
          <w:iCs/>
        </w:rPr>
        <w:t>with at least 200 participants accessing training materials, and track engagement metrics.</w:t>
      </w:r>
    </w:p>
    <w:p w14:paraId="1B7A3B03" w14:textId="77777777" w:rsidR="004B2C98" w:rsidRPr="009C32BE" w:rsidRDefault="004B2C98" w:rsidP="004B2C98">
      <w:pPr>
        <w:spacing w:after="0" w:line="240" w:lineRule="auto"/>
        <w:rPr>
          <w:iCs/>
        </w:rPr>
      </w:pPr>
    </w:p>
    <w:p w14:paraId="35E85B0A" w14:textId="0426B855" w:rsidR="000C4A85" w:rsidRPr="009C32BE" w:rsidRDefault="00573CAC" w:rsidP="007955D6">
      <w:pPr>
        <w:pStyle w:val="Titolo1"/>
        <w:numPr>
          <w:ilvl w:val="0"/>
          <w:numId w:val="36"/>
        </w:numPr>
        <w:spacing w:before="0" w:after="0" w:line="240" w:lineRule="auto"/>
        <w:rPr>
          <w:caps w:val="0"/>
          <w:sz w:val="20"/>
          <w:szCs w:val="20"/>
        </w:rPr>
      </w:pPr>
      <w:r w:rsidRPr="009C32BE">
        <w:rPr>
          <w:caps w:val="0"/>
          <w:sz w:val="20"/>
          <w:szCs w:val="20"/>
        </w:rPr>
        <w:t>State-of</w:t>
      </w:r>
      <w:r w:rsidR="00D144C3" w:rsidRPr="009C32BE">
        <w:rPr>
          <w:caps w:val="0"/>
          <w:sz w:val="20"/>
          <w:szCs w:val="20"/>
        </w:rPr>
        <w:t>-the-art</w:t>
      </w:r>
    </w:p>
    <w:p w14:paraId="7AFD068E" w14:textId="740FCCC4" w:rsidR="004B5A88" w:rsidRPr="004B5A88" w:rsidRDefault="004B5A88" w:rsidP="004B5A88">
      <w:pPr>
        <w:spacing w:after="0" w:line="240" w:lineRule="auto"/>
        <w:rPr>
          <w:iCs/>
        </w:rPr>
      </w:pPr>
      <w:r w:rsidRPr="004B5A88">
        <w:rPr>
          <w:iCs/>
        </w:rPr>
        <w:t>The Action will develop a research framework that addresses the key challenges associated with</w:t>
      </w:r>
      <w:r w:rsidR="003600F3">
        <w:rPr>
          <w:iCs/>
        </w:rPr>
        <w:t xml:space="preserve"> </w:t>
      </w:r>
      <w:r w:rsidRPr="004B5A88">
        <w:rPr>
          <w:iCs/>
        </w:rPr>
        <w:t>integrating advanced digital technologies in the finance sector in a sustainable way. The Action</w:t>
      </w:r>
      <w:r w:rsidR="003600F3">
        <w:rPr>
          <w:iCs/>
        </w:rPr>
        <w:t xml:space="preserve"> </w:t>
      </w:r>
      <w:r w:rsidRPr="004B5A88">
        <w:rPr>
          <w:iCs/>
        </w:rPr>
        <w:t>will drive forward the digitalization of finance while ensuring that core European policy objectives, such</w:t>
      </w:r>
      <w:r w:rsidR="003600F3">
        <w:rPr>
          <w:iCs/>
        </w:rPr>
        <w:t xml:space="preserve"> </w:t>
      </w:r>
      <w:r w:rsidRPr="004B5A88">
        <w:rPr>
          <w:iCs/>
        </w:rPr>
        <w:t>as consumer and investor protection, fair competition and stability and the sustainability goals of the</w:t>
      </w:r>
      <w:r w:rsidR="003600F3">
        <w:rPr>
          <w:iCs/>
        </w:rPr>
        <w:t xml:space="preserve"> </w:t>
      </w:r>
      <w:r w:rsidRPr="004B5A88">
        <w:rPr>
          <w:iCs/>
        </w:rPr>
        <w:t>European Union, continue to be met throughout the digital transformation of the financial sector.</w:t>
      </w:r>
    </w:p>
    <w:p w14:paraId="576B9E1B" w14:textId="5E987C5F" w:rsidR="004B5A88" w:rsidRPr="004B5A88" w:rsidRDefault="004B5A88" w:rsidP="004B5A88">
      <w:pPr>
        <w:spacing w:after="0" w:line="240" w:lineRule="auto"/>
        <w:rPr>
          <w:iCs/>
        </w:rPr>
      </w:pPr>
      <w:r w:rsidRPr="004B5A88">
        <w:rPr>
          <w:iCs/>
        </w:rPr>
        <w:t xml:space="preserve">In recent years, we have seen the emergence of new technologies, </w:t>
      </w:r>
      <w:r w:rsidR="003600F3">
        <w:rPr>
          <w:iCs/>
        </w:rPr>
        <w:t xml:space="preserve">products and business models at </w:t>
      </w:r>
      <w:r w:rsidRPr="004B5A88">
        <w:rPr>
          <w:iCs/>
        </w:rPr>
        <w:t>an unprecedented speed, all summarised under the label Digital Finance. The digitalisation of the</w:t>
      </w:r>
      <w:r w:rsidR="003600F3">
        <w:rPr>
          <w:iCs/>
        </w:rPr>
        <w:t xml:space="preserve"> </w:t>
      </w:r>
      <w:r w:rsidRPr="004B5A88">
        <w:rPr>
          <w:iCs/>
        </w:rPr>
        <w:t>financial industry holds great promise. It offers the opportunity to make quick and cost-effective</w:t>
      </w:r>
      <w:r w:rsidR="003600F3">
        <w:rPr>
          <w:iCs/>
        </w:rPr>
        <w:t xml:space="preserve"> </w:t>
      </w:r>
      <w:r w:rsidRPr="004B5A88">
        <w:rPr>
          <w:iCs/>
        </w:rPr>
        <w:t>payments, enable the development of innovative financial products and services and allow wider access</w:t>
      </w:r>
      <w:r w:rsidR="003600F3">
        <w:rPr>
          <w:iCs/>
        </w:rPr>
        <w:t xml:space="preserve"> </w:t>
      </w:r>
      <w:r w:rsidRPr="004B5A88">
        <w:rPr>
          <w:iCs/>
        </w:rPr>
        <w:t>to financial services thus incorporating previously unbanked areas. Put simply, digital technologies</w:t>
      </w:r>
      <w:r w:rsidR="003600F3">
        <w:rPr>
          <w:iCs/>
        </w:rPr>
        <w:t xml:space="preserve"> </w:t>
      </w:r>
      <w:r w:rsidRPr="004B5A88">
        <w:rPr>
          <w:iCs/>
        </w:rPr>
        <w:t>are expected to fundamentally transform the financial service industry. Some examples of the</w:t>
      </w:r>
      <w:r w:rsidR="003600F3">
        <w:rPr>
          <w:iCs/>
        </w:rPr>
        <w:t xml:space="preserve"> </w:t>
      </w:r>
      <w:r w:rsidRPr="004B5A88">
        <w:rPr>
          <w:iCs/>
        </w:rPr>
        <w:t>practitioners’ perspective in terms of the topic’s relevance come from an extensive analysis done by the</w:t>
      </w:r>
      <w:r w:rsidR="003600F3">
        <w:rPr>
          <w:iCs/>
        </w:rPr>
        <w:t xml:space="preserve"> </w:t>
      </w:r>
      <w:r w:rsidRPr="004B5A88">
        <w:rPr>
          <w:iCs/>
        </w:rPr>
        <w:t>World Economic Forum (WEF) in [1], which provides a comprehensive picture of how digital</w:t>
      </w:r>
      <w:r w:rsidR="003600F3">
        <w:rPr>
          <w:iCs/>
        </w:rPr>
        <w:t xml:space="preserve"> </w:t>
      </w:r>
      <w:r w:rsidRPr="004B5A88">
        <w:rPr>
          <w:iCs/>
        </w:rPr>
        <w:t>technologies are applied in financial services. The study finds that:</w:t>
      </w:r>
      <w:r w:rsidR="003600F3">
        <w:rPr>
          <w:iCs/>
        </w:rPr>
        <w:t xml:space="preserve"> </w:t>
      </w:r>
      <w:r w:rsidRPr="004B5A88">
        <w:rPr>
          <w:iCs/>
        </w:rPr>
        <w:t>● 77% of practitioners anticipate innovative technologies to possess high or very high overall</w:t>
      </w:r>
      <w:r w:rsidR="003600F3">
        <w:rPr>
          <w:iCs/>
        </w:rPr>
        <w:t xml:space="preserve"> </w:t>
      </w:r>
      <w:r w:rsidRPr="004B5A88">
        <w:rPr>
          <w:iCs/>
        </w:rPr>
        <w:t>importance to their businesses in the future</w:t>
      </w:r>
      <w:r w:rsidR="003600F3">
        <w:rPr>
          <w:iCs/>
        </w:rPr>
        <w:t xml:space="preserve"> </w:t>
      </w:r>
      <w:r w:rsidRPr="004B5A88">
        <w:rPr>
          <w:iCs/>
        </w:rPr>
        <w:t xml:space="preserve">● Approximately 64% of practitioners anticipate employing innovative digital technologies </w:t>
      </w:r>
      <w:r w:rsidRPr="004B5A88">
        <w:rPr>
          <w:iCs/>
        </w:rPr>
        <w:lastRenderedPageBreak/>
        <w:t>in all of the</w:t>
      </w:r>
      <w:r w:rsidR="003600F3">
        <w:rPr>
          <w:iCs/>
        </w:rPr>
        <w:t xml:space="preserve"> </w:t>
      </w:r>
      <w:r w:rsidRPr="004B5A88">
        <w:rPr>
          <w:iCs/>
        </w:rPr>
        <w:t>following categories – generating new revenue potential through new products and processes,</w:t>
      </w:r>
      <w:r w:rsidR="003600F3">
        <w:rPr>
          <w:iCs/>
        </w:rPr>
        <w:t xml:space="preserve"> </w:t>
      </w:r>
      <w:r w:rsidRPr="004B5A88">
        <w:rPr>
          <w:iCs/>
        </w:rPr>
        <w:t>process automation, risk management, customer service and client acquisition</w:t>
      </w:r>
    </w:p>
    <w:p w14:paraId="5FA97E66" w14:textId="4A8385E3" w:rsidR="004B5A88" w:rsidRPr="004B5A88" w:rsidRDefault="004B5A88" w:rsidP="004B5A88">
      <w:pPr>
        <w:spacing w:after="0" w:line="240" w:lineRule="auto"/>
        <w:rPr>
          <w:iCs/>
        </w:rPr>
      </w:pPr>
      <w:r w:rsidRPr="004B5A88">
        <w:rPr>
          <w:iCs/>
        </w:rPr>
        <w:t>● Overwhelmingly, practitioners expect that digital technologies will become a key success factor</w:t>
      </w:r>
      <w:r w:rsidR="003600F3">
        <w:rPr>
          <w:iCs/>
        </w:rPr>
        <w:t xml:space="preserve"> </w:t>
      </w:r>
      <w:r w:rsidRPr="004B5A88">
        <w:rPr>
          <w:iCs/>
        </w:rPr>
        <w:t>for specific financial service sectors</w:t>
      </w:r>
      <w:r w:rsidR="003600F3">
        <w:rPr>
          <w:iCs/>
        </w:rPr>
        <w:t xml:space="preserve"> </w:t>
      </w:r>
      <w:r w:rsidRPr="004B5A88">
        <w:rPr>
          <w:iCs/>
        </w:rPr>
        <w:t>However, the rapid adoption of these technologies has highlighted significant data protection and</w:t>
      </w:r>
      <w:r w:rsidR="003600F3">
        <w:rPr>
          <w:iCs/>
        </w:rPr>
        <w:t xml:space="preserve"> </w:t>
      </w:r>
      <w:r w:rsidRPr="004B5A88">
        <w:rPr>
          <w:iCs/>
        </w:rPr>
        <w:t>fairness issues in finance. For instance, the increasing use of big data analytics and AI has raised</w:t>
      </w:r>
      <w:r w:rsidR="003600F3">
        <w:rPr>
          <w:iCs/>
        </w:rPr>
        <w:t xml:space="preserve"> </w:t>
      </w:r>
      <w:r w:rsidRPr="004B5A88">
        <w:rPr>
          <w:iCs/>
        </w:rPr>
        <w:t>concerns about the privacy of sensitive financial information and potential biases in automated</w:t>
      </w:r>
      <w:r w:rsidR="003600F3">
        <w:rPr>
          <w:iCs/>
        </w:rPr>
        <w:t xml:space="preserve"> </w:t>
      </w:r>
      <w:r w:rsidRPr="004B5A88">
        <w:rPr>
          <w:iCs/>
        </w:rPr>
        <w:t>decision-making systems. Data breaches, such as the 2019 Capital One hack affecting over 100</w:t>
      </w:r>
      <w:r w:rsidR="003600F3">
        <w:rPr>
          <w:iCs/>
        </w:rPr>
        <w:t xml:space="preserve"> </w:t>
      </w:r>
      <w:r w:rsidRPr="004B5A88">
        <w:rPr>
          <w:iCs/>
        </w:rPr>
        <w:t>million customers, have underscored vulnerabilities in data protection practices. Algorithmic biases</w:t>
      </w:r>
      <w:r w:rsidR="003600F3">
        <w:rPr>
          <w:iCs/>
        </w:rPr>
        <w:t xml:space="preserve"> </w:t>
      </w:r>
      <w:r w:rsidRPr="004B5A88">
        <w:rPr>
          <w:iCs/>
        </w:rPr>
        <w:t>in credit scoring systems have led to discriminatory lending practices, disproportionately affecting</w:t>
      </w:r>
      <w:r w:rsidR="003600F3">
        <w:rPr>
          <w:iCs/>
        </w:rPr>
        <w:t xml:space="preserve"> </w:t>
      </w:r>
      <w:r w:rsidRPr="004B5A88">
        <w:rPr>
          <w:iCs/>
        </w:rPr>
        <w:t>minority groups. Studies have shown that AI models trained on historical data can perpetuate existing</w:t>
      </w:r>
      <w:r w:rsidR="003600F3">
        <w:rPr>
          <w:iCs/>
        </w:rPr>
        <w:t xml:space="preserve"> </w:t>
      </w:r>
      <w:r w:rsidRPr="004B5A88">
        <w:rPr>
          <w:iCs/>
        </w:rPr>
        <w:t xml:space="preserve">biases, leading to unfair loan denials or </w:t>
      </w:r>
      <w:proofErr w:type="spellStart"/>
      <w:r w:rsidRPr="004B5A88">
        <w:rPr>
          <w:iCs/>
        </w:rPr>
        <w:t>unfavorable</w:t>
      </w:r>
      <w:proofErr w:type="spellEnd"/>
      <w:r w:rsidRPr="004B5A88">
        <w:rPr>
          <w:iCs/>
        </w:rPr>
        <w:t xml:space="preserve"> interest rates for certain demographics. Moreover,</w:t>
      </w:r>
      <w:r w:rsidR="003600F3">
        <w:rPr>
          <w:iCs/>
        </w:rPr>
        <w:t xml:space="preserve"> </w:t>
      </w:r>
      <w:r w:rsidRPr="004B5A88">
        <w:rPr>
          <w:iCs/>
        </w:rPr>
        <w:t>inconsistencies in data protection regulations across regions create challenges for multinational</w:t>
      </w:r>
      <w:r w:rsidR="003600F3">
        <w:rPr>
          <w:iCs/>
        </w:rPr>
        <w:t xml:space="preserve"> </w:t>
      </w:r>
      <w:r w:rsidRPr="004B5A88">
        <w:rPr>
          <w:iCs/>
        </w:rPr>
        <w:t>financial institutions in maintaining compliance when using data-driven technologies.</w:t>
      </w:r>
    </w:p>
    <w:p w14:paraId="1DDB1EC1" w14:textId="4023FFA8" w:rsidR="004B5A88" w:rsidRPr="004B5A88" w:rsidRDefault="004B5A88" w:rsidP="004B5A88">
      <w:pPr>
        <w:spacing w:after="0" w:line="240" w:lineRule="auto"/>
        <w:rPr>
          <w:iCs/>
        </w:rPr>
      </w:pPr>
      <w:r w:rsidRPr="004B5A88">
        <w:rPr>
          <w:iCs/>
        </w:rPr>
        <w:t xml:space="preserve">Also, the fast adoption of innovative technologies in finance poses challenges and risks, </w:t>
      </w:r>
      <w:r w:rsidR="003600F3">
        <w:rPr>
          <w:iCs/>
        </w:rPr>
        <w:t xml:space="preserve"> e</w:t>
      </w:r>
      <w:r w:rsidRPr="004B5A88">
        <w:rPr>
          <w:iCs/>
        </w:rPr>
        <w:t>ncompassing</w:t>
      </w:r>
      <w:r w:rsidR="003600F3">
        <w:rPr>
          <w:iCs/>
        </w:rPr>
        <w:t xml:space="preserve"> </w:t>
      </w:r>
      <w:r w:rsidRPr="004B5A88">
        <w:rPr>
          <w:iCs/>
        </w:rPr>
        <w:t>legal issues like disclosure and oversight of transactions, technology-related concerns such as poor</w:t>
      </w:r>
      <w:r w:rsidR="003600F3">
        <w:rPr>
          <w:iCs/>
        </w:rPr>
        <w:t xml:space="preserve"> </w:t>
      </w:r>
      <w:r w:rsidRPr="004B5A88">
        <w:rPr>
          <w:iCs/>
        </w:rPr>
        <w:t>data quality due to data silos and inconsistent data formats, protection and privacy issues arising</w:t>
      </w:r>
      <w:r w:rsidR="003600F3">
        <w:rPr>
          <w:iCs/>
        </w:rPr>
        <w:t xml:space="preserve"> </w:t>
      </w:r>
      <w:r w:rsidRPr="004B5A88">
        <w:rPr>
          <w:iCs/>
        </w:rPr>
        <w:t xml:space="preserve">from large-scale data processing, lack of sufficient </w:t>
      </w:r>
      <w:proofErr w:type="spellStart"/>
      <w:r w:rsidRPr="004B5A88">
        <w:rPr>
          <w:iCs/>
        </w:rPr>
        <w:t>explainability</w:t>
      </w:r>
      <w:proofErr w:type="spellEnd"/>
      <w:r w:rsidRPr="004B5A88">
        <w:rPr>
          <w:iCs/>
        </w:rPr>
        <w:t xml:space="preserve"> in AI algorithms, algorithmic bias,</w:t>
      </w:r>
      <w:r w:rsidR="003600F3">
        <w:rPr>
          <w:iCs/>
        </w:rPr>
        <w:t xml:space="preserve"> </w:t>
      </w:r>
      <w:r w:rsidRPr="004B5A88">
        <w:rPr>
          <w:iCs/>
        </w:rPr>
        <w:t>and inconsistency in ESG assessment methodologies.</w:t>
      </w:r>
    </w:p>
    <w:p w14:paraId="28A5D84C" w14:textId="77777777" w:rsidR="003600F3" w:rsidRDefault="004B5A88" w:rsidP="004B5A88">
      <w:pPr>
        <w:spacing w:after="0" w:line="240" w:lineRule="auto"/>
        <w:rPr>
          <w:iCs/>
        </w:rPr>
      </w:pPr>
      <w:r w:rsidRPr="004B5A88">
        <w:rPr>
          <w:iCs/>
        </w:rPr>
        <w:t>The European Commission has taken steps in addressing some challenges through GDPR, CSRD,</w:t>
      </w:r>
      <w:r w:rsidR="003600F3">
        <w:rPr>
          <w:iCs/>
        </w:rPr>
        <w:t xml:space="preserve"> </w:t>
      </w:r>
      <w:r w:rsidRPr="004B5A88">
        <w:rPr>
          <w:iCs/>
        </w:rPr>
        <w:t xml:space="preserve">SFDR, the European Commission’s AI strategies [2, 3], The European </w:t>
      </w:r>
      <w:proofErr w:type="spellStart"/>
      <w:r w:rsidRPr="004B5A88">
        <w:rPr>
          <w:iCs/>
        </w:rPr>
        <w:t>blockchain</w:t>
      </w:r>
      <w:proofErr w:type="spellEnd"/>
      <w:r w:rsidRPr="004B5A88">
        <w:rPr>
          <w:iCs/>
        </w:rPr>
        <w:t xml:space="preserve"> strategy [4],</w:t>
      </w:r>
      <w:r w:rsidR="003600F3">
        <w:rPr>
          <w:iCs/>
        </w:rPr>
        <w:t xml:space="preserve"> </w:t>
      </w:r>
      <w:r w:rsidRPr="004B5A88">
        <w:rPr>
          <w:iCs/>
        </w:rPr>
        <w:t>the European Strategy for data [5] and the digital finance package [6]. These issues align with the</w:t>
      </w:r>
      <w:r w:rsidR="003600F3">
        <w:rPr>
          <w:iCs/>
        </w:rPr>
        <w:t xml:space="preserve"> </w:t>
      </w:r>
      <w:r w:rsidRPr="004B5A88">
        <w:rPr>
          <w:iCs/>
        </w:rPr>
        <w:t>UN Sustainable Development Goals [7] and are increasingly relevant for financial service companies,</w:t>
      </w:r>
      <w:r w:rsidR="003600F3">
        <w:rPr>
          <w:iCs/>
        </w:rPr>
        <w:t xml:space="preserve"> </w:t>
      </w:r>
      <w:r w:rsidRPr="004B5A88">
        <w:rPr>
          <w:iCs/>
        </w:rPr>
        <w:t>as per the WEF study in [1]. To this point, this study finds that:</w:t>
      </w:r>
      <w:r w:rsidR="003600F3">
        <w:rPr>
          <w:iCs/>
        </w:rPr>
        <w:t xml:space="preserve"> </w:t>
      </w:r>
      <w:r w:rsidRPr="004B5A88">
        <w:rPr>
          <w:iCs/>
        </w:rPr>
        <w:t>● 91% of the surveyed practitioners consider data quality issues to be a key hurdle to deploying</w:t>
      </w:r>
      <w:r w:rsidR="003600F3">
        <w:rPr>
          <w:iCs/>
        </w:rPr>
        <w:t xml:space="preserve"> </w:t>
      </w:r>
      <w:r w:rsidRPr="004B5A88">
        <w:rPr>
          <w:iCs/>
        </w:rPr>
        <w:t>innovative digital technologies like machine learning in practice</w:t>
      </w:r>
      <w:r w:rsidR="003600F3">
        <w:rPr>
          <w:iCs/>
        </w:rPr>
        <w:t xml:space="preserve"> </w:t>
      </w:r>
      <w:r w:rsidRPr="004B5A88">
        <w:rPr>
          <w:iCs/>
        </w:rPr>
        <w:t>● 64% of practitioners consider deficits in trust and user adoption to be another major hindrance</w:t>
      </w:r>
      <w:r w:rsidR="003600F3">
        <w:rPr>
          <w:iCs/>
        </w:rPr>
        <w:t xml:space="preserve"> </w:t>
      </w:r>
      <w:r w:rsidRPr="004B5A88">
        <w:rPr>
          <w:iCs/>
        </w:rPr>
        <w:t>of the adoption of digital technologies in finance</w:t>
      </w:r>
      <w:r w:rsidR="003600F3">
        <w:rPr>
          <w:iCs/>
        </w:rPr>
        <w:t xml:space="preserve"> </w:t>
      </w:r>
      <w:r w:rsidRPr="004B5A88">
        <w:rPr>
          <w:iCs/>
        </w:rPr>
        <w:t>● Complex models are often developed and evaluated within closed environments which do not</w:t>
      </w:r>
      <w:r w:rsidR="003600F3">
        <w:rPr>
          <w:iCs/>
        </w:rPr>
        <w:t xml:space="preserve"> </w:t>
      </w:r>
      <w:r w:rsidRPr="004B5A88">
        <w:rPr>
          <w:iCs/>
        </w:rPr>
        <w:t>match the conditions of real-world applications</w:t>
      </w:r>
      <w:r w:rsidR="003600F3">
        <w:rPr>
          <w:iCs/>
        </w:rPr>
        <w:t xml:space="preserve"> </w:t>
      </w:r>
      <w:r w:rsidRPr="004B5A88">
        <w:rPr>
          <w:iCs/>
        </w:rPr>
        <w:t>● Firms are particularly wary of the potential for complex models to have biases in decision-making</w:t>
      </w:r>
      <w:r w:rsidR="003600F3">
        <w:rPr>
          <w:iCs/>
        </w:rPr>
        <w:t>.</w:t>
      </w:r>
    </w:p>
    <w:p w14:paraId="0B2D2A42" w14:textId="5AC9C614" w:rsidR="004B5A88" w:rsidRPr="004B5A88" w:rsidRDefault="004B5A88" w:rsidP="004B5A88">
      <w:pPr>
        <w:spacing w:after="0" w:line="240" w:lineRule="auto"/>
        <w:rPr>
          <w:iCs/>
        </w:rPr>
      </w:pPr>
      <w:r w:rsidRPr="004B5A88">
        <w:rPr>
          <w:iCs/>
        </w:rPr>
        <w:t>Current applications of generative AI in finance include the use of Generative Adversarial Networks for</w:t>
      </w:r>
      <w:r w:rsidR="003600F3">
        <w:rPr>
          <w:iCs/>
        </w:rPr>
        <w:t xml:space="preserve"> </w:t>
      </w:r>
      <w:r w:rsidRPr="004B5A88">
        <w:rPr>
          <w:iCs/>
        </w:rPr>
        <w:t>fraud detection by generating synthetic fraudulent transactions to train detection models, and Natural</w:t>
      </w:r>
      <w:r w:rsidR="003600F3">
        <w:rPr>
          <w:iCs/>
        </w:rPr>
        <w:t xml:space="preserve"> </w:t>
      </w:r>
      <w:r w:rsidRPr="004B5A88">
        <w:rPr>
          <w:iCs/>
        </w:rPr>
        <w:t>Language Processing techniques for automated report generation and sentiment analysis. However,</w:t>
      </w:r>
      <w:r w:rsidR="003600F3">
        <w:rPr>
          <w:iCs/>
        </w:rPr>
        <w:t xml:space="preserve"> </w:t>
      </w:r>
      <w:r w:rsidRPr="004B5A88">
        <w:rPr>
          <w:iCs/>
        </w:rPr>
        <w:t>these applications face pitfalls such as data privacy concerns when handling sensitive fin</w:t>
      </w:r>
      <w:r w:rsidR="003600F3">
        <w:rPr>
          <w:iCs/>
        </w:rPr>
        <w:t>a</w:t>
      </w:r>
      <w:r w:rsidRPr="004B5A88">
        <w:rPr>
          <w:iCs/>
        </w:rPr>
        <w:t>ncial</w:t>
      </w:r>
      <w:r w:rsidR="003600F3">
        <w:rPr>
          <w:iCs/>
        </w:rPr>
        <w:t xml:space="preserve"> </w:t>
      </w:r>
      <w:r w:rsidRPr="004B5A88">
        <w:rPr>
          <w:iCs/>
        </w:rPr>
        <w:t>information, the potential for generative models to produce mi</w:t>
      </w:r>
      <w:r w:rsidR="003600F3">
        <w:rPr>
          <w:iCs/>
        </w:rPr>
        <w:t xml:space="preserve">sleading or biased outputs, and </w:t>
      </w:r>
      <w:r w:rsidRPr="004B5A88">
        <w:rPr>
          <w:iCs/>
        </w:rPr>
        <w:t>challenges</w:t>
      </w:r>
      <w:r w:rsidR="003600F3">
        <w:rPr>
          <w:iCs/>
        </w:rPr>
        <w:t xml:space="preserve"> </w:t>
      </w:r>
      <w:r w:rsidRPr="004B5A88">
        <w:rPr>
          <w:iCs/>
        </w:rPr>
        <w:t>in integrating AI systems with existing legacy infrastructures. Additionally, regulatory compliance</w:t>
      </w:r>
      <w:r w:rsidR="003600F3">
        <w:rPr>
          <w:iCs/>
        </w:rPr>
        <w:t xml:space="preserve"> </w:t>
      </w:r>
      <w:r w:rsidRPr="004B5A88">
        <w:rPr>
          <w:iCs/>
        </w:rPr>
        <w:t>remains a significant hurdle due to the lack of clear guidelines on the use of AI in financial services.</w:t>
      </w:r>
    </w:p>
    <w:p w14:paraId="4B2CD623" w14:textId="734D867F" w:rsidR="004B5A88" w:rsidRPr="004B5A88" w:rsidRDefault="004B5A88" w:rsidP="004B5A88">
      <w:pPr>
        <w:spacing w:after="0" w:line="240" w:lineRule="auto"/>
        <w:rPr>
          <w:iCs/>
        </w:rPr>
      </w:pPr>
      <w:r w:rsidRPr="004B5A88">
        <w:rPr>
          <w:iCs/>
        </w:rPr>
        <w:t>With this gap between the theoretical capabilities of technology and its actual implementation in real-world scenarios, the Action will develop a research framework that addresses the key technology-related</w:t>
      </w:r>
      <w:r w:rsidR="003600F3">
        <w:rPr>
          <w:iCs/>
        </w:rPr>
        <w:t xml:space="preserve"> </w:t>
      </w:r>
      <w:r w:rsidRPr="004B5A88">
        <w:rPr>
          <w:iCs/>
        </w:rPr>
        <w:t>huddles of implementing state-of-the-art technologies in finance applications and enable the transition</w:t>
      </w:r>
      <w:r w:rsidR="003600F3">
        <w:rPr>
          <w:iCs/>
        </w:rPr>
        <w:t xml:space="preserve"> </w:t>
      </w:r>
      <w:r w:rsidRPr="004B5A88">
        <w:rPr>
          <w:iCs/>
        </w:rPr>
        <w:t>to a digital finance ecosystem that is environmentally sustainable, transparent and socially inclusive.</w:t>
      </w:r>
    </w:p>
    <w:p w14:paraId="18BE3C80" w14:textId="75F5B409" w:rsidR="004B5A88" w:rsidRPr="004B5A88" w:rsidRDefault="004B5A88" w:rsidP="004B5A88">
      <w:pPr>
        <w:spacing w:after="0" w:line="240" w:lineRule="auto"/>
        <w:rPr>
          <w:iCs/>
        </w:rPr>
      </w:pPr>
      <w:r w:rsidRPr="004B5A88">
        <w:rPr>
          <w:iCs/>
        </w:rPr>
        <w:t xml:space="preserve">The Action will: (i) bolster the EU's digital data market by enhancing data quality, protection and </w:t>
      </w:r>
      <w:r w:rsidR="003600F3">
        <w:rPr>
          <w:iCs/>
        </w:rPr>
        <w:t>p</w:t>
      </w:r>
      <w:r w:rsidRPr="004B5A88">
        <w:rPr>
          <w:iCs/>
        </w:rPr>
        <w:t>rivacy;</w:t>
      </w:r>
      <w:r w:rsidR="003600F3">
        <w:rPr>
          <w:iCs/>
        </w:rPr>
        <w:t xml:space="preserve"> </w:t>
      </w:r>
      <w:r w:rsidRPr="004B5A88">
        <w:rPr>
          <w:iCs/>
        </w:rPr>
        <w:t>(ii) establish clear guidelines for integrating generative AI in finance by developing innovative solutions</w:t>
      </w:r>
      <w:r w:rsidR="003600F3">
        <w:rPr>
          <w:iCs/>
        </w:rPr>
        <w:t xml:space="preserve"> </w:t>
      </w:r>
      <w:r w:rsidRPr="004B5A88">
        <w:rPr>
          <w:iCs/>
        </w:rPr>
        <w:t>for risk management, market trend prediction, and personalized financial products that consider</w:t>
      </w:r>
      <w:r w:rsidR="003600F3">
        <w:rPr>
          <w:iCs/>
        </w:rPr>
        <w:t xml:space="preserve"> </w:t>
      </w:r>
      <w:r w:rsidRPr="004B5A88">
        <w:rPr>
          <w:iCs/>
        </w:rPr>
        <w:t>challenges related to data security, ethical considerations and regulatory compliance; (iii) develop</w:t>
      </w:r>
      <w:r w:rsidR="003600F3">
        <w:rPr>
          <w:iCs/>
        </w:rPr>
        <w:t xml:space="preserve"> </w:t>
      </w:r>
      <w:r w:rsidRPr="004B5A88">
        <w:rPr>
          <w:iCs/>
        </w:rPr>
        <w:t xml:space="preserve">domain-driven XAI solutions by solving some of the key challenges of deploying </w:t>
      </w:r>
      <w:proofErr w:type="spellStart"/>
      <w:r w:rsidRPr="004B5A88">
        <w:rPr>
          <w:iCs/>
        </w:rPr>
        <w:t>explainability</w:t>
      </w:r>
      <w:proofErr w:type="spellEnd"/>
      <w:r w:rsidRPr="004B5A88">
        <w:rPr>
          <w:iCs/>
        </w:rPr>
        <w:t xml:space="preserve"> to ML and</w:t>
      </w:r>
      <w:r w:rsidR="003600F3">
        <w:rPr>
          <w:iCs/>
        </w:rPr>
        <w:t xml:space="preserve"> </w:t>
      </w:r>
      <w:r w:rsidRPr="004B5A88">
        <w:rPr>
          <w:iCs/>
        </w:rPr>
        <w:t>DL models applied to financial use cases; and (iv) propose data-driven ESG scoring methods.</w:t>
      </w:r>
    </w:p>
    <w:p w14:paraId="6EDC4019" w14:textId="780A9C1A" w:rsidR="004B5A88" w:rsidRPr="004B5A88" w:rsidRDefault="004B5A88" w:rsidP="004B5A88">
      <w:pPr>
        <w:spacing w:after="0" w:line="240" w:lineRule="auto"/>
        <w:rPr>
          <w:iCs/>
        </w:rPr>
      </w:pPr>
      <w:r w:rsidRPr="004B5A88">
        <w:rPr>
          <w:iCs/>
        </w:rPr>
        <w:t>The Action’s research framework will lead to better, greene</w:t>
      </w:r>
      <w:r w:rsidR="003600F3">
        <w:rPr>
          <w:iCs/>
        </w:rPr>
        <w:t xml:space="preserve">r, and more inclusive financial </w:t>
      </w:r>
      <w:r w:rsidRPr="004B5A88">
        <w:rPr>
          <w:iCs/>
        </w:rPr>
        <w:t>innovations that accelerate the digital and green transition of Europe, in line with Europe’s key</w:t>
      </w:r>
      <w:r w:rsidR="003600F3">
        <w:rPr>
          <w:iCs/>
        </w:rPr>
        <w:t xml:space="preserve"> </w:t>
      </w:r>
      <w:r w:rsidRPr="004B5A88">
        <w:rPr>
          <w:iCs/>
        </w:rPr>
        <w:t>strategic priorities such as the development of key digital, en</w:t>
      </w:r>
      <w:r w:rsidR="003600F3">
        <w:rPr>
          <w:iCs/>
        </w:rPr>
        <w:t xml:space="preserve">abling and emerging </w:t>
      </w:r>
      <w:proofErr w:type="spellStart"/>
      <w:r w:rsidR="003600F3">
        <w:rPr>
          <w:iCs/>
        </w:rPr>
        <w:t>technologie</w:t>
      </w:r>
      <w:proofErr w:type="spellEnd"/>
      <w:r w:rsidR="003600F3">
        <w:rPr>
          <w:iCs/>
        </w:rPr>
        <w:t xml:space="preserve"> </w:t>
      </w:r>
      <w:r w:rsidRPr="004B5A88">
        <w:rPr>
          <w:iCs/>
        </w:rPr>
        <w:t>[8], the European Green Deal [9], the Digital Finance Package [6] and the EU AI Approach [3].</w:t>
      </w:r>
    </w:p>
    <w:p w14:paraId="51651452" w14:textId="6829C8B1" w:rsidR="004B5A88" w:rsidRPr="004B5A88" w:rsidRDefault="004B5A88" w:rsidP="004B5A88">
      <w:pPr>
        <w:spacing w:after="0" w:line="240" w:lineRule="auto"/>
        <w:rPr>
          <w:iCs/>
        </w:rPr>
      </w:pPr>
      <w:r w:rsidRPr="004B5A88">
        <w:rPr>
          <w:iCs/>
        </w:rPr>
        <w:t>We discuss the four key technology-related pillars of the future function of finance, which in turn define</w:t>
      </w:r>
      <w:r w:rsidR="003600F3">
        <w:rPr>
          <w:iCs/>
        </w:rPr>
        <w:t xml:space="preserve"> </w:t>
      </w:r>
      <w:r w:rsidRPr="004B5A88">
        <w:rPr>
          <w:iCs/>
        </w:rPr>
        <w:t>the research objectives of the Action:</w:t>
      </w:r>
    </w:p>
    <w:p w14:paraId="01FD3224" w14:textId="4D590BD6" w:rsidR="004B5A88" w:rsidRPr="004B5A88" w:rsidRDefault="004B5A88" w:rsidP="004B5A88">
      <w:pPr>
        <w:spacing w:after="0" w:line="240" w:lineRule="auto"/>
        <w:rPr>
          <w:iCs/>
        </w:rPr>
      </w:pPr>
      <w:r w:rsidRPr="004B5A88">
        <w:rPr>
          <w:iCs/>
        </w:rPr>
        <w:t xml:space="preserve">● Ensuring data protection, privacy and fairness in financial data (WG1). The </w:t>
      </w:r>
      <w:r w:rsidR="003600F3">
        <w:rPr>
          <w:iCs/>
        </w:rPr>
        <w:t xml:space="preserve">distinctive feature </w:t>
      </w:r>
      <w:r w:rsidRPr="004B5A88">
        <w:rPr>
          <w:iCs/>
        </w:rPr>
        <w:t>of the emerging new financial ecosystem is the increasing availability of data. Data is in the centre</w:t>
      </w:r>
      <w:r w:rsidR="003600F3">
        <w:rPr>
          <w:iCs/>
        </w:rPr>
        <w:t xml:space="preserve"> </w:t>
      </w:r>
      <w:r w:rsidRPr="004B5A88">
        <w:rPr>
          <w:iCs/>
        </w:rPr>
        <w:t>of the digital transformation and more is to come [5]). Both academia and industry are increasingly</w:t>
      </w:r>
      <w:r w:rsidR="003600F3">
        <w:rPr>
          <w:iCs/>
        </w:rPr>
        <w:t xml:space="preserve"> </w:t>
      </w:r>
      <w:r w:rsidRPr="004B5A88">
        <w:rPr>
          <w:iCs/>
        </w:rPr>
        <w:t>faced with data characterised with staggeringly high number of dimensions, high variability and high</w:t>
      </w:r>
      <w:r w:rsidR="003600F3">
        <w:rPr>
          <w:iCs/>
        </w:rPr>
        <w:t xml:space="preserve"> </w:t>
      </w:r>
      <w:r w:rsidRPr="004B5A88">
        <w:rPr>
          <w:iCs/>
        </w:rPr>
        <w:t>veracity. Utilising such data is accompanied by many challenges among which: How do we ensure</w:t>
      </w:r>
      <w:r w:rsidR="003600F3">
        <w:rPr>
          <w:iCs/>
        </w:rPr>
        <w:t xml:space="preserve"> </w:t>
      </w:r>
      <w:r w:rsidRPr="004B5A88">
        <w:rPr>
          <w:iCs/>
        </w:rPr>
        <w:t xml:space="preserve">that all </w:t>
      </w:r>
      <w:r w:rsidRPr="004B5A88">
        <w:rPr>
          <w:iCs/>
        </w:rPr>
        <w:lastRenderedPageBreak/>
        <w:t>dimensions (accuracy, consistency, completeness, currency, volatility and timeliness) of data</w:t>
      </w:r>
      <w:r w:rsidR="003600F3">
        <w:rPr>
          <w:iCs/>
        </w:rPr>
        <w:t xml:space="preserve"> </w:t>
      </w:r>
      <w:r w:rsidRPr="004B5A88">
        <w:rPr>
          <w:iCs/>
        </w:rPr>
        <w:t>quality are satisfied to a necessary extent? What are the key challenges and opportunities in</w:t>
      </w:r>
      <w:r w:rsidR="003600F3">
        <w:rPr>
          <w:iCs/>
        </w:rPr>
        <w:t xml:space="preserve"> </w:t>
      </w:r>
      <w:r w:rsidRPr="004B5A88">
        <w:rPr>
          <w:iCs/>
        </w:rPr>
        <w:t>developing a unified data privacy framework, including clear definitions and methods, for ensuring</w:t>
      </w:r>
      <w:r w:rsidR="003600F3">
        <w:rPr>
          <w:iCs/>
        </w:rPr>
        <w:t xml:space="preserve"> </w:t>
      </w:r>
      <w:r w:rsidRPr="004B5A88">
        <w:rPr>
          <w:iCs/>
        </w:rPr>
        <w:t>the security and compliance of financial applications through the integration of differential privacy</w:t>
      </w:r>
      <w:r w:rsidR="003600F3">
        <w:rPr>
          <w:iCs/>
        </w:rPr>
        <w:t xml:space="preserve"> </w:t>
      </w:r>
      <w:r w:rsidRPr="004B5A88">
        <w:rPr>
          <w:iCs/>
        </w:rPr>
        <w:t>and federated learning techniques? What are the most effective methods and techniques for</w:t>
      </w:r>
      <w:r w:rsidR="003600F3">
        <w:rPr>
          <w:iCs/>
        </w:rPr>
        <w:t xml:space="preserve"> </w:t>
      </w:r>
      <w:r w:rsidRPr="004B5A88">
        <w:rPr>
          <w:iCs/>
        </w:rPr>
        <w:t>assessing and mitigating biases in large financial datasets to achieve data fairness, and how do</w:t>
      </w:r>
      <w:r w:rsidR="003600F3">
        <w:rPr>
          <w:iCs/>
        </w:rPr>
        <w:t xml:space="preserve"> </w:t>
      </w:r>
      <w:r w:rsidRPr="004B5A88">
        <w:rPr>
          <w:iCs/>
        </w:rPr>
        <w:t>these methods impact decision-making processes and outcomes in various finance use cases?</w:t>
      </w:r>
    </w:p>
    <w:p w14:paraId="03DC482D" w14:textId="7542E9E0" w:rsidR="004B5A88" w:rsidRPr="004B5A88" w:rsidRDefault="004B5A88" w:rsidP="004B5A88">
      <w:pPr>
        <w:spacing w:after="0" w:line="240" w:lineRule="auto"/>
        <w:rPr>
          <w:iCs/>
        </w:rPr>
      </w:pPr>
      <w:r w:rsidRPr="004B5A88">
        <w:rPr>
          <w:iCs/>
        </w:rPr>
        <w:t>● Develop and deploy end-to-end use cases of generative AI's applications in finance (WG2).</w:t>
      </w:r>
      <w:r w:rsidR="003600F3">
        <w:rPr>
          <w:iCs/>
        </w:rPr>
        <w:t xml:space="preserve"> </w:t>
      </w:r>
      <w:r w:rsidRPr="004B5A88">
        <w:rPr>
          <w:iCs/>
        </w:rPr>
        <w:t xml:space="preserve">Generative AI holds transformative potential for the finance sector, offering capabilities that </w:t>
      </w:r>
      <w:r w:rsidR="003600F3">
        <w:rPr>
          <w:iCs/>
        </w:rPr>
        <w:t xml:space="preserve">span </w:t>
      </w:r>
      <w:r w:rsidRPr="004B5A88">
        <w:rPr>
          <w:iCs/>
        </w:rPr>
        <w:t>from the simulation of intricate financial scenarios and the creation of novel investment strategies,</w:t>
      </w:r>
      <w:r w:rsidR="003600F3">
        <w:rPr>
          <w:iCs/>
        </w:rPr>
        <w:t xml:space="preserve"> </w:t>
      </w:r>
      <w:r w:rsidRPr="004B5A88">
        <w:rPr>
          <w:iCs/>
        </w:rPr>
        <w:t>to the generation of synthetic financial data for enhanced analytics. By leveraging these models,</w:t>
      </w:r>
      <w:r w:rsidR="003600F3">
        <w:rPr>
          <w:iCs/>
        </w:rPr>
        <w:t xml:space="preserve"> </w:t>
      </w:r>
      <w:r w:rsidRPr="004B5A88">
        <w:rPr>
          <w:iCs/>
        </w:rPr>
        <w:t>financial institutions can potentially devise innovative solutions that enhance risk management and</w:t>
      </w:r>
      <w:r w:rsidR="003600F3">
        <w:rPr>
          <w:iCs/>
        </w:rPr>
        <w:t xml:space="preserve"> </w:t>
      </w:r>
      <w:r w:rsidRPr="004B5A88">
        <w:rPr>
          <w:iCs/>
        </w:rPr>
        <w:t>portfolio optimization processes, predict market trends, and offer personalized financial products</w:t>
      </w:r>
      <w:r w:rsidR="003600F3">
        <w:rPr>
          <w:iCs/>
        </w:rPr>
        <w:t xml:space="preserve"> </w:t>
      </w:r>
      <w:r w:rsidRPr="004B5A88">
        <w:rPr>
          <w:iCs/>
        </w:rPr>
        <w:t>tailored to individual consumer preferences. However, the journey to integrate generative AI into</w:t>
      </w:r>
      <w:r w:rsidR="003600F3">
        <w:rPr>
          <w:iCs/>
        </w:rPr>
        <w:t xml:space="preserve"> </w:t>
      </w:r>
      <w:r w:rsidRPr="004B5A88">
        <w:rPr>
          <w:iCs/>
        </w:rPr>
        <w:t>finance is riddled with challenges [25]: How can sensitive financial data be processed by generative</w:t>
      </w:r>
      <w:r w:rsidR="003600F3">
        <w:rPr>
          <w:iCs/>
        </w:rPr>
        <w:t xml:space="preserve"> </w:t>
      </w:r>
      <w:r w:rsidRPr="004B5A88">
        <w:rPr>
          <w:iCs/>
        </w:rPr>
        <w:t>AI models without risking unintentional disclosures? What are the potential applications and</w:t>
      </w:r>
      <w:r w:rsidR="003600F3">
        <w:rPr>
          <w:iCs/>
        </w:rPr>
        <w:t xml:space="preserve"> </w:t>
      </w:r>
      <w:r w:rsidRPr="004B5A88">
        <w:rPr>
          <w:iCs/>
        </w:rPr>
        <w:t>limitations of large language models (LLM) in predicting financial market movements, and how can</w:t>
      </w:r>
      <w:r w:rsidR="003600F3">
        <w:rPr>
          <w:iCs/>
        </w:rPr>
        <w:t xml:space="preserve"> </w:t>
      </w:r>
      <w:r w:rsidRPr="004B5A88">
        <w:rPr>
          <w:iCs/>
        </w:rPr>
        <w:t>these models be effectively integrated into existing financial forecasting methodologies? How do we</w:t>
      </w:r>
      <w:r w:rsidR="003600F3">
        <w:rPr>
          <w:iCs/>
        </w:rPr>
        <w:t xml:space="preserve"> </w:t>
      </w:r>
      <w:r w:rsidRPr="004B5A88">
        <w:rPr>
          <w:iCs/>
        </w:rPr>
        <w:t>assess the suitability and effectiveness of LLM in the specific applications of portfolio optimization</w:t>
      </w:r>
      <w:r w:rsidR="003600F3">
        <w:rPr>
          <w:iCs/>
        </w:rPr>
        <w:t xml:space="preserve"> </w:t>
      </w:r>
      <w:r w:rsidRPr="004B5A88">
        <w:rPr>
          <w:iCs/>
        </w:rPr>
        <w:t>and risk management? How can the potential of generative AI be fully harnessed in the finance</w:t>
      </w:r>
      <w:r w:rsidR="003600F3">
        <w:rPr>
          <w:iCs/>
        </w:rPr>
        <w:t xml:space="preserve"> </w:t>
      </w:r>
      <w:r w:rsidRPr="004B5A88">
        <w:rPr>
          <w:iCs/>
        </w:rPr>
        <w:t>sector while ensuring no compromises on security, ethics, or regulatory compliance?</w:t>
      </w:r>
    </w:p>
    <w:p w14:paraId="3027C235" w14:textId="4348F573" w:rsidR="004B5A88" w:rsidRPr="004B5A88" w:rsidRDefault="004B5A88" w:rsidP="004B5A88">
      <w:pPr>
        <w:spacing w:after="0" w:line="240" w:lineRule="auto"/>
        <w:rPr>
          <w:iCs/>
        </w:rPr>
      </w:pPr>
      <w:r w:rsidRPr="004B5A88">
        <w:rPr>
          <w:iCs/>
        </w:rPr>
        <w:t xml:space="preserve">● Ensure </w:t>
      </w:r>
      <w:proofErr w:type="spellStart"/>
      <w:r w:rsidRPr="004B5A88">
        <w:rPr>
          <w:iCs/>
        </w:rPr>
        <w:t>explainability</w:t>
      </w:r>
      <w:proofErr w:type="spellEnd"/>
      <w:r w:rsidRPr="004B5A88">
        <w:rPr>
          <w:iCs/>
        </w:rPr>
        <w:t xml:space="preserve"> and fairness of AI-based systems in finance (WG3). To address the</w:t>
      </w:r>
      <w:r w:rsidR="003600F3">
        <w:rPr>
          <w:iCs/>
        </w:rPr>
        <w:t xml:space="preserve"> </w:t>
      </w:r>
      <w:r w:rsidRPr="004B5A88">
        <w:rPr>
          <w:iCs/>
        </w:rPr>
        <w:t>“black box” challenge of AI solutions, XAI methods have been developed to explain complex models’</w:t>
      </w:r>
      <w:r w:rsidR="003600F3">
        <w:rPr>
          <w:iCs/>
        </w:rPr>
        <w:t xml:space="preserve"> </w:t>
      </w:r>
      <w:r w:rsidRPr="004B5A88">
        <w:rPr>
          <w:iCs/>
        </w:rPr>
        <w:t>decisions. Current methodologies include feature importance analysis (e.g., SHAP, LIME),</w:t>
      </w:r>
      <w:r w:rsidR="003600F3">
        <w:rPr>
          <w:iCs/>
        </w:rPr>
        <w:t xml:space="preserve"> </w:t>
      </w:r>
      <w:r w:rsidRPr="004B5A88">
        <w:rPr>
          <w:iCs/>
        </w:rPr>
        <w:t>sensitivity analysis, local interpretability methods, and model-agnostic approaches [26]. These are</w:t>
      </w:r>
      <w:r w:rsidR="003600F3">
        <w:rPr>
          <w:iCs/>
        </w:rPr>
        <w:t xml:space="preserve"> </w:t>
      </w:r>
      <w:r w:rsidRPr="004B5A88">
        <w:rPr>
          <w:iCs/>
        </w:rPr>
        <w:t>used in areas like credit scoring, fraud detection, and algorithmic trading. For example, SHAP values</w:t>
      </w:r>
      <w:r w:rsidR="003600F3">
        <w:rPr>
          <w:iCs/>
        </w:rPr>
        <w:t xml:space="preserve"> </w:t>
      </w:r>
      <w:r w:rsidRPr="004B5A88">
        <w:rPr>
          <w:iCs/>
        </w:rPr>
        <w:t>have been used to identify key factors in credit scoring models. However, these models often</w:t>
      </w:r>
      <w:r w:rsidR="003600F3">
        <w:rPr>
          <w:iCs/>
        </w:rPr>
        <w:t xml:space="preserve"> </w:t>
      </w:r>
      <w:r w:rsidRPr="004B5A88">
        <w:rPr>
          <w:iCs/>
        </w:rPr>
        <w:t>struggle with the temporal dependencies inherent in financial time series data, leading to less</w:t>
      </w:r>
      <w:r w:rsidR="003600F3">
        <w:rPr>
          <w:iCs/>
        </w:rPr>
        <w:t xml:space="preserve"> </w:t>
      </w:r>
      <w:r w:rsidRPr="004B5A88">
        <w:rPr>
          <w:iCs/>
        </w:rPr>
        <w:t>reliable explanations. Additionally, model-agnostic methods may not fully capture complex</w:t>
      </w:r>
      <w:r w:rsidR="003600F3">
        <w:rPr>
          <w:iCs/>
        </w:rPr>
        <w:t xml:space="preserve"> </w:t>
      </w:r>
      <w:r w:rsidRPr="004B5A88">
        <w:rPr>
          <w:iCs/>
        </w:rPr>
        <w:t>interactions in high-dimensional financial datasets, reducing their effectiveness. These techniques</w:t>
      </w:r>
      <w:r w:rsidR="003600F3">
        <w:rPr>
          <w:iCs/>
        </w:rPr>
        <w:t xml:space="preserve"> </w:t>
      </w:r>
      <w:r w:rsidRPr="004B5A88">
        <w:rPr>
          <w:iCs/>
        </w:rPr>
        <w:t>are not typically designed for financial use cases, limiting their ability to provide robust explanations.</w:t>
      </w:r>
      <w:r w:rsidR="003600F3">
        <w:rPr>
          <w:iCs/>
        </w:rPr>
        <w:t xml:space="preserve"> </w:t>
      </w:r>
      <w:r w:rsidRPr="004B5A88">
        <w:rPr>
          <w:iCs/>
        </w:rPr>
        <w:t>Key research questions include: How well do current XAI tools meet the needs of financial</w:t>
      </w:r>
      <w:r w:rsidR="003600F3">
        <w:rPr>
          <w:iCs/>
        </w:rPr>
        <w:t xml:space="preserve"> </w:t>
      </w:r>
      <w:r w:rsidRPr="004B5A88">
        <w:rPr>
          <w:iCs/>
        </w:rPr>
        <w:t>stakeholders? How can we develop non-perturbation-based XAI methods that respect time</w:t>
      </w:r>
      <w:r w:rsidR="003600F3">
        <w:rPr>
          <w:iCs/>
        </w:rPr>
        <w:t xml:space="preserve"> </w:t>
      </w:r>
      <w:r w:rsidRPr="004B5A88">
        <w:rPr>
          <w:iCs/>
        </w:rPr>
        <w:t>dependencies? How can we p</w:t>
      </w:r>
      <w:r w:rsidR="003600F3">
        <w:rPr>
          <w:iCs/>
        </w:rPr>
        <w:t xml:space="preserve">revent socially biased outcomes </w:t>
      </w:r>
      <w:r w:rsidRPr="004B5A88">
        <w:rPr>
          <w:iCs/>
        </w:rPr>
        <w:t>and ensure real-time explanations?</w:t>
      </w:r>
      <w:r w:rsidR="003600F3">
        <w:rPr>
          <w:iCs/>
        </w:rPr>
        <w:t xml:space="preserve"> </w:t>
      </w:r>
      <w:r w:rsidRPr="004B5A88">
        <w:rPr>
          <w:iCs/>
        </w:rPr>
        <w:t>How can XAI enhance ethical AI use and ensure GDPR compliance?</w:t>
      </w:r>
    </w:p>
    <w:p w14:paraId="4539E3BD" w14:textId="5A178186" w:rsidR="004B5A88" w:rsidRPr="004B5A88" w:rsidRDefault="004B5A88" w:rsidP="004B5A88">
      <w:pPr>
        <w:spacing w:after="0" w:line="240" w:lineRule="auto"/>
        <w:rPr>
          <w:iCs/>
        </w:rPr>
      </w:pPr>
      <w:r w:rsidRPr="004B5A88">
        <w:rPr>
          <w:iCs/>
        </w:rPr>
        <w:t>● Streamlining ESG assessment and reporting (WG4). Sustainable finance is critical as climate</w:t>
      </w:r>
      <w:r w:rsidR="003600F3">
        <w:rPr>
          <w:iCs/>
        </w:rPr>
        <w:t xml:space="preserve"> </w:t>
      </w:r>
      <w:r w:rsidRPr="004B5A88">
        <w:rPr>
          <w:iCs/>
        </w:rPr>
        <w:t>change and environmental degradation threaten Europe and the world [9]. Moreover, the state of</w:t>
      </w:r>
      <w:r w:rsidR="003600F3">
        <w:rPr>
          <w:iCs/>
        </w:rPr>
        <w:t xml:space="preserve"> </w:t>
      </w:r>
      <w:r w:rsidRPr="004B5A88">
        <w:rPr>
          <w:iCs/>
        </w:rPr>
        <w:t>the art of ESG assessment and reporting in finance shows significant gaps in standardization and</w:t>
      </w:r>
      <w:r w:rsidR="003600F3">
        <w:rPr>
          <w:iCs/>
        </w:rPr>
        <w:t xml:space="preserve"> </w:t>
      </w:r>
      <w:r w:rsidRPr="004B5A88">
        <w:rPr>
          <w:iCs/>
        </w:rPr>
        <w:t>real-time data integration, indicating a need for more detailed exploration in this area. Currently,</w:t>
      </w:r>
      <w:r w:rsidR="003600F3">
        <w:rPr>
          <w:iCs/>
        </w:rPr>
        <w:t xml:space="preserve"> </w:t>
      </w:r>
      <w:r w:rsidRPr="004B5A88">
        <w:rPr>
          <w:iCs/>
        </w:rPr>
        <w:t xml:space="preserve">ESG assessments in finance rely on frameworks such as the MSCI ESG Ratings and </w:t>
      </w:r>
      <w:proofErr w:type="spellStart"/>
      <w:r w:rsidRPr="004B5A88">
        <w:rPr>
          <w:iCs/>
        </w:rPr>
        <w:t>Sustainalytics</w:t>
      </w:r>
      <w:proofErr w:type="spellEnd"/>
      <w:r w:rsidRPr="004B5A88">
        <w:rPr>
          <w:iCs/>
        </w:rPr>
        <w:t>,</w:t>
      </w:r>
      <w:r w:rsidR="003600F3">
        <w:rPr>
          <w:iCs/>
        </w:rPr>
        <w:t xml:space="preserve"> </w:t>
      </w:r>
      <w:r w:rsidRPr="004B5A88">
        <w:rPr>
          <w:iCs/>
        </w:rPr>
        <w:t>which evaluate companies based on a set of predefined criteria. However, these assessments often</w:t>
      </w:r>
      <w:r w:rsidR="003600F3">
        <w:rPr>
          <w:iCs/>
        </w:rPr>
        <w:t xml:space="preserve"> </w:t>
      </w:r>
      <w:r w:rsidRPr="004B5A88">
        <w:rPr>
          <w:iCs/>
        </w:rPr>
        <w:t>suffer from a lack of standardization, leading to significant discrepancies in ESG ratings for the same</w:t>
      </w:r>
      <w:r>
        <w:rPr>
          <w:iCs/>
        </w:rPr>
        <w:t xml:space="preserve"> </w:t>
      </w:r>
      <w:r w:rsidRPr="004B5A88">
        <w:rPr>
          <w:iCs/>
        </w:rPr>
        <w:t>company across different providers. This inconsistency poses challenges for investors seeking</w:t>
      </w:r>
      <w:r w:rsidR="003600F3">
        <w:rPr>
          <w:iCs/>
        </w:rPr>
        <w:t xml:space="preserve"> </w:t>
      </w:r>
      <w:r w:rsidRPr="004B5A88">
        <w:rPr>
          <w:iCs/>
        </w:rPr>
        <w:t>to make informed decisions based on ESG factors. Traditional ESG ratings also struggle to</w:t>
      </w:r>
      <w:r w:rsidR="003600F3">
        <w:rPr>
          <w:iCs/>
        </w:rPr>
        <w:t xml:space="preserve"> </w:t>
      </w:r>
      <w:r w:rsidRPr="004B5A88">
        <w:rPr>
          <w:iCs/>
        </w:rPr>
        <w:t>capture real-time data, making them less responsive to sudden events. Regulatory efforts like the</w:t>
      </w:r>
      <w:r w:rsidR="003600F3">
        <w:rPr>
          <w:iCs/>
        </w:rPr>
        <w:t xml:space="preserve"> </w:t>
      </w:r>
      <w:r w:rsidRPr="004B5A88">
        <w:rPr>
          <w:iCs/>
        </w:rPr>
        <w:t>EU's Sustainable Finance Disclosure Regulation (SFDR) aim to enhance transparency and</w:t>
      </w:r>
      <w:r w:rsidR="003600F3">
        <w:rPr>
          <w:iCs/>
        </w:rPr>
        <w:t xml:space="preserve"> </w:t>
      </w:r>
      <w:r w:rsidRPr="004B5A88">
        <w:rPr>
          <w:iCs/>
        </w:rPr>
        <w:t>standardization in ESG reporting, but implementation remains uneven across the industry. As per</w:t>
      </w:r>
      <w:r w:rsidR="003600F3">
        <w:rPr>
          <w:iCs/>
        </w:rPr>
        <w:t xml:space="preserve"> </w:t>
      </w:r>
      <w:r w:rsidRPr="004B5A88">
        <w:rPr>
          <w:iCs/>
        </w:rPr>
        <w:t>the European Green Deal strategy, sustainable finance and investment will enable</w:t>
      </w:r>
      <w:r w:rsidR="003600F3">
        <w:rPr>
          <w:iCs/>
        </w:rPr>
        <w:t xml:space="preserve"> </w:t>
      </w:r>
      <w:r w:rsidRPr="004B5A88">
        <w:rPr>
          <w:iCs/>
        </w:rPr>
        <w:t>sustainable global development. Key research questions include: How can we develop a real-time, data-driven ESG scoring model using LLM-based sentiment analysis? How can this model be</w:t>
      </w:r>
      <w:r w:rsidR="003600F3">
        <w:rPr>
          <w:iCs/>
        </w:rPr>
        <w:t xml:space="preserve"> </w:t>
      </w:r>
      <w:r w:rsidRPr="004B5A88">
        <w:rPr>
          <w:iCs/>
        </w:rPr>
        <w:t>effectively disseminated to enhance</w:t>
      </w:r>
      <w:r w:rsidR="003600F3">
        <w:rPr>
          <w:iCs/>
        </w:rPr>
        <w:t xml:space="preserve"> </w:t>
      </w:r>
      <w:r w:rsidRPr="004B5A88">
        <w:rPr>
          <w:iCs/>
        </w:rPr>
        <w:t>sustainability assessments and regulatory oversight? How do</w:t>
      </w:r>
      <w:r w:rsidR="003600F3">
        <w:rPr>
          <w:iCs/>
        </w:rPr>
        <w:t xml:space="preserve"> </w:t>
      </w:r>
      <w:r w:rsidRPr="004B5A88">
        <w:rPr>
          <w:iCs/>
        </w:rPr>
        <w:t>different ESG measurement techniques, incorporating sentiment and news analysis, compare in</w:t>
      </w:r>
      <w:r w:rsidR="003600F3">
        <w:rPr>
          <w:iCs/>
        </w:rPr>
        <w:t xml:space="preserve"> </w:t>
      </w:r>
      <w:r w:rsidRPr="004B5A88">
        <w:rPr>
          <w:iCs/>
        </w:rPr>
        <w:t>terms of accuracy and reliability for investors?</w:t>
      </w:r>
    </w:p>
    <w:p w14:paraId="58E2AE40" w14:textId="77777777" w:rsidR="004B5A88" w:rsidRPr="004B5A88" w:rsidRDefault="004B5A88" w:rsidP="004B5A88">
      <w:pPr>
        <w:spacing w:after="0" w:line="240" w:lineRule="auto"/>
        <w:rPr>
          <w:iCs/>
        </w:rPr>
      </w:pPr>
      <w:r w:rsidRPr="004B5A88">
        <w:rPr>
          <w:iCs/>
        </w:rPr>
        <w:t>The Action will ensure that the European finance industry will stay globally competitive, give European</w:t>
      </w:r>
    </w:p>
    <w:p w14:paraId="3F76379F" w14:textId="7CA3E082" w:rsidR="004B5A88" w:rsidRPr="004B5A88" w:rsidRDefault="004B5A88" w:rsidP="004B5A88">
      <w:pPr>
        <w:spacing w:after="0" w:line="240" w:lineRule="auto"/>
        <w:rPr>
          <w:iCs/>
        </w:rPr>
      </w:pPr>
      <w:r w:rsidRPr="004B5A88">
        <w:rPr>
          <w:iCs/>
        </w:rPr>
        <w:t>consumers access to innovative financial products, while ensuring consumer p</w:t>
      </w:r>
      <w:r w:rsidR="003600F3">
        <w:rPr>
          <w:iCs/>
        </w:rPr>
        <w:t xml:space="preserve">rotection, financial </w:t>
      </w:r>
      <w:r w:rsidRPr="004B5A88">
        <w:rPr>
          <w:iCs/>
        </w:rPr>
        <w:t>stability and contribute to ESG and European Green Deal goals.</w:t>
      </w:r>
    </w:p>
    <w:p w14:paraId="12A1D75E" w14:textId="3020A013" w:rsidR="004B5A88" w:rsidRPr="004B5A88" w:rsidRDefault="004B5A88" w:rsidP="004B5A88">
      <w:pPr>
        <w:spacing w:after="0" w:line="240" w:lineRule="auto"/>
        <w:rPr>
          <w:iCs/>
        </w:rPr>
      </w:pPr>
      <w:r w:rsidRPr="004B5A88">
        <w:rPr>
          <w:iCs/>
        </w:rPr>
        <w:t>Overcoming the obstacles associated with AI deployment in finan</w:t>
      </w:r>
      <w:r w:rsidR="003600F3">
        <w:rPr>
          <w:iCs/>
        </w:rPr>
        <w:t xml:space="preserve">ce demands a </w:t>
      </w:r>
      <w:proofErr w:type="spellStart"/>
      <w:r w:rsidR="003600F3">
        <w:rPr>
          <w:iCs/>
        </w:rPr>
        <w:t>transdisciplinary</w:t>
      </w:r>
      <w:proofErr w:type="spellEnd"/>
      <w:r w:rsidR="003600F3">
        <w:rPr>
          <w:iCs/>
        </w:rPr>
        <w:t xml:space="preserve">, </w:t>
      </w:r>
      <w:r w:rsidRPr="004B5A88">
        <w:rPr>
          <w:iCs/>
        </w:rPr>
        <w:t>gender-balanced, international research network with a strong focus on young researchers and</w:t>
      </w:r>
      <w:r w:rsidR="003600F3">
        <w:rPr>
          <w:iCs/>
        </w:rPr>
        <w:t xml:space="preserve"> </w:t>
      </w:r>
      <w:r w:rsidRPr="004B5A88">
        <w:rPr>
          <w:iCs/>
        </w:rPr>
        <w:t>innovators for several compelling reasons. First, financial systems are globally interconnected, and</w:t>
      </w:r>
      <w:r w:rsidR="003600F3">
        <w:rPr>
          <w:iCs/>
        </w:rPr>
        <w:t xml:space="preserve"> </w:t>
      </w:r>
      <w:r w:rsidRPr="004B5A88">
        <w:rPr>
          <w:iCs/>
        </w:rPr>
        <w:t>regional researchers offer valuable insights into local nuances, enhancing the global perspective.</w:t>
      </w:r>
    </w:p>
    <w:p w14:paraId="0537BCB0" w14:textId="7D3079FC" w:rsidR="004B5A88" w:rsidRDefault="004B5A88" w:rsidP="004B5A88">
      <w:pPr>
        <w:spacing w:after="0" w:line="240" w:lineRule="auto"/>
        <w:rPr>
          <w:iCs/>
        </w:rPr>
      </w:pPr>
      <w:r w:rsidRPr="004B5A88">
        <w:rPr>
          <w:iCs/>
        </w:rPr>
        <w:t>Second, addressing these challenges requires a blend of expertise from business, computer science,</w:t>
      </w:r>
      <w:r w:rsidR="003600F3">
        <w:rPr>
          <w:iCs/>
        </w:rPr>
        <w:t xml:space="preserve"> </w:t>
      </w:r>
      <w:r w:rsidRPr="004B5A88">
        <w:rPr>
          <w:iCs/>
        </w:rPr>
        <w:t>economics, law, information engineering and mathematics. With a</w:t>
      </w:r>
      <w:r w:rsidR="003600F3">
        <w:rPr>
          <w:iCs/>
        </w:rPr>
        <w:t xml:space="preserve"> </w:t>
      </w:r>
      <w:proofErr w:type="spellStart"/>
      <w:r w:rsidR="003600F3">
        <w:rPr>
          <w:iCs/>
        </w:rPr>
        <w:t>transdisciplinary</w:t>
      </w:r>
      <w:proofErr w:type="spellEnd"/>
      <w:r w:rsidR="003600F3">
        <w:rPr>
          <w:iCs/>
        </w:rPr>
        <w:t xml:space="preserve"> approach all </w:t>
      </w:r>
      <w:r w:rsidRPr="004B5A88">
        <w:rPr>
          <w:iCs/>
        </w:rPr>
        <w:lastRenderedPageBreak/>
        <w:t>aspects</w:t>
      </w:r>
      <w:r w:rsidR="003600F3">
        <w:rPr>
          <w:iCs/>
        </w:rPr>
        <w:t xml:space="preserve"> </w:t>
      </w:r>
      <w:r w:rsidRPr="004B5A88">
        <w:rPr>
          <w:iCs/>
        </w:rPr>
        <w:t>of the problem are thoroughly explored and integrated into potential solutions. Third, financi</w:t>
      </w:r>
      <w:r w:rsidR="00706203">
        <w:rPr>
          <w:iCs/>
        </w:rPr>
        <w:t xml:space="preserve">al </w:t>
      </w:r>
      <w:r w:rsidRPr="004B5A88">
        <w:rPr>
          <w:iCs/>
        </w:rPr>
        <w:t>data varies</w:t>
      </w:r>
      <w:r w:rsidR="003600F3">
        <w:rPr>
          <w:iCs/>
        </w:rPr>
        <w:t xml:space="preserve"> </w:t>
      </w:r>
      <w:r w:rsidRPr="004B5A88">
        <w:rPr>
          <w:iCs/>
        </w:rPr>
        <w:t>by region, and international collaboration helps unify di</w:t>
      </w:r>
      <w:r w:rsidR="00706203">
        <w:rPr>
          <w:iCs/>
        </w:rPr>
        <w:t xml:space="preserve">verse datasets, address privacy </w:t>
      </w:r>
      <w:r w:rsidRPr="004B5A88">
        <w:rPr>
          <w:iCs/>
        </w:rPr>
        <w:t>concerns, and</w:t>
      </w:r>
      <w:r w:rsidR="003600F3">
        <w:rPr>
          <w:iCs/>
        </w:rPr>
        <w:t xml:space="preserve"> </w:t>
      </w:r>
      <w:r w:rsidRPr="004B5A88">
        <w:rPr>
          <w:iCs/>
        </w:rPr>
        <w:t>set common standards. Fourth, financial regulations var</w:t>
      </w:r>
      <w:r w:rsidR="00706203">
        <w:rPr>
          <w:iCs/>
        </w:rPr>
        <w:t xml:space="preserve">y across countries, and ethical </w:t>
      </w:r>
      <w:r w:rsidRPr="004B5A88">
        <w:rPr>
          <w:iCs/>
        </w:rPr>
        <w:t>considerations</w:t>
      </w:r>
      <w:r w:rsidR="003600F3">
        <w:rPr>
          <w:iCs/>
        </w:rPr>
        <w:t xml:space="preserve"> </w:t>
      </w:r>
      <w:r w:rsidRPr="004B5A88">
        <w:rPr>
          <w:iCs/>
        </w:rPr>
        <w:t>are essential. An international research network can facilitate the exchange of regulatory insights and</w:t>
      </w:r>
      <w:r w:rsidR="003600F3">
        <w:rPr>
          <w:iCs/>
        </w:rPr>
        <w:t xml:space="preserve"> </w:t>
      </w:r>
      <w:r w:rsidRPr="004B5A88">
        <w:rPr>
          <w:iCs/>
        </w:rPr>
        <w:t>ethical best practices, ensuring that AI systems are compliant with international standards. Lastly,</w:t>
      </w:r>
      <w:r w:rsidR="003600F3">
        <w:rPr>
          <w:iCs/>
        </w:rPr>
        <w:t xml:space="preserve"> </w:t>
      </w:r>
      <w:r w:rsidRPr="004B5A88">
        <w:rPr>
          <w:iCs/>
        </w:rPr>
        <w:t>collaboration on an international scale accelerates the development of AI solutions for finance.</w:t>
      </w:r>
    </w:p>
    <w:p w14:paraId="638A7B69" w14:textId="77777777" w:rsidR="003600F3" w:rsidRDefault="003600F3" w:rsidP="004B5A88">
      <w:pPr>
        <w:spacing w:after="0" w:line="240" w:lineRule="auto"/>
        <w:rPr>
          <w:iCs/>
        </w:rPr>
      </w:pPr>
    </w:p>
    <w:p w14:paraId="040354EA" w14:textId="3174A92A" w:rsidR="0030524E" w:rsidRPr="007955D6" w:rsidRDefault="00887EAB" w:rsidP="007955D6">
      <w:pPr>
        <w:pStyle w:val="Titolo1"/>
        <w:numPr>
          <w:ilvl w:val="0"/>
          <w:numId w:val="36"/>
        </w:numPr>
        <w:spacing w:before="0" w:after="0" w:line="240" w:lineRule="auto"/>
        <w:rPr>
          <w:caps w:val="0"/>
          <w:sz w:val="20"/>
          <w:szCs w:val="20"/>
        </w:rPr>
      </w:pPr>
      <w:r w:rsidRPr="007955D6">
        <w:rPr>
          <w:caps w:val="0"/>
          <w:sz w:val="20"/>
          <w:szCs w:val="20"/>
        </w:rPr>
        <w:t>Rationale for choosing networking</w:t>
      </w:r>
      <w:r w:rsidR="002E0E60" w:rsidRPr="007955D6">
        <w:rPr>
          <w:caps w:val="0"/>
          <w:sz w:val="20"/>
          <w:szCs w:val="20"/>
        </w:rPr>
        <w:t xml:space="preserve"> to</w:t>
      </w:r>
      <w:r w:rsidR="0074646A">
        <w:rPr>
          <w:caps w:val="0"/>
          <w:sz w:val="20"/>
          <w:szCs w:val="20"/>
        </w:rPr>
        <w:t xml:space="preserve"> </w:t>
      </w:r>
      <w:r w:rsidR="002E0E60" w:rsidRPr="007955D6">
        <w:rPr>
          <w:caps w:val="0"/>
          <w:sz w:val="20"/>
          <w:szCs w:val="20"/>
        </w:rPr>
        <w:t>address the main challenge</w:t>
      </w:r>
    </w:p>
    <w:p w14:paraId="28D136AA" w14:textId="0F801A94" w:rsidR="00417562" w:rsidRPr="00417562" w:rsidRDefault="00417562" w:rsidP="00417562">
      <w:pPr>
        <w:spacing w:after="0" w:line="240" w:lineRule="auto"/>
        <w:rPr>
          <w:iCs/>
        </w:rPr>
      </w:pPr>
      <w:r w:rsidRPr="00417562">
        <w:rPr>
          <w:iCs/>
        </w:rPr>
        <w:t xml:space="preserve">The proposed Action distinctively positions itself within a number of prior and </w:t>
      </w:r>
      <w:proofErr w:type="spellStart"/>
      <w:r w:rsidRPr="00417562">
        <w:rPr>
          <w:iCs/>
        </w:rPr>
        <w:t>ongoing</w:t>
      </w:r>
      <w:proofErr w:type="spellEnd"/>
      <w:r w:rsidRPr="00417562">
        <w:rPr>
          <w:iCs/>
        </w:rPr>
        <w:t xml:space="preserve"> European and</w:t>
      </w:r>
      <w:r>
        <w:rPr>
          <w:iCs/>
        </w:rPr>
        <w:t xml:space="preserve"> </w:t>
      </w:r>
      <w:r w:rsidRPr="00417562">
        <w:rPr>
          <w:iCs/>
        </w:rPr>
        <w:t>international projects and initiatives. To highlight its added value, we systematically contrast it with</w:t>
      </w:r>
      <w:r>
        <w:rPr>
          <w:iCs/>
        </w:rPr>
        <w:t xml:space="preserve"> </w:t>
      </w:r>
      <w:r w:rsidRPr="00417562">
        <w:rPr>
          <w:iCs/>
        </w:rPr>
        <w:t>previous efforts across multiple platforms:</w:t>
      </w:r>
    </w:p>
    <w:p w14:paraId="7D2AD412" w14:textId="77777777" w:rsidR="00417562" w:rsidRPr="00417562" w:rsidRDefault="00417562" w:rsidP="00417562">
      <w:pPr>
        <w:spacing w:after="0" w:line="240" w:lineRule="auto"/>
        <w:rPr>
          <w:iCs/>
        </w:rPr>
      </w:pPr>
      <w:r w:rsidRPr="00417562">
        <w:rPr>
          <w:iCs/>
        </w:rPr>
        <w:t xml:space="preserve">Marie </w:t>
      </w:r>
      <w:proofErr w:type="spellStart"/>
      <w:r w:rsidRPr="00417562">
        <w:rPr>
          <w:iCs/>
        </w:rPr>
        <w:t>Skłodowska</w:t>
      </w:r>
      <w:proofErr w:type="spellEnd"/>
      <w:r w:rsidRPr="00417562">
        <w:rPr>
          <w:iCs/>
        </w:rPr>
        <w:t>-Curie Actions (MSCA):</w:t>
      </w:r>
    </w:p>
    <w:p w14:paraId="0E6B0BC7" w14:textId="03409C83" w:rsidR="00417562" w:rsidRPr="00417562" w:rsidRDefault="00417562" w:rsidP="00417562">
      <w:pPr>
        <w:spacing w:after="0" w:line="240" w:lineRule="auto"/>
        <w:rPr>
          <w:iCs/>
        </w:rPr>
      </w:pPr>
      <w:proofErr w:type="spellStart"/>
      <w:r w:rsidRPr="00417562">
        <w:rPr>
          <w:iCs/>
        </w:rPr>
        <w:t>TraDE</w:t>
      </w:r>
      <w:proofErr w:type="spellEnd"/>
      <w:r w:rsidRPr="00417562">
        <w:rPr>
          <w:iCs/>
        </w:rPr>
        <w:t xml:space="preserve">-OPT, REBOOT.AI, </w:t>
      </w:r>
      <w:proofErr w:type="spellStart"/>
      <w:r w:rsidRPr="00417562">
        <w:rPr>
          <w:iCs/>
        </w:rPr>
        <w:t>BigDataFinance</w:t>
      </w:r>
      <w:proofErr w:type="spellEnd"/>
      <w:r w:rsidRPr="00417562">
        <w:rPr>
          <w:iCs/>
        </w:rPr>
        <w:t xml:space="preserve">, DEDS, </w:t>
      </w:r>
      <w:proofErr w:type="spellStart"/>
      <w:r w:rsidRPr="00417562">
        <w:rPr>
          <w:iCs/>
        </w:rPr>
        <w:t>BehindAI</w:t>
      </w:r>
      <w:proofErr w:type="spellEnd"/>
      <w:r w:rsidRPr="00417562">
        <w:rPr>
          <w:iCs/>
        </w:rPr>
        <w:t>,</w:t>
      </w:r>
      <w:r>
        <w:rPr>
          <w:iCs/>
        </w:rPr>
        <w:t xml:space="preserve"> and </w:t>
      </w:r>
      <w:proofErr w:type="spellStart"/>
      <w:r>
        <w:rPr>
          <w:iCs/>
        </w:rPr>
        <w:t>AIFocus</w:t>
      </w:r>
      <w:proofErr w:type="spellEnd"/>
      <w:r>
        <w:rPr>
          <w:iCs/>
        </w:rPr>
        <w:t xml:space="preserve"> have made valuable </w:t>
      </w:r>
      <w:r w:rsidRPr="00417562">
        <w:rPr>
          <w:iCs/>
        </w:rPr>
        <w:t>contributions in specialized areas such as big data analytics, regulatory sandboxes for AI, and the impact</w:t>
      </w:r>
      <w:r>
        <w:rPr>
          <w:iCs/>
        </w:rPr>
        <w:t xml:space="preserve"> </w:t>
      </w:r>
      <w:r w:rsidRPr="00417562">
        <w:rPr>
          <w:iCs/>
        </w:rPr>
        <w:t>of AI on firm strategy. However, these Actions focus on segmented expertise, lacking a holistic</w:t>
      </w:r>
    </w:p>
    <w:p w14:paraId="576B6C67" w14:textId="698BE13E" w:rsidR="00417562" w:rsidRPr="00417562" w:rsidRDefault="00417562" w:rsidP="00417562">
      <w:pPr>
        <w:spacing w:after="0" w:line="240" w:lineRule="auto"/>
        <w:rPr>
          <w:iCs/>
        </w:rPr>
      </w:pPr>
      <w:r w:rsidRPr="00417562">
        <w:rPr>
          <w:iCs/>
        </w:rPr>
        <w:t>framework that combines these elements. Our Action integrates these specialized insights into a</w:t>
      </w:r>
      <w:r>
        <w:rPr>
          <w:iCs/>
        </w:rPr>
        <w:t xml:space="preserve"> </w:t>
      </w:r>
      <w:r w:rsidRPr="00417562">
        <w:rPr>
          <w:iCs/>
        </w:rPr>
        <w:t>multidisciplinary dialogue. Also, the most recent MSCA Doctoral Network on Digital Finance does not</w:t>
      </w:r>
    </w:p>
    <w:p w14:paraId="4F2A8388" w14:textId="77777777" w:rsidR="00417562" w:rsidRPr="00417562" w:rsidRDefault="00417562" w:rsidP="00417562">
      <w:pPr>
        <w:spacing w:after="0" w:line="240" w:lineRule="auto"/>
        <w:rPr>
          <w:iCs/>
        </w:rPr>
      </w:pPr>
      <w:r w:rsidRPr="00417562">
        <w:rPr>
          <w:iCs/>
        </w:rPr>
        <w:t>address the core aspects we want to work on.</w:t>
      </w:r>
    </w:p>
    <w:p w14:paraId="2D04E9A0" w14:textId="77777777" w:rsidR="00417562" w:rsidRPr="00417562" w:rsidRDefault="00417562" w:rsidP="00417562">
      <w:pPr>
        <w:spacing w:after="0" w:line="240" w:lineRule="auto"/>
        <w:rPr>
          <w:iCs/>
        </w:rPr>
      </w:pPr>
      <w:r w:rsidRPr="00417562">
        <w:rPr>
          <w:iCs/>
        </w:rPr>
        <w:t>COST Actions:</w:t>
      </w:r>
    </w:p>
    <w:p w14:paraId="3541C842" w14:textId="12064909" w:rsidR="00417562" w:rsidRPr="00417562" w:rsidRDefault="00417562" w:rsidP="00417562">
      <w:pPr>
        <w:spacing w:after="0" w:line="240" w:lineRule="auto"/>
        <w:rPr>
          <w:iCs/>
        </w:rPr>
      </w:pPr>
      <w:r w:rsidRPr="00417562">
        <w:rPr>
          <w:iCs/>
        </w:rPr>
        <w:t xml:space="preserve">While COST CA19130 </w:t>
      </w:r>
      <w:proofErr w:type="spellStart"/>
      <w:r w:rsidRPr="00417562">
        <w:rPr>
          <w:iCs/>
        </w:rPr>
        <w:t>Fintech</w:t>
      </w:r>
      <w:proofErr w:type="spellEnd"/>
      <w:r w:rsidRPr="00417562">
        <w:rPr>
          <w:iCs/>
        </w:rPr>
        <w:t xml:space="preserve"> and AI in Finance and CO</w:t>
      </w:r>
      <w:r>
        <w:rPr>
          <w:iCs/>
        </w:rPr>
        <w:t xml:space="preserve">ST CA21163 </w:t>
      </w:r>
      <w:proofErr w:type="spellStart"/>
      <w:r>
        <w:rPr>
          <w:iCs/>
        </w:rPr>
        <w:t>HiTEc</w:t>
      </w:r>
      <w:proofErr w:type="spellEnd"/>
      <w:r>
        <w:rPr>
          <w:iCs/>
        </w:rPr>
        <w:t xml:space="preserve"> have initiated </w:t>
      </w:r>
      <w:r w:rsidRPr="00417562">
        <w:rPr>
          <w:iCs/>
        </w:rPr>
        <w:t>discussions</w:t>
      </w:r>
      <w:r>
        <w:rPr>
          <w:iCs/>
        </w:rPr>
        <w:t xml:space="preserve"> </w:t>
      </w:r>
      <w:r w:rsidRPr="00417562">
        <w:rPr>
          <w:iCs/>
        </w:rPr>
        <w:t xml:space="preserve">on </w:t>
      </w:r>
      <w:proofErr w:type="spellStart"/>
      <w:r w:rsidRPr="00417562">
        <w:rPr>
          <w:iCs/>
        </w:rPr>
        <w:t>fintech</w:t>
      </w:r>
      <w:proofErr w:type="spellEnd"/>
      <w:r w:rsidRPr="00417562">
        <w:rPr>
          <w:iCs/>
        </w:rPr>
        <w:t xml:space="preserve"> and econometrics, they have not sufficiently explored the </w:t>
      </w:r>
      <w:proofErr w:type="spellStart"/>
      <w:r w:rsidRPr="00417562">
        <w:rPr>
          <w:iCs/>
        </w:rPr>
        <w:t>intersectionality</w:t>
      </w:r>
      <w:proofErr w:type="spellEnd"/>
      <w:r w:rsidRPr="00417562">
        <w:rPr>
          <w:iCs/>
        </w:rPr>
        <w:t xml:space="preserve"> between</w:t>
      </w:r>
      <w:r>
        <w:rPr>
          <w:iCs/>
        </w:rPr>
        <w:t xml:space="preserve"> </w:t>
      </w:r>
      <w:r w:rsidRPr="00417562">
        <w:rPr>
          <w:iCs/>
        </w:rPr>
        <w:t>technological, regulatory, and ethical dimensions in finance. Our Action fills this gap by synergizing</w:t>
      </w:r>
      <w:r>
        <w:rPr>
          <w:iCs/>
        </w:rPr>
        <w:t xml:space="preserve"> </w:t>
      </w:r>
      <w:r w:rsidRPr="00417562">
        <w:rPr>
          <w:iCs/>
        </w:rPr>
        <w:t>these aspects.</w:t>
      </w:r>
    </w:p>
    <w:p w14:paraId="37AC6824" w14:textId="77777777" w:rsidR="00417562" w:rsidRPr="00417562" w:rsidRDefault="00417562" w:rsidP="00417562">
      <w:pPr>
        <w:spacing w:after="0" w:line="240" w:lineRule="auto"/>
        <w:rPr>
          <w:iCs/>
        </w:rPr>
      </w:pPr>
      <w:r w:rsidRPr="00417562">
        <w:rPr>
          <w:iCs/>
        </w:rPr>
        <w:t>Horizon 2020 and Horizon Europe:</w:t>
      </w:r>
    </w:p>
    <w:p w14:paraId="792499C3" w14:textId="2662E2B4" w:rsidR="00417562" w:rsidRPr="00417562" w:rsidRDefault="00417562" w:rsidP="00417562">
      <w:pPr>
        <w:spacing w:after="0" w:line="240" w:lineRule="auto"/>
        <w:rPr>
          <w:iCs/>
        </w:rPr>
      </w:pPr>
      <w:r w:rsidRPr="00417562">
        <w:rPr>
          <w:iCs/>
        </w:rPr>
        <w:t>Projects like TANGO, FAME, AI for Alpha, HACID, FINTECH, SI</w:t>
      </w:r>
      <w:r>
        <w:rPr>
          <w:iCs/>
        </w:rPr>
        <w:t xml:space="preserve">NGULARITY, </w:t>
      </w:r>
      <w:proofErr w:type="spellStart"/>
      <w:r>
        <w:rPr>
          <w:iCs/>
        </w:rPr>
        <w:t>Great.Power.Finance</w:t>
      </w:r>
      <w:proofErr w:type="spellEnd"/>
      <w:r>
        <w:rPr>
          <w:iCs/>
        </w:rPr>
        <w:t xml:space="preserve">, </w:t>
      </w:r>
      <w:r w:rsidRPr="00417562">
        <w:rPr>
          <w:iCs/>
        </w:rPr>
        <w:t>and FINE offer essential technological advancements and insights. Yet, they often fail to</w:t>
      </w:r>
      <w:r>
        <w:rPr>
          <w:iCs/>
        </w:rPr>
        <w:t xml:space="preserve"> </w:t>
      </w:r>
      <w:r w:rsidRPr="00417562">
        <w:rPr>
          <w:iCs/>
        </w:rPr>
        <w:t>comprehensively address the coordination between technology, ethics, and regulations. Our Action</w:t>
      </w:r>
      <w:r>
        <w:rPr>
          <w:iCs/>
        </w:rPr>
        <w:t xml:space="preserve"> </w:t>
      </w:r>
      <w:r w:rsidRPr="00417562">
        <w:rPr>
          <w:iCs/>
        </w:rPr>
        <w:t>aims to meld these disparate threads into a unified framework.</w:t>
      </w:r>
    </w:p>
    <w:p w14:paraId="0C2BCD99" w14:textId="77777777" w:rsidR="00417562" w:rsidRPr="00417562" w:rsidRDefault="00417562" w:rsidP="00417562">
      <w:pPr>
        <w:spacing w:after="0" w:line="240" w:lineRule="auto"/>
        <w:rPr>
          <w:iCs/>
        </w:rPr>
      </w:pPr>
      <w:r w:rsidRPr="00417562">
        <w:rPr>
          <w:iCs/>
        </w:rPr>
        <w:t>EU Initiatives and Collaborations:</w:t>
      </w:r>
    </w:p>
    <w:p w14:paraId="2923D94D" w14:textId="62718ADF" w:rsidR="00417562" w:rsidRPr="00417562" w:rsidRDefault="00417562" w:rsidP="00417562">
      <w:pPr>
        <w:spacing w:after="0" w:line="240" w:lineRule="auto"/>
        <w:rPr>
          <w:iCs/>
        </w:rPr>
      </w:pPr>
      <w:r w:rsidRPr="00417562">
        <w:rPr>
          <w:iCs/>
        </w:rPr>
        <w:t xml:space="preserve">European </w:t>
      </w:r>
      <w:proofErr w:type="spellStart"/>
      <w:r w:rsidRPr="00417562">
        <w:rPr>
          <w:iCs/>
        </w:rPr>
        <w:t>Blockchain</w:t>
      </w:r>
      <w:proofErr w:type="spellEnd"/>
      <w:r w:rsidRPr="00417562">
        <w:rPr>
          <w:iCs/>
        </w:rPr>
        <w:t xml:space="preserve"> Partnership (EBP), European </w:t>
      </w:r>
      <w:proofErr w:type="spellStart"/>
      <w:r w:rsidRPr="00417562">
        <w:rPr>
          <w:iCs/>
        </w:rPr>
        <w:t>Fintech</w:t>
      </w:r>
      <w:proofErr w:type="spellEnd"/>
      <w:r w:rsidRPr="00417562">
        <w:rPr>
          <w:iCs/>
        </w:rPr>
        <w:t xml:space="preserve"> Associ</w:t>
      </w:r>
      <w:r>
        <w:rPr>
          <w:iCs/>
        </w:rPr>
        <w:t xml:space="preserve">ation, the European Green Deal, </w:t>
      </w:r>
      <w:r w:rsidRPr="00417562">
        <w:rPr>
          <w:iCs/>
        </w:rPr>
        <w:t>the</w:t>
      </w:r>
      <w:r>
        <w:rPr>
          <w:iCs/>
        </w:rPr>
        <w:t xml:space="preserve"> </w:t>
      </w:r>
      <w:r w:rsidRPr="00417562">
        <w:rPr>
          <w:iCs/>
        </w:rPr>
        <w:t>European Digital Finance Package, the European Data Governance Act, AI4EU, the EU Sustainable</w:t>
      </w:r>
      <w:r>
        <w:rPr>
          <w:iCs/>
        </w:rPr>
        <w:t xml:space="preserve"> </w:t>
      </w:r>
      <w:r w:rsidRPr="00417562">
        <w:rPr>
          <w:iCs/>
        </w:rPr>
        <w:t>Finance policy, the EU AI Act and ELISE have made strides in their respective domains. However, these</w:t>
      </w:r>
      <w:r>
        <w:rPr>
          <w:iCs/>
        </w:rPr>
        <w:t xml:space="preserve"> </w:t>
      </w:r>
      <w:r w:rsidRPr="00417562">
        <w:rPr>
          <w:iCs/>
        </w:rPr>
        <w:t>platforms typically focus on specific facets of finance or technology. Our Action expands on this by</w:t>
      </w:r>
      <w:r>
        <w:rPr>
          <w:iCs/>
        </w:rPr>
        <w:t xml:space="preserve"> </w:t>
      </w:r>
      <w:r w:rsidRPr="00417562">
        <w:rPr>
          <w:iCs/>
        </w:rPr>
        <w:t>offering an integrative strategy that aligns with EU priorities, thereby ensuring Europe's competitive</w:t>
      </w:r>
      <w:r>
        <w:rPr>
          <w:iCs/>
        </w:rPr>
        <w:t xml:space="preserve"> </w:t>
      </w:r>
      <w:r w:rsidRPr="00417562">
        <w:rPr>
          <w:iCs/>
        </w:rPr>
        <w:t>position on the global stage.</w:t>
      </w:r>
    </w:p>
    <w:p w14:paraId="5F542BEC" w14:textId="77777777" w:rsidR="00417562" w:rsidRPr="00417562" w:rsidRDefault="00417562" w:rsidP="00417562">
      <w:pPr>
        <w:spacing w:after="0" w:line="240" w:lineRule="auto"/>
        <w:rPr>
          <w:iCs/>
        </w:rPr>
      </w:pPr>
      <w:r w:rsidRPr="00417562">
        <w:rPr>
          <w:iCs/>
        </w:rPr>
        <w:t>Key Differentiators and added value</w:t>
      </w:r>
    </w:p>
    <w:p w14:paraId="38C792FE" w14:textId="7B8EDD0F" w:rsidR="00417562" w:rsidRPr="00417562" w:rsidRDefault="00417562" w:rsidP="00417562">
      <w:pPr>
        <w:spacing w:after="0" w:line="240" w:lineRule="auto"/>
        <w:rPr>
          <w:iCs/>
        </w:rPr>
      </w:pPr>
      <w:r w:rsidRPr="00417562">
        <w:rPr>
          <w:iCs/>
        </w:rPr>
        <w:t xml:space="preserve">● Interdisciplinary Convergence in WG1 to WG4: Across all our work </w:t>
      </w:r>
      <w:r>
        <w:rPr>
          <w:iCs/>
        </w:rPr>
        <w:t xml:space="preserve">packages, our platform uniquely </w:t>
      </w:r>
      <w:r w:rsidRPr="00417562">
        <w:rPr>
          <w:iCs/>
        </w:rPr>
        <w:t>brings together professionals from computer science, finance, sociology, and regulatory bodies.</w:t>
      </w:r>
    </w:p>
    <w:p w14:paraId="1959341E" w14:textId="77777777" w:rsidR="00417562" w:rsidRDefault="00417562" w:rsidP="00417562">
      <w:pPr>
        <w:spacing w:after="0" w:line="240" w:lineRule="auto"/>
        <w:rPr>
          <w:iCs/>
        </w:rPr>
      </w:pPr>
      <w:r w:rsidRPr="00417562">
        <w:rPr>
          <w:iCs/>
        </w:rPr>
        <w:t>This integrative approach allows us to tackle issues such as da</w:t>
      </w:r>
      <w:r>
        <w:rPr>
          <w:iCs/>
        </w:rPr>
        <w:t xml:space="preserve">ta privacy (WG1), generative AI </w:t>
      </w:r>
      <w:r w:rsidRPr="00417562">
        <w:rPr>
          <w:iCs/>
        </w:rPr>
        <w:t>(WG2), explainable AI and bias (WG3), and sustainability (WG4).</w:t>
      </w:r>
      <w:r>
        <w:rPr>
          <w:iCs/>
        </w:rPr>
        <w:t xml:space="preserve"> </w:t>
      </w:r>
    </w:p>
    <w:p w14:paraId="72D8D7B1" w14:textId="27DFB96E" w:rsidR="00417562" w:rsidRPr="00417562" w:rsidRDefault="00417562" w:rsidP="00417562">
      <w:pPr>
        <w:spacing w:after="0" w:line="240" w:lineRule="auto"/>
        <w:rPr>
          <w:iCs/>
        </w:rPr>
      </w:pPr>
      <w:r w:rsidRPr="00417562">
        <w:rPr>
          <w:iCs/>
        </w:rPr>
        <w:t>● Holistic Approach to Regulatory Compliance in WG3 and WG4: Unlike prior initiatives that either</w:t>
      </w:r>
      <w:r>
        <w:rPr>
          <w:iCs/>
        </w:rPr>
        <w:t xml:space="preserve"> </w:t>
      </w:r>
      <w:r w:rsidRPr="00417562">
        <w:rPr>
          <w:iCs/>
        </w:rPr>
        <w:t>focus on technological feasibility or regulatory challenges, our Action harmonizes these by</w:t>
      </w:r>
      <w:r>
        <w:rPr>
          <w:iCs/>
        </w:rPr>
        <w:t xml:space="preserve"> </w:t>
      </w:r>
      <w:r w:rsidRPr="00417562">
        <w:rPr>
          <w:iCs/>
        </w:rPr>
        <w:t>incorporating ethical and regulatory considerations, particularly in WG3 and WG4.</w:t>
      </w:r>
    </w:p>
    <w:p w14:paraId="0F9A67AD" w14:textId="1E29F8EE" w:rsidR="002B067C" w:rsidRDefault="00417562" w:rsidP="00417562">
      <w:pPr>
        <w:spacing w:after="0" w:line="240" w:lineRule="auto"/>
        <w:rPr>
          <w:iCs/>
        </w:rPr>
      </w:pPr>
      <w:r w:rsidRPr="00417562">
        <w:rPr>
          <w:iCs/>
        </w:rPr>
        <w:t>● Future-proofing the Financial Sector in WG2: While previous effo</w:t>
      </w:r>
      <w:r>
        <w:rPr>
          <w:iCs/>
        </w:rPr>
        <w:t xml:space="preserve">rts like AI for Alpha and TANGO </w:t>
      </w:r>
      <w:r w:rsidRPr="00417562">
        <w:rPr>
          <w:iCs/>
        </w:rPr>
        <w:t>have addressed some aspects of market adaptability, our WG2 aims to comprehensively</w:t>
      </w:r>
      <w:r>
        <w:rPr>
          <w:iCs/>
        </w:rPr>
        <w:t xml:space="preserve"> </w:t>
      </w:r>
      <w:r w:rsidRPr="00417562">
        <w:rPr>
          <w:iCs/>
        </w:rPr>
        <w:t>understand how AI models can adapt to evolving market conditions.</w:t>
      </w:r>
    </w:p>
    <w:p w14:paraId="13794B81" w14:textId="44275982" w:rsidR="00E04315" w:rsidRPr="00E04315" w:rsidRDefault="00E04315" w:rsidP="00E04315">
      <w:pPr>
        <w:spacing w:after="0" w:line="240" w:lineRule="auto"/>
        <w:rPr>
          <w:iCs/>
        </w:rPr>
      </w:pPr>
      <w:r w:rsidRPr="00E04315">
        <w:rPr>
          <w:iCs/>
        </w:rPr>
        <w:t>Operationalizing Ethical Governance in WG3: We move beyond theoretical discussions of ethical</w:t>
      </w:r>
      <w:r>
        <w:rPr>
          <w:iCs/>
        </w:rPr>
        <w:t xml:space="preserve"> </w:t>
      </w:r>
      <w:r w:rsidRPr="00E04315">
        <w:rPr>
          <w:iCs/>
        </w:rPr>
        <w:t>considerations to actualize them, especially in WG3 where we tackle explainable AI and algorithmic</w:t>
      </w:r>
      <w:r>
        <w:rPr>
          <w:iCs/>
        </w:rPr>
        <w:t xml:space="preserve"> </w:t>
      </w:r>
      <w:r w:rsidRPr="00E04315">
        <w:rPr>
          <w:iCs/>
        </w:rPr>
        <w:t>bias, ensuring these methods align with societal norms and values.</w:t>
      </w:r>
    </w:p>
    <w:p w14:paraId="0CECF502" w14:textId="4AB56B41" w:rsidR="00E04315" w:rsidRPr="00E04315" w:rsidRDefault="00E04315" w:rsidP="00E04315">
      <w:pPr>
        <w:spacing w:after="0" w:line="240" w:lineRule="auto"/>
        <w:rPr>
          <w:iCs/>
        </w:rPr>
      </w:pPr>
      <w:r w:rsidRPr="00E04315">
        <w:rPr>
          <w:iCs/>
        </w:rPr>
        <w:t>● Inclusivity of Stakeholder Perspectives in WG1 and WG4</w:t>
      </w:r>
      <w:r>
        <w:rPr>
          <w:iCs/>
        </w:rPr>
        <w:t xml:space="preserve">: WG1 focuses on user trust and </w:t>
      </w:r>
      <w:r w:rsidRPr="00E04315">
        <w:rPr>
          <w:iCs/>
        </w:rPr>
        <w:t>experience, and WG4 addresses sustainability across sectors. This ensures a more democratic</w:t>
      </w:r>
      <w:r>
        <w:rPr>
          <w:iCs/>
        </w:rPr>
        <w:t xml:space="preserve"> </w:t>
      </w:r>
      <w:r w:rsidRPr="00E04315">
        <w:rPr>
          <w:iCs/>
        </w:rPr>
        <w:t>approach to finance, incorporating a broad range of stakeholder perspectives.</w:t>
      </w:r>
    </w:p>
    <w:p w14:paraId="40FCBF91" w14:textId="2CA14B7E" w:rsidR="00E04315" w:rsidRPr="00E04315" w:rsidRDefault="00E04315" w:rsidP="00E04315">
      <w:pPr>
        <w:spacing w:after="0" w:line="240" w:lineRule="auto"/>
        <w:rPr>
          <w:iCs/>
        </w:rPr>
      </w:pPr>
      <w:r w:rsidRPr="00E04315">
        <w:rPr>
          <w:iCs/>
        </w:rPr>
        <w:t xml:space="preserve">● Global Competitive Positioning in WG1 to WG4: In line with </w:t>
      </w:r>
      <w:r>
        <w:rPr>
          <w:iCs/>
        </w:rPr>
        <w:t xml:space="preserve">EU policy agendas, our Action's </w:t>
      </w:r>
      <w:r w:rsidRPr="00E04315">
        <w:rPr>
          <w:iCs/>
        </w:rPr>
        <w:t>objectives strategically align Europe's financial technologies with global competitive requirements.</w:t>
      </w:r>
    </w:p>
    <w:p w14:paraId="3B67BA3E" w14:textId="3FC946B3" w:rsidR="00E04315" w:rsidRPr="00E04315" w:rsidRDefault="00E04315" w:rsidP="00E04315">
      <w:pPr>
        <w:spacing w:after="0" w:line="240" w:lineRule="auto"/>
        <w:rPr>
          <w:iCs/>
        </w:rPr>
      </w:pPr>
      <w:r w:rsidRPr="00E04315">
        <w:rPr>
          <w:iCs/>
        </w:rPr>
        <w:t>This is particularly emphasized in our cross-WG challenges on interdisciplinary approaches,</w:t>
      </w:r>
      <w:r>
        <w:rPr>
          <w:iCs/>
        </w:rPr>
        <w:t xml:space="preserve"> </w:t>
      </w:r>
      <w:r w:rsidRPr="00E04315">
        <w:rPr>
          <w:iCs/>
        </w:rPr>
        <w:t>enabling collaboration, and navigating regulatory landscapes.</w:t>
      </w:r>
    </w:p>
    <w:p w14:paraId="4B3F8A9E" w14:textId="785DE37E" w:rsidR="00417562" w:rsidRDefault="00E04315" w:rsidP="00E04315">
      <w:pPr>
        <w:spacing w:after="0" w:line="240" w:lineRule="auto"/>
        <w:rPr>
          <w:iCs/>
        </w:rPr>
      </w:pPr>
      <w:r w:rsidRPr="00E04315">
        <w:rPr>
          <w:iCs/>
        </w:rPr>
        <w:t>It becomes evident that our Action provides a comprehensive, multidisciplinary, and future-oriented</w:t>
      </w:r>
      <w:r>
        <w:rPr>
          <w:iCs/>
        </w:rPr>
        <w:t xml:space="preserve"> </w:t>
      </w:r>
      <w:r w:rsidRPr="00E04315">
        <w:rPr>
          <w:iCs/>
        </w:rPr>
        <w:t>roadmap for advancements in the field of finance and technolo</w:t>
      </w:r>
      <w:r>
        <w:rPr>
          <w:iCs/>
        </w:rPr>
        <w:t xml:space="preserve">gy. It not only builds upon but </w:t>
      </w:r>
      <w:r w:rsidRPr="00E04315">
        <w:rPr>
          <w:iCs/>
        </w:rPr>
        <w:t>significantly</w:t>
      </w:r>
      <w:r>
        <w:rPr>
          <w:iCs/>
        </w:rPr>
        <w:t xml:space="preserve"> </w:t>
      </w:r>
      <w:r w:rsidRPr="00E04315">
        <w:rPr>
          <w:iCs/>
        </w:rPr>
        <w:t>extends the existing body of work, targeting a balanced, actionable, and forward-looking approach to</w:t>
      </w:r>
      <w:r>
        <w:rPr>
          <w:iCs/>
        </w:rPr>
        <w:t xml:space="preserve"> </w:t>
      </w:r>
      <w:r w:rsidRPr="00E04315">
        <w:rPr>
          <w:iCs/>
        </w:rPr>
        <w:t>complex challenges in the financial sector.</w:t>
      </w:r>
    </w:p>
    <w:p w14:paraId="6D06710B" w14:textId="21B7E9C9" w:rsidR="003C4353" w:rsidRPr="003C4353" w:rsidRDefault="003C4353" w:rsidP="003C4353">
      <w:pPr>
        <w:spacing w:after="0" w:line="240" w:lineRule="auto"/>
        <w:rPr>
          <w:iCs/>
        </w:rPr>
      </w:pPr>
      <w:r w:rsidRPr="003C4353">
        <w:rPr>
          <w:iCs/>
        </w:rPr>
        <w:lastRenderedPageBreak/>
        <w:t>Our team brings together a wide array of scientific disciplines including economics, business, computer</w:t>
      </w:r>
      <w:r>
        <w:rPr>
          <w:iCs/>
        </w:rPr>
        <w:t xml:space="preserve"> </w:t>
      </w:r>
      <w:r w:rsidRPr="003C4353">
        <w:rPr>
          <w:iCs/>
        </w:rPr>
        <w:t>and information sciences, mathematics, law, information engineering and statistics, in a balanced</w:t>
      </w:r>
      <w:r>
        <w:rPr>
          <w:iCs/>
        </w:rPr>
        <w:t xml:space="preserve"> </w:t>
      </w:r>
      <w:r w:rsidRPr="003C4353">
        <w:rPr>
          <w:iCs/>
        </w:rPr>
        <w:t>composition as needed for this Action: About 50% from economics and business and more than 30%</w:t>
      </w:r>
      <w:r>
        <w:rPr>
          <w:iCs/>
        </w:rPr>
        <w:t xml:space="preserve"> </w:t>
      </w:r>
      <w:r w:rsidRPr="003C4353">
        <w:rPr>
          <w:iCs/>
        </w:rPr>
        <w:t>from technical, quantitative disciplines (23% computer sciences, 9% mathematics, 5% information</w:t>
      </w:r>
      <w:r>
        <w:rPr>
          <w:iCs/>
        </w:rPr>
        <w:t xml:space="preserve"> </w:t>
      </w:r>
      <w:r w:rsidRPr="003C4353">
        <w:rPr>
          <w:iCs/>
        </w:rPr>
        <w:t>engineering),4% law, complemented by 9% of additional disciplines.</w:t>
      </w:r>
    </w:p>
    <w:p w14:paraId="54322D38" w14:textId="11A54CE4" w:rsidR="003C4353" w:rsidRPr="003C4353" w:rsidRDefault="003C4353" w:rsidP="003C4353">
      <w:pPr>
        <w:spacing w:after="0" w:line="240" w:lineRule="auto"/>
        <w:rPr>
          <w:iCs/>
        </w:rPr>
      </w:pPr>
      <w:r w:rsidRPr="003C4353">
        <w:rPr>
          <w:iCs/>
        </w:rPr>
        <w:t>Interdisciplinary Synergy: Our interdisciplinary approach ensures that every aspect, from data-driven</w:t>
      </w:r>
      <w:r>
        <w:rPr>
          <w:iCs/>
        </w:rPr>
        <w:t xml:space="preserve"> </w:t>
      </w:r>
      <w:r w:rsidRPr="003C4353">
        <w:rPr>
          <w:iCs/>
        </w:rPr>
        <w:t>processes and AI model development to ethical and sustai</w:t>
      </w:r>
      <w:r>
        <w:rPr>
          <w:iCs/>
        </w:rPr>
        <w:t xml:space="preserve">nable technology deployment, is </w:t>
      </w:r>
      <w:r w:rsidRPr="003C4353">
        <w:rPr>
          <w:iCs/>
        </w:rPr>
        <w:t>underpinned</w:t>
      </w:r>
      <w:r>
        <w:rPr>
          <w:iCs/>
        </w:rPr>
        <w:t xml:space="preserve"> </w:t>
      </w:r>
      <w:r w:rsidRPr="003C4353">
        <w:rPr>
          <w:iCs/>
        </w:rPr>
        <w:t>by authoritative knowledge and innovative thinking.</w:t>
      </w:r>
    </w:p>
    <w:p w14:paraId="61E277F1" w14:textId="2826309F" w:rsidR="003C4353" w:rsidRPr="003C4353" w:rsidRDefault="003C4353" w:rsidP="003C4353">
      <w:pPr>
        <w:spacing w:after="0" w:line="240" w:lineRule="auto"/>
        <w:rPr>
          <w:iCs/>
        </w:rPr>
      </w:pPr>
      <w:r w:rsidRPr="003C4353">
        <w:rPr>
          <w:iCs/>
        </w:rPr>
        <w:t>Practical and Theoretical Knowledge: The combination of both academic researchers and industry</w:t>
      </w:r>
      <w:r>
        <w:rPr>
          <w:iCs/>
        </w:rPr>
        <w:t xml:space="preserve"> </w:t>
      </w:r>
      <w:r w:rsidRPr="003C4353">
        <w:rPr>
          <w:iCs/>
        </w:rPr>
        <w:t>professionals ensures a balanced blend of theoretical insight and practical know-how. Our academic</w:t>
      </w:r>
      <w:r>
        <w:rPr>
          <w:iCs/>
        </w:rPr>
        <w:t xml:space="preserve"> </w:t>
      </w:r>
      <w:r w:rsidRPr="003C4353">
        <w:rPr>
          <w:iCs/>
        </w:rPr>
        <w:t>experts bring forth the latest research and theoretical frameworks, while our industry, government and</w:t>
      </w:r>
      <w:r>
        <w:rPr>
          <w:iCs/>
        </w:rPr>
        <w:t xml:space="preserve"> </w:t>
      </w:r>
      <w:r w:rsidRPr="003C4353">
        <w:rPr>
          <w:iCs/>
        </w:rPr>
        <w:t>international organisation professionals provide real-world application insights, thereby ensuring that</w:t>
      </w:r>
      <w:r>
        <w:rPr>
          <w:iCs/>
        </w:rPr>
        <w:t xml:space="preserve"> </w:t>
      </w:r>
      <w:r w:rsidRPr="003C4353">
        <w:rPr>
          <w:iCs/>
        </w:rPr>
        <w:t>developed solutions are both innovative and applicable.</w:t>
      </w:r>
      <w:r>
        <w:rPr>
          <w:iCs/>
        </w:rPr>
        <w:t xml:space="preserve"> </w:t>
      </w:r>
      <w:r w:rsidRPr="003C4353">
        <w:rPr>
          <w:iCs/>
        </w:rPr>
        <w:t>Regulatory insights: With specialists experienced in the financial regulatory landscapes across</w:t>
      </w:r>
      <w:r>
        <w:rPr>
          <w:iCs/>
        </w:rPr>
        <w:t xml:space="preserve"> </w:t>
      </w:r>
      <w:r w:rsidRPr="003C4353">
        <w:rPr>
          <w:iCs/>
        </w:rPr>
        <w:t>Europe, our network is acutely aware of the varied and often complex regulatory environments in</w:t>
      </w:r>
      <w:r>
        <w:rPr>
          <w:iCs/>
        </w:rPr>
        <w:t xml:space="preserve"> </w:t>
      </w:r>
      <w:r w:rsidRPr="003C4353">
        <w:rPr>
          <w:iCs/>
        </w:rPr>
        <w:t>different countries. This expertise is crucial to develop and implement financial technologies that are not</w:t>
      </w:r>
      <w:r>
        <w:rPr>
          <w:iCs/>
        </w:rPr>
        <w:t xml:space="preserve"> </w:t>
      </w:r>
      <w:r w:rsidRPr="003C4353">
        <w:rPr>
          <w:iCs/>
        </w:rPr>
        <w:t>only innovative, but also compliant with regional and international standards.</w:t>
      </w:r>
    </w:p>
    <w:p w14:paraId="2559A811" w14:textId="7CA81849" w:rsidR="003C4353" w:rsidRPr="003C4353" w:rsidRDefault="003C4353" w:rsidP="003C4353">
      <w:pPr>
        <w:spacing w:after="0" w:line="240" w:lineRule="auto"/>
        <w:rPr>
          <w:iCs/>
        </w:rPr>
      </w:pPr>
      <w:r w:rsidRPr="003C4353">
        <w:rPr>
          <w:iCs/>
        </w:rPr>
        <w:t xml:space="preserve">Technological Proficiency: Inclusion of experts in AI and </w:t>
      </w:r>
      <w:proofErr w:type="spellStart"/>
      <w:r w:rsidRPr="003C4353">
        <w:rPr>
          <w:iCs/>
        </w:rPr>
        <w:t>FinTech</w:t>
      </w:r>
      <w:proofErr w:type="spellEnd"/>
      <w:r w:rsidRPr="003C4353">
        <w:rPr>
          <w:iCs/>
        </w:rPr>
        <w:t xml:space="preserve"> provides a solid foundation to</w:t>
      </w:r>
      <w:r>
        <w:rPr>
          <w:iCs/>
        </w:rPr>
        <w:t xml:space="preserve"> </w:t>
      </w:r>
      <w:r w:rsidRPr="003C4353">
        <w:rPr>
          <w:iCs/>
        </w:rPr>
        <w:t>explore, develop, and validate cutting-edge technologies that align with the evolving needs of the</w:t>
      </w:r>
      <w:r>
        <w:rPr>
          <w:iCs/>
        </w:rPr>
        <w:t xml:space="preserve"> </w:t>
      </w:r>
      <w:r w:rsidRPr="003C4353">
        <w:rPr>
          <w:iCs/>
        </w:rPr>
        <w:t>financial industry, ensuring that our solutions are not just current but also future-ready.</w:t>
      </w:r>
    </w:p>
    <w:p w14:paraId="5EE78E50" w14:textId="588A1786" w:rsidR="003C4353" w:rsidRPr="003C4353" w:rsidRDefault="003C4353" w:rsidP="003C4353">
      <w:pPr>
        <w:spacing w:after="0" w:line="240" w:lineRule="auto"/>
        <w:rPr>
          <w:iCs/>
        </w:rPr>
      </w:pPr>
      <w:r w:rsidRPr="003C4353">
        <w:rPr>
          <w:iCs/>
        </w:rPr>
        <w:t>Sustainability Insight: Engaging with specialists in sustainability, especial</w:t>
      </w:r>
      <w:r>
        <w:rPr>
          <w:iCs/>
        </w:rPr>
        <w:t xml:space="preserve">ly within the financial sector, </w:t>
      </w:r>
      <w:r w:rsidRPr="003C4353">
        <w:rPr>
          <w:iCs/>
        </w:rPr>
        <w:t>ensures that our network can innovatively combine financial technologies with sustainability goals,</w:t>
      </w:r>
      <w:r>
        <w:rPr>
          <w:iCs/>
        </w:rPr>
        <w:t xml:space="preserve"> </w:t>
      </w:r>
      <w:r w:rsidRPr="003C4353">
        <w:rPr>
          <w:iCs/>
        </w:rPr>
        <w:t>creating solutions that are both economically and environmentally viable.</w:t>
      </w:r>
    </w:p>
    <w:p w14:paraId="75E2F9D7" w14:textId="3974E912" w:rsidR="003C4353" w:rsidRPr="003C4353" w:rsidRDefault="003C4353" w:rsidP="003C4353">
      <w:pPr>
        <w:spacing w:after="0" w:line="240" w:lineRule="auto"/>
        <w:rPr>
          <w:iCs/>
        </w:rPr>
      </w:pPr>
      <w:r w:rsidRPr="003C4353">
        <w:rPr>
          <w:iCs/>
        </w:rPr>
        <w:t>Data Privacy Expertise: With authorities in data privacy and prot</w:t>
      </w:r>
      <w:r>
        <w:rPr>
          <w:iCs/>
        </w:rPr>
        <w:t xml:space="preserve">ection, our network will create </w:t>
      </w:r>
      <w:r w:rsidRPr="003C4353">
        <w:rPr>
          <w:iCs/>
        </w:rPr>
        <w:t>solutions that are not only efficient and innovative but also stringently adhere to data protection laws,</w:t>
      </w:r>
      <w:r>
        <w:rPr>
          <w:iCs/>
        </w:rPr>
        <w:t xml:space="preserve"> </w:t>
      </w:r>
      <w:r w:rsidRPr="003C4353">
        <w:rPr>
          <w:iCs/>
        </w:rPr>
        <w:t>safeguarding user information and building user trust.</w:t>
      </w:r>
    </w:p>
    <w:p w14:paraId="0433162A" w14:textId="1A98AAC1" w:rsidR="003C4353" w:rsidRPr="003C4353" w:rsidRDefault="003C4353" w:rsidP="003C4353">
      <w:pPr>
        <w:spacing w:after="0" w:line="240" w:lineRule="auto"/>
        <w:rPr>
          <w:iCs/>
        </w:rPr>
      </w:pPr>
      <w:r w:rsidRPr="003C4353">
        <w:rPr>
          <w:iCs/>
        </w:rPr>
        <w:t>Geographical and Cultural Awareness: Having experts from diff</w:t>
      </w:r>
      <w:r>
        <w:rPr>
          <w:iCs/>
        </w:rPr>
        <w:t xml:space="preserve">erent geographical and cultural </w:t>
      </w:r>
      <w:r w:rsidRPr="003C4353">
        <w:rPr>
          <w:iCs/>
        </w:rPr>
        <w:t>backgrounds ensures a wide perspective, enabling the development of solutions that are mindful of</w:t>
      </w:r>
      <w:r>
        <w:rPr>
          <w:iCs/>
        </w:rPr>
        <w:t xml:space="preserve"> </w:t>
      </w:r>
      <w:r w:rsidRPr="003C4353">
        <w:rPr>
          <w:iCs/>
        </w:rPr>
        <w:t>cultural, social, and regional nuances, thereby ensuring wider applicability and acceptability of the</w:t>
      </w:r>
      <w:r>
        <w:rPr>
          <w:iCs/>
        </w:rPr>
        <w:t xml:space="preserve"> </w:t>
      </w:r>
      <w:r w:rsidRPr="003C4353">
        <w:rPr>
          <w:iCs/>
        </w:rPr>
        <w:t>devised technologies and strategies.</w:t>
      </w:r>
    </w:p>
    <w:p w14:paraId="662BDB0D" w14:textId="0DA75B35" w:rsidR="003C4353" w:rsidRPr="003C4353" w:rsidRDefault="003C4353" w:rsidP="003C4353">
      <w:pPr>
        <w:spacing w:after="0" w:line="240" w:lineRule="auto"/>
        <w:rPr>
          <w:iCs/>
        </w:rPr>
      </w:pPr>
      <w:r w:rsidRPr="003C4353">
        <w:rPr>
          <w:iCs/>
        </w:rPr>
        <w:t>Economic and Financial Insight: Experts in economics and fina</w:t>
      </w:r>
      <w:r>
        <w:rPr>
          <w:iCs/>
        </w:rPr>
        <w:t xml:space="preserve">nce within our network ensure a </w:t>
      </w:r>
      <w:r w:rsidRPr="003C4353">
        <w:rPr>
          <w:iCs/>
        </w:rPr>
        <w:t>thorough understanding of market dynamics, providing crucial insights into creating technologies and</w:t>
      </w:r>
      <w:r>
        <w:rPr>
          <w:iCs/>
        </w:rPr>
        <w:t xml:space="preserve"> </w:t>
      </w:r>
      <w:r w:rsidRPr="003C4353">
        <w:rPr>
          <w:iCs/>
        </w:rPr>
        <w:t>strategies that are not only innovative but also economically viable and market-ready.</w:t>
      </w:r>
    </w:p>
    <w:p w14:paraId="3B7F7304" w14:textId="77777777" w:rsidR="003C4353" w:rsidRPr="003C4353" w:rsidRDefault="003C4353" w:rsidP="003C4353">
      <w:pPr>
        <w:spacing w:after="0" w:line="240" w:lineRule="auto"/>
        <w:rPr>
          <w:iCs/>
        </w:rPr>
      </w:pPr>
      <w:r w:rsidRPr="003C4353">
        <w:rPr>
          <w:iCs/>
        </w:rPr>
        <w:t>Furthermore, we have variation across socio-economic factors:</w:t>
      </w:r>
    </w:p>
    <w:p w14:paraId="3F3094E1" w14:textId="3A74F29C" w:rsidR="003C4353" w:rsidRPr="003C4353" w:rsidRDefault="003C4353" w:rsidP="003C4353">
      <w:pPr>
        <w:spacing w:after="0" w:line="240" w:lineRule="auto"/>
        <w:rPr>
          <w:iCs/>
        </w:rPr>
      </w:pPr>
      <w:r w:rsidRPr="003C4353">
        <w:rPr>
          <w:iCs/>
        </w:rPr>
        <w:t>● Regulatory Divergence: Our experts are from countries that have diff</w:t>
      </w:r>
      <w:r>
        <w:rPr>
          <w:iCs/>
        </w:rPr>
        <w:t xml:space="preserve">erent financial rules, helping </w:t>
      </w:r>
      <w:r w:rsidRPr="003C4353">
        <w:rPr>
          <w:iCs/>
        </w:rPr>
        <w:t>us build technologies that work across various legal frameworks, especially considering the different</w:t>
      </w:r>
      <w:r>
        <w:rPr>
          <w:iCs/>
        </w:rPr>
        <w:t xml:space="preserve"> </w:t>
      </w:r>
      <w:r w:rsidRPr="003C4353">
        <w:rPr>
          <w:iCs/>
        </w:rPr>
        <w:t xml:space="preserve">ways countries implement rules like the GDPR, AI regulations and </w:t>
      </w:r>
      <w:proofErr w:type="spellStart"/>
      <w:r w:rsidRPr="003C4353">
        <w:rPr>
          <w:iCs/>
        </w:rPr>
        <w:t>Fintech</w:t>
      </w:r>
      <w:proofErr w:type="spellEnd"/>
      <w:r w:rsidRPr="003C4353">
        <w:rPr>
          <w:iCs/>
        </w:rPr>
        <w:t xml:space="preserve"> sandboxes.</w:t>
      </w:r>
    </w:p>
    <w:p w14:paraId="43D6E9A7" w14:textId="008688E0" w:rsidR="003C4353" w:rsidRPr="003C4353" w:rsidRDefault="003C4353" w:rsidP="003C4353">
      <w:pPr>
        <w:spacing w:after="0" w:line="240" w:lineRule="auto"/>
        <w:rPr>
          <w:iCs/>
        </w:rPr>
      </w:pPr>
      <w:r w:rsidRPr="003C4353">
        <w:rPr>
          <w:iCs/>
        </w:rPr>
        <w:t>● Economic Variation: Our network has participants from all sorts o</w:t>
      </w:r>
      <w:r>
        <w:rPr>
          <w:iCs/>
        </w:rPr>
        <w:t xml:space="preserve">f economies, from big financial </w:t>
      </w:r>
      <w:r w:rsidRPr="003C4353">
        <w:rPr>
          <w:iCs/>
        </w:rPr>
        <w:t>hubs like Frankfurt and London to growing markets in Eastern Europe, ensuring our solutions work</w:t>
      </w:r>
      <w:r>
        <w:rPr>
          <w:iCs/>
        </w:rPr>
        <w:t xml:space="preserve"> </w:t>
      </w:r>
      <w:r w:rsidRPr="003C4353">
        <w:rPr>
          <w:iCs/>
        </w:rPr>
        <w:t>everywhere and can scale according to different economic contexts.</w:t>
      </w:r>
    </w:p>
    <w:p w14:paraId="06D176F7" w14:textId="6BB9AC56" w:rsidR="003C4353" w:rsidRDefault="003C4353" w:rsidP="003C4353">
      <w:pPr>
        <w:spacing w:after="0" w:line="240" w:lineRule="auto"/>
        <w:rPr>
          <w:iCs/>
        </w:rPr>
      </w:pPr>
      <w:r w:rsidRPr="003C4353">
        <w:rPr>
          <w:iCs/>
        </w:rPr>
        <w:t>● Technology Adoption: Our network includes countries at different s</w:t>
      </w:r>
      <w:r>
        <w:rPr>
          <w:iCs/>
        </w:rPr>
        <w:t xml:space="preserve">tages of adopting </w:t>
      </w:r>
      <w:proofErr w:type="spellStart"/>
      <w:r>
        <w:rPr>
          <w:iCs/>
        </w:rPr>
        <w:t>FinTech</w:t>
      </w:r>
      <w:proofErr w:type="spellEnd"/>
      <w:r>
        <w:rPr>
          <w:iCs/>
        </w:rPr>
        <w:t xml:space="preserve">, like </w:t>
      </w:r>
      <w:r w:rsidRPr="003C4353">
        <w:rPr>
          <w:iCs/>
        </w:rPr>
        <w:t>tech-forward Sweden, Netherlands and others that are just starting their digital finance journey,</w:t>
      </w:r>
      <w:r>
        <w:rPr>
          <w:iCs/>
        </w:rPr>
        <w:t xml:space="preserve"> </w:t>
      </w:r>
      <w:r w:rsidRPr="003C4353">
        <w:rPr>
          <w:iCs/>
        </w:rPr>
        <w:t>helping us understand and plan for varied tech landscapes.</w:t>
      </w:r>
    </w:p>
    <w:p w14:paraId="399FDDA9" w14:textId="27FD23E4" w:rsidR="003C4353" w:rsidRPr="003C4353" w:rsidRDefault="003C4353" w:rsidP="003C4353">
      <w:pPr>
        <w:spacing w:after="0" w:line="240" w:lineRule="auto"/>
        <w:rPr>
          <w:iCs/>
        </w:rPr>
      </w:pPr>
      <w:r w:rsidRPr="003C4353">
        <w:rPr>
          <w:iCs/>
        </w:rPr>
        <w:t>Cultural and Social Differences: We have professionals and academics from areas with diverse</w:t>
      </w:r>
      <w:r>
        <w:rPr>
          <w:iCs/>
        </w:rPr>
        <w:t xml:space="preserve"> </w:t>
      </w:r>
      <w:r w:rsidRPr="003C4353">
        <w:rPr>
          <w:iCs/>
        </w:rPr>
        <w:t>attitudes toward finance and data privacy, ensuring our solutions are sensitive to different cultural</w:t>
      </w:r>
      <w:r>
        <w:rPr>
          <w:iCs/>
        </w:rPr>
        <w:t xml:space="preserve"> </w:t>
      </w:r>
      <w:r w:rsidRPr="003C4353">
        <w:rPr>
          <w:iCs/>
        </w:rPr>
        <w:t>norms and can be adopted widely.</w:t>
      </w:r>
    </w:p>
    <w:p w14:paraId="09D4842A" w14:textId="01D6558F" w:rsidR="003C4353" w:rsidRPr="003C4353" w:rsidRDefault="003C4353" w:rsidP="003C4353">
      <w:pPr>
        <w:spacing w:after="0" w:line="240" w:lineRule="auto"/>
        <w:rPr>
          <w:iCs/>
        </w:rPr>
      </w:pPr>
      <w:r w:rsidRPr="003C4353">
        <w:rPr>
          <w:iCs/>
        </w:rPr>
        <w:t>● Environmental Priorities: Our countries have different approa</w:t>
      </w:r>
      <w:r>
        <w:rPr>
          <w:iCs/>
        </w:rPr>
        <w:t xml:space="preserve">ches and progress levels toward </w:t>
      </w:r>
      <w:r w:rsidRPr="003C4353">
        <w:rPr>
          <w:iCs/>
        </w:rPr>
        <w:t>sustainability in finance, ensuring our solutions are comprehensive and mindful of varied green</w:t>
      </w:r>
      <w:r>
        <w:rPr>
          <w:iCs/>
        </w:rPr>
        <w:t xml:space="preserve"> </w:t>
      </w:r>
      <w:r w:rsidRPr="003C4353">
        <w:rPr>
          <w:iCs/>
        </w:rPr>
        <w:t>finance initiatives and policies.</w:t>
      </w:r>
    </w:p>
    <w:p w14:paraId="4D155C5F" w14:textId="43E68333" w:rsidR="003C4353" w:rsidRDefault="003C4353" w:rsidP="003C4353">
      <w:pPr>
        <w:spacing w:after="0" w:line="240" w:lineRule="auto"/>
        <w:rPr>
          <w:iCs/>
        </w:rPr>
      </w:pPr>
      <w:r w:rsidRPr="003C4353">
        <w:rPr>
          <w:iCs/>
        </w:rPr>
        <w:t xml:space="preserve">With our COST members, our network strategically encompasses seasoned </w:t>
      </w:r>
      <w:proofErr w:type="spellStart"/>
      <w:r w:rsidRPr="003C4353">
        <w:rPr>
          <w:iCs/>
        </w:rPr>
        <w:t>fintech</w:t>
      </w:r>
      <w:proofErr w:type="spellEnd"/>
      <w:r w:rsidRPr="003C4353">
        <w:rPr>
          <w:iCs/>
        </w:rPr>
        <w:t xml:space="preserve"> innovators from</w:t>
      </w:r>
      <w:r>
        <w:rPr>
          <w:iCs/>
        </w:rPr>
        <w:t xml:space="preserve"> </w:t>
      </w:r>
      <w:r w:rsidRPr="003C4353">
        <w:rPr>
          <w:iCs/>
        </w:rPr>
        <w:t>nations with rigorous data protection regulations, data scientists experienced in dealing with multiple</w:t>
      </w:r>
      <w:r>
        <w:rPr>
          <w:iCs/>
        </w:rPr>
        <w:t xml:space="preserve"> </w:t>
      </w:r>
      <w:r w:rsidRPr="003C4353">
        <w:rPr>
          <w:iCs/>
        </w:rPr>
        <w:t>economic climates, and AI specialists who have formulated models adaptable to multiple financial</w:t>
      </w:r>
      <w:r>
        <w:rPr>
          <w:iCs/>
        </w:rPr>
        <w:t xml:space="preserve"> </w:t>
      </w:r>
      <w:r w:rsidRPr="003C4353">
        <w:rPr>
          <w:iCs/>
        </w:rPr>
        <w:t>scenarios; synergistically, collaborations with NNC provide insights from emerging markets, while our</w:t>
      </w:r>
      <w:r>
        <w:rPr>
          <w:iCs/>
        </w:rPr>
        <w:t xml:space="preserve"> </w:t>
      </w:r>
      <w:r w:rsidRPr="003C4353">
        <w:rPr>
          <w:iCs/>
        </w:rPr>
        <w:t>affiliations with IPC ensure that the developed technologies are globally relevant and adaptable, and</w:t>
      </w:r>
      <w:r>
        <w:rPr>
          <w:iCs/>
        </w:rPr>
        <w:t xml:space="preserve"> </w:t>
      </w:r>
      <w:r w:rsidRPr="003C4353">
        <w:rPr>
          <w:iCs/>
        </w:rPr>
        <w:t xml:space="preserve">engagement with Specific Organisations like international </w:t>
      </w:r>
      <w:proofErr w:type="spellStart"/>
      <w:r w:rsidRPr="003C4353">
        <w:rPr>
          <w:iCs/>
        </w:rPr>
        <w:t>fintech</w:t>
      </w:r>
      <w:proofErr w:type="spellEnd"/>
      <w:r w:rsidRPr="003C4353">
        <w:rPr>
          <w:iCs/>
        </w:rPr>
        <w:t xml:space="preserve"> forums and regulatory bodies</w:t>
      </w:r>
      <w:r>
        <w:rPr>
          <w:iCs/>
        </w:rPr>
        <w:t xml:space="preserve"> </w:t>
      </w:r>
      <w:r w:rsidRPr="003C4353">
        <w:rPr>
          <w:iCs/>
        </w:rPr>
        <w:t>strengthen our initiative with a global, industry-relevant, and regulatory-compliant perspective, thereby</w:t>
      </w:r>
      <w:r>
        <w:rPr>
          <w:iCs/>
        </w:rPr>
        <w:t xml:space="preserve"> </w:t>
      </w:r>
      <w:r w:rsidRPr="003C4353">
        <w:rPr>
          <w:iCs/>
        </w:rPr>
        <w:t>increasing our capacity to enhance financial technologies.</w:t>
      </w:r>
      <w:r>
        <w:rPr>
          <w:iCs/>
        </w:rPr>
        <w:t xml:space="preserve"> </w:t>
      </w:r>
      <w:r w:rsidRPr="003C4353">
        <w:rPr>
          <w:iCs/>
        </w:rPr>
        <w:t>To ensure effective coordination of such a diverse team, we will establish structured management and</w:t>
      </w:r>
      <w:r>
        <w:rPr>
          <w:iCs/>
        </w:rPr>
        <w:t xml:space="preserve"> </w:t>
      </w:r>
      <w:r w:rsidRPr="003C4353">
        <w:rPr>
          <w:iCs/>
        </w:rPr>
        <w:t>communication strategies. A dedicated coordination committee comprising representatives from</w:t>
      </w:r>
      <w:r>
        <w:rPr>
          <w:iCs/>
        </w:rPr>
        <w:t xml:space="preserve"> </w:t>
      </w:r>
      <w:r w:rsidRPr="003C4353">
        <w:rPr>
          <w:iCs/>
        </w:rPr>
        <w:t>each discipline and geographical region will oversee the collaboration process, with strict adherence to</w:t>
      </w:r>
      <w:r>
        <w:rPr>
          <w:iCs/>
        </w:rPr>
        <w:t xml:space="preserve"> </w:t>
      </w:r>
      <w:r w:rsidRPr="003C4353">
        <w:rPr>
          <w:iCs/>
        </w:rPr>
        <w:t>the COST Inclusiveness Strategy principles. They will facilitate regular communication, set collaborative</w:t>
      </w:r>
      <w:r>
        <w:rPr>
          <w:iCs/>
        </w:rPr>
        <w:t xml:space="preserve"> </w:t>
      </w:r>
      <w:r w:rsidRPr="003C4353">
        <w:rPr>
          <w:iCs/>
        </w:rPr>
        <w:t xml:space="preserve">goals, and ensure that all </w:t>
      </w:r>
      <w:r w:rsidRPr="003C4353">
        <w:rPr>
          <w:iCs/>
        </w:rPr>
        <w:lastRenderedPageBreak/>
        <w:t>members are aligned with the project's objectives. We will employ project</w:t>
      </w:r>
      <w:r>
        <w:rPr>
          <w:iCs/>
        </w:rPr>
        <w:t xml:space="preserve"> </w:t>
      </w:r>
      <w:r w:rsidRPr="003C4353">
        <w:rPr>
          <w:iCs/>
        </w:rPr>
        <w:t>management tools and platforms to track progress, share resources, and maintain transparent</w:t>
      </w:r>
      <w:r>
        <w:rPr>
          <w:iCs/>
        </w:rPr>
        <w:t xml:space="preserve"> </w:t>
      </w:r>
      <w:r w:rsidRPr="003C4353">
        <w:rPr>
          <w:iCs/>
        </w:rPr>
        <w:t>communication channels. We will organize interdisciplinary workshops and team-building activities to</w:t>
      </w:r>
      <w:r>
        <w:rPr>
          <w:iCs/>
        </w:rPr>
        <w:t xml:space="preserve"> </w:t>
      </w:r>
      <w:r w:rsidRPr="003C4353">
        <w:rPr>
          <w:iCs/>
        </w:rPr>
        <w:t>motivate participants, create mutual understanding, and promote a safe and inclusive environment.</w:t>
      </w:r>
    </w:p>
    <w:p w14:paraId="2BA893A6" w14:textId="77777777" w:rsidR="00E04315" w:rsidRPr="009C32BE" w:rsidRDefault="00E04315" w:rsidP="00E04315">
      <w:pPr>
        <w:spacing w:after="0" w:line="240" w:lineRule="auto"/>
        <w:rPr>
          <w:iCs/>
        </w:rPr>
      </w:pPr>
    </w:p>
    <w:p w14:paraId="1F82089E" w14:textId="7DB9D2BA" w:rsidR="00525A7E" w:rsidRPr="00167A48" w:rsidRDefault="002F07D9" w:rsidP="007955D6">
      <w:pPr>
        <w:pStyle w:val="Titolo1"/>
        <w:numPr>
          <w:ilvl w:val="0"/>
          <w:numId w:val="36"/>
        </w:numPr>
        <w:spacing w:before="0" w:after="0" w:line="240" w:lineRule="auto"/>
      </w:pPr>
      <w:r w:rsidRPr="007955D6">
        <w:rPr>
          <w:caps w:val="0"/>
          <w:sz w:val="20"/>
          <w:szCs w:val="20"/>
        </w:rPr>
        <w:t>Critical mass of the network</w:t>
      </w:r>
    </w:p>
    <w:p w14:paraId="7954ABFD" w14:textId="6B7FE351" w:rsidR="002F07D9" w:rsidRPr="009C32BE" w:rsidRDefault="002F07D9" w:rsidP="00C7190C">
      <w:pPr>
        <w:spacing w:after="0" w:line="240" w:lineRule="auto"/>
        <w:rPr>
          <w:iCs/>
        </w:rPr>
      </w:pPr>
      <w:r w:rsidRPr="009C32BE">
        <w:rPr>
          <w:iCs/>
        </w:rPr>
        <w:t>Text</w:t>
      </w:r>
    </w:p>
    <w:p w14:paraId="6B8EEDA0" w14:textId="77777777" w:rsidR="002F07D9" w:rsidRPr="009C32BE" w:rsidRDefault="002F07D9" w:rsidP="00C7190C">
      <w:pPr>
        <w:spacing w:after="0" w:line="240" w:lineRule="auto"/>
        <w:rPr>
          <w:iCs/>
        </w:rPr>
      </w:pPr>
    </w:p>
    <w:p w14:paraId="787424A2" w14:textId="099B7E66" w:rsidR="000C4A85" w:rsidRDefault="009A0233">
      <w:pPr>
        <w:pStyle w:val="Titolo1"/>
        <w:numPr>
          <w:ilvl w:val="0"/>
          <w:numId w:val="35"/>
        </w:numPr>
        <w:spacing w:before="0" w:after="0" w:line="240" w:lineRule="auto"/>
        <w:rPr>
          <w:sz w:val="28"/>
          <w:szCs w:val="28"/>
        </w:rPr>
      </w:pPr>
      <w:r>
        <w:rPr>
          <w:sz w:val="28"/>
          <w:szCs w:val="28"/>
        </w:rPr>
        <w:t>Impact</w:t>
      </w:r>
    </w:p>
    <w:p w14:paraId="109ED309" w14:textId="77777777" w:rsidR="0079682C" w:rsidRPr="007955D6" w:rsidRDefault="0079682C" w:rsidP="007955D6">
      <w:pPr>
        <w:spacing w:after="0" w:line="240" w:lineRule="auto"/>
        <w:rPr>
          <w:iCs/>
          <w:szCs w:val="24"/>
        </w:rPr>
      </w:pPr>
    </w:p>
    <w:p w14:paraId="65C49BCC" w14:textId="65539FDA" w:rsidR="008D1CDD" w:rsidRDefault="00673494" w:rsidP="00C7190C">
      <w:pPr>
        <w:pStyle w:val="Titolo1"/>
        <w:numPr>
          <w:ilvl w:val="0"/>
          <w:numId w:val="48"/>
        </w:numPr>
        <w:spacing w:before="0" w:after="0" w:line="240" w:lineRule="auto"/>
        <w:rPr>
          <w:caps w:val="0"/>
          <w:sz w:val="20"/>
          <w:szCs w:val="20"/>
        </w:rPr>
      </w:pPr>
      <w:r>
        <w:rPr>
          <w:caps w:val="0"/>
          <w:sz w:val="20"/>
          <w:szCs w:val="20"/>
        </w:rPr>
        <w:t xml:space="preserve">Impact </w:t>
      </w:r>
      <w:r w:rsidR="002F6264">
        <w:rPr>
          <w:caps w:val="0"/>
          <w:sz w:val="20"/>
          <w:szCs w:val="20"/>
        </w:rPr>
        <w:t xml:space="preserve">related to </w:t>
      </w:r>
      <w:r w:rsidR="00014494">
        <w:rPr>
          <w:caps w:val="0"/>
          <w:sz w:val="20"/>
          <w:szCs w:val="20"/>
        </w:rPr>
        <w:t>objectives</w:t>
      </w:r>
    </w:p>
    <w:p w14:paraId="57445E88" w14:textId="77777777" w:rsidR="002A493D" w:rsidRPr="002A493D" w:rsidRDefault="002A493D" w:rsidP="002A493D">
      <w:pPr>
        <w:spacing w:after="0" w:line="240" w:lineRule="auto"/>
        <w:rPr>
          <w:iCs/>
          <w:color w:val="99245C" w:themeColor="accent4"/>
          <w:szCs w:val="24"/>
        </w:rPr>
      </w:pPr>
      <w:r w:rsidRPr="002A493D">
        <w:rPr>
          <w:color w:val="99245C" w:themeColor="accent4"/>
          <w:lang w:val="en-US"/>
        </w:rPr>
        <w:t xml:space="preserve">The Action is expected to generate a substantial impact aligned with its core objectives. First, </w:t>
      </w:r>
      <w:r w:rsidRPr="002A493D">
        <w:rPr>
          <w:iCs/>
          <w:color w:val="99245C" w:themeColor="accent4"/>
          <w:szCs w:val="24"/>
        </w:rPr>
        <w:t xml:space="preserve">it aims to </w:t>
      </w:r>
      <w:r w:rsidRPr="002A493D">
        <w:rPr>
          <w:b/>
          <w:bCs/>
          <w:iCs/>
          <w:color w:val="99245C" w:themeColor="accent4"/>
          <w:szCs w:val="24"/>
        </w:rPr>
        <w:t>create high-quality new knowledge</w:t>
      </w:r>
      <w:r w:rsidRPr="002A493D">
        <w:rPr>
          <w:iCs/>
          <w:color w:val="99245C" w:themeColor="accent4"/>
          <w:szCs w:val="24"/>
        </w:rPr>
        <w:t xml:space="preserve"> by publishing at least 20 peer-reviewed articles within the first two years in top-tier journals such as the </w:t>
      </w:r>
      <w:r w:rsidRPr="002A493D">
        <w:rPr>
          <w:i/>
          <w:color w:val="99245C" w:themeColor="accent4"/>
          <w:szCs w:val="24"/>
        </w:rPr>
        <w:t>Journal of Finance</w:t>
      </w:r>
      <w:r w:rsidRPr="002A493D">
        <w:rPr>
          <w:iCs/>
          <w:color w:val="99245C" w:themeColor="accent4"/>
          <w:szCs w:val="24"/>
        </w:rPr>
        <w:t xml:space="preserve"> and the </w:t>
      </w:r>
      <w:r w:rsidRPr="002A493D">
        <w:rPr>
          <w:i/>
          <w:color w:val="99245C" w:themeColor="accent4"/>
          <w:szCs w:val="24"/>
        </w:rPr>
        <w:t>Journal of Financial Innovation</w:t>
      </w:r>
      <w:r w:rsidRPr="002A493D">
        <w:rPr>
          <w:iCs/>
          <w:color w:val="99245C" w:themeColor="accent4"/>
          <w:szCs w:val="24"/>
        </w:rPr>
        <w:t>. The relevance and scientific excellence of these outputs will be tracked through the Field-Weighted Citation Index, ensuring continued scholarly influence in the field of Sustainable Digital Finance.</w:t>
      </w:r>
    </w:p>
    <w:p w14:paraId="74EB7579" w14:textId="77777777" w:rsidR="002A493D" w:rsidRPr="002A493D" w:rsidRDefault="002A493D" w:rsidP="002A493D">
      <w:pPr>
        <w:spacing w:after="0" w:line="240" w:lineRule="auto"/>
        <w:rPr>
          <w:iCs/>
          <w:color w:val="99245C" w:themeColor="accent4"/>
          <w:szCs w:val="24"/>
        </w:rPr>
      </w:pPr>
      <w:r w:rsidRPr="002A493D">
        <w:rPr>
          <w:iCs/>
          <w:color w:val="99245C" w:themeColor="accent4"/>
          <w:szCs w:val="24"/>
        </w:rPr>
        <w:t xml:space="preserve">Second, the Action will </w:t>
      </w:r>
      <w:r w:rsidRPr="002A493D">
        <w:rPr>
          <w:b/>
          <w:bCs/>
          <w:iCs/>
          <w:color w:val="99245C" w:themeColor="accent4"/>
          <w:szCs w:val="24"/>
        </w:rPr>
        <w:t>strengthen human capital in research and innovation</w:t>
      </w:r>
      <w:r w:rsidRPr="002A493D">
        <w:rPr>
          <w:iCs/>
          <w:color w:val="99245C" w:themeColor="accent4"/>
          <w:szCs w:val="24"/>
        </w:rPr>
        <w:t xml:space="preserve"> by engaging over 100 researchers in targeted training, mobility, and access to advanced infrastructures. A key goal is to enhance working conditions and career prospects for at least 50 researchers, with a particular focus on expanding European leadership in the digital finance domain.</w:t>
      </w:r>
    </w:p>
    <w:p w14:paraId="08069CA5" w14:textId="77777777" w:rsidR="002A493D" w:rsidRPr="002A493D" w:rsidRDefault="002A493D" w:rsidP="002A493D">
      <w:pPr>
        <w:spacing w:after="0" w:line="240" w:lineRule="auto"/>
        <w:rPr>
          <w:iCs/>
          <w:color w:val="99245C" w:themeColor="accent4"/>
          <w:szCs w:val="24"/>
        </w:rPr>
      </w:pPr>
      <w:r w:rsidRPr="002A493D">
        <w:rPr>
          <w:iCs/>
          <w:color w:val="99245C" w:themeColor="accent4"/>
          <w:szCs w:val="24"/>
        </w:rPr>
        <w:t xml:space="preserve">Third, the Action promotes the </w:t>
      </w:r>
      <w:r w:rsidRPr="002A493D">
        <w:rPr>
          <w:b/>
          <w:bCs/>
          <w:iCs/>
          <w:color w:val="99245C" w:themeColor="accent4"/>
          <w:szCs w:val="24"/>
        </w:rPr>
        <w:t>diffusion of knowledge and open science</w:t>
      </w:r>
      <w:r w:rsidRPr="002A493D">
        <w:rPr>
          <w:iCs/>
          <w:color w:val="99245C" w:themeColor="accent4"/>
          <w:szCs w:val="24"/>
        </w:rPr>
        <w:t xml:space="preserve">, committing to make 100% of its results—including datasets, publications, and software—available via open platforms such as </w:t>
      </w:r>
      <w:proofErr w:type="spellStart"/>
      <w:r w:rsidRPr="002A493D">
        <w:rPr>
          <w:iCs/>
          <w:color w:val="99245C" w:themeColor="accent4"/>
          <w:szCs w:val="24"/>
        </w:rPr>
        <w:t>arXiv</w:t>
      </w:r>
      <w:proofErr w:type="spellEnd"/>
      <w:r w:rsidRPr="002A493D">
        <w:rPr>
          <w:iCs/>
          <w:color w:val="99245C" w:themeColor="accent4"/>
          <w:szCs w:val="24"/>
        </w:rPr>
        <w:t xml:space="preserve">, OSF, </w:t>
      </w:r>
      <w:proofErr w:type="spellStart"/>
      <w:r w:rsidRPr="002A493D">
        <w:rPr>
          <w:iCs/>
          <w:color w:val="99245C" w:themeColor="accent4"/>
          <w:szCs w:val="24"/>
        </w:rPr>
        <w:t>GitHub</w:t>
      </w:r>
      <w:proofErr w:type="spellEnd"/>
      <w:r w:rsidRPr="002A493D">
        <w:rPr>
          <w:iCs/>
          <w:color w:val="99245C" w:themeColor="accent4"/>
          <w:szCs w:val="24"/>
        </w:rPr>
        <w:t xml:space="preserve">, </w:t>
      </w:r>
      <w:proofErr w:type="spellStart"/>
      <w:r w:rsidRPr="002A493D">
        <w:rPr>
          <w:iCs/>
          <w:color w:val="99245C" w:themeColor="accent4"/>
          <w:szCs w:val="24"/>
        </w:rPr>
        <w:t>Zenodo</w:t>
      </w:r>
      <w:proofErr w:type="spellEnd"/>
      <w:r w:rsidRPr="002A493D">
        <w:rPr>
          <w:iCs/>
          <w:color w:val="99245C" w:themeColor="accent4"/>
          <w:szCs w:val="24"/>
        </w:rPr>
        <w:t xml:space="preserve">, EOSC, and Open Research Europe. At least 30% of COST Members are expected to initiate new interdisciplinary and </w:t>
      </w:r>
      <w:proofErr w:type="spellStart"/>
      <w:r w:rsidRPr="002A493D">
        <w:rPr>
          <w:iCs/>
          <w:color w:val="99245C" w:themeColor="accent4"/>
          <w:szCs w:val="24"/>
        </w:rPr>
        <w:t>intersectoral</w:t>
      </w:r>
      <w:proofErr w:type="spellEnd"/>
      <w:r w:rsidRPr="002A493D">
        <w:rPr>
          <w:iCs/>
          <w:color w:val="99245C" w:themeColor="accent4"/>
          <w:szCs w:val="24"/>
        </w:rPr>
        <w:t xml:space="preserve"> collaborations, amplifying the reach and impact of the network across Europe and beyond.</w:t>
      </w:r>
    </w:p>
    <w:p w14:paraId="4A24A44C" w14:textId="77777777" w:rsidR="002A493D" w:rsidRPr="002A493D" w:rsidRDefault="002A493D">
      <w:pPr>
        <w:spacing w:after="0" w:line="240" w:lineRule="auto"/>
        <w:rPr>
          <w:iCs/>
          <w:szCs w:val="24"/>
        </w:rPr>
      </w:pPr>
    </w:p>
    <w:p w14:paraId="1060C001" w14:textId="77777777" w:rsidR="0054596E" w:rsidRPr="002A493D" w:rsidRDefault="0054596E" w:rsidP="007955D6">
      <w:pPr>
        <w:spacing w:after="0" w:line="240" w:lineRule="auto"/>
        <w:rPr>
          <w:iCs/>
          <w:szCs w:val="24"/>
        </w:rPr>
      </w:pPr>
    </w:p>
    <w:p w14:paraId="327B783E" w14:textId="68D50E40" w:rsidR="002B7AD1" w:rsidRPr="007955D6" w:rsidRDefault="002B7AD1" w:rsidP="007955D6">
      <w:pPr>
        <w:pStyle w:val="Titolo1"/>
        <w:numPr>
          <w:ilvl w:val="0"/>
          <w:numId w:val="48"/>
        </w:numPr>
        <w:spacing w:before="0" w:after="0" w:line="240" w:lineRule="auto"/>
        <w:rPr>
          <w:caps w:val="0"/>
          <w:sz w:val="20"/>
          <w:szCs w:val="20"/>
        </w:rPr>
      </w:pPr>
      <w:r w:rsidRPr="007955D6">
        <w:rPr>
          <w:caps w:val="0"/>
          <w:sz w:val="20"/>
          <w:szCs w:val="20"/>
        </w:rPr>
        <w:t>I</w:t>
      </w:r>
      <w:r w:rsidR="005332E4">
        <w:rPr>
          <w:caps w:val="0"/>
          <w:sz w:val="20"/>
          <w:szCs w:val="20"/>
        </w:rPr>
        <w:t>nvolvement of stakeholders</w:t>
      </w:r>
    </w:p>
    <w:p w14:paraId="4CB552BB" w14:textId="7D1D1038" w:rsidR="003C4353" w:rsidRPr="003C4353" w:rsidRDefault="003C4353" w:rsidP="003C4353">
      <w:pPr>
        <w:spacing w:after="0" w:line="240" w:lineRule="auto"/>
        <w:rPr>
          <w:iCs/>
        </w:rPr>
      </w:pPr>
      <w:r w:rsidRPr="003C4353">
        <w:rPr>
          <w:iCs/>
        </w:rPr>
        <w:t>The Action has gathered a very substantial critical mass of business enterprises, governmental</w:t>
      </w:r>
      <w:r>
        <w:rPr>
          <w:iCs/>
        </w:rPr>
        <w:t xml:space="preserve"> </w:t>
      </w:r>
      <w:r w:rsidRPr="003C4353">
        <w:rPr>
          <w:iCs/>
        </w:rPr>
        <w:t>organisations, not-for-profit organisations, international organisations and European RTD organisations.</w:t>
      </w:r>
      <w:r>
        <w:rPr>
          <w:iCs/>
        </w:rPr>
        <w:t xml:space="preserve"> </w:t>
      </w:r>
    </w:p>
    <w:p w14:paraId="1184C3D0" w14:textId="40DC1F89" w:rsidR="003C4353" w:rsidRPr="003C4353" w:rsidRDefault="003C4353" w:rsidP="003C4353">
      <w:pPr>
        <w:spacing w:after="0" w:line="240" w:lineRule="auto"/>
        <w:rPr>
          <w:iCs/>
        </w:rPr>
      </w:pPr>
      <w:r w:rsidRPr="003C4353">
        <w:rPr>
          <w:iCs/>
        </w:rPr>
        <w:t>About 2/3 of participants are from academia, and a very substantial 1/3 are from industry and non-</w:t>
      </w:r>
      <w:r>
        <w:rPr>
          <w:iCs/>
        </w:rPr>
        <w:t xml:space="preserve"> academia. Those are</w:t>
      </w:r>
    </w:p>
    <w:p w14:paraId="782AA605" w14:textId="095AC1A3" w:rsidR="003C4353" w:rsidRPr="003C4353" w:rsidRDefault="003C4353" w:rsidP="003C4353">
      <w:pPr>
        <w:spacing w:after="0" w:line="240" w:lineRule="auto"/>
        <w:rPr>
          <w:iCs/>
        </w:rPr>
      </w:pPr>
      <w:r w:rsidRPr="003C4353">
        <w:rPr>
          <w:iCs/>
        </w:rPr>
        <w:t>● Financial Institutions: This encompasses a wide range of entities such as banks, insurance</w:t>
      </w:r>
      <w:r>
        <w:rPr>
          <w:iCs/>
        </w:rPr>
        <w:t xml:space="preserve"> </w:t>
      </w:r>
      <w:r w:rsidRPr="003C4353">
        <w:rPr>
          <w:iCs/>
        </w:rPr>
        <w:t xml:space="preserve">companies, credit unions, microfinance institutions, </w:t>
      </w:r>
      <w:proofErr w:type="spellStart"/>
      <w:r w:rsidRPr="003C4353">
        <w:rPr>
          <w:iCs/>
        </w:rPr>
        <w:t>fintech</w:t>
      </w:r>
      <w:proofErr w:type="spellEnd"/>
      <w:r w:rsidRPr="003C4353">
        <w:rPr>
          <w:iCs/>
        </w:rPr>
        <w:t xml:space="preserve"> </w:t>
      </w:r>
      <w:proofErr w:type="spellStart"/>
      <w:r w:rsidRPr="003C4353">
        <w:rPr>
          <w:iCs/>
        </w:rPr>
        <w:t>startups</w:t>
      </w:r>
      <w:proofErr w:type="spellEnd"/>
      <w:r w:rsidRPr="003C4353">
        <w:rPr>
          <w:iCs/>
        </w:rPr>
        <w:t>, and investment firms, all</w:t>
      </w:r>
      <w:r>
        <w:rPr>
          <w:iCs/>
        </w:rPr>
        <w:t xml:space="preserve"> </w:t>
      </w:r>
      <w:r w:rsidRPr="003C4353">
        <w:rPr>
          <w:iCs/>
        </w:rPr>
        <w:t>integral to the evolving financial technologies landscape.</w:t>
      </w:r>
    </w:p>
    <w:p w14:paraId="2A431FCE" w14:textId="52A99AE5" w:rsidR="003C4353" w:rsidRPr="003C4353" w:rsidRDefault="003C4353" w:rsidP="003C4353">
      <w:pPr>
        <w:spacing w:after="0" w:line="240" w:lineRule="auto"/>
        <w:rPr>
          <w:iCs/>
        </w:rPr>
      </w:pPr>
      <w:r w:rsidRPr="003C4353">
        <w:rPr>
          <w:iCs/>
        </w:rPr>
        <w:t>● Regulatory and Compliance Entities: Bodies ensuring that financial technologies adhere to legal</w:t>
      </w:r>
      <w:r>
        <w:rPr>
          <w:iCs/>
        </w:rPr>
        <w:t xml:space="preserve"> </w:t>
      </w:r>
      <w:r w:rsidRPr="003C4353">
        <w:rPr>
          <w:iCs/>
        </w:rPr>
        <w:t>and ethical guidelines.</w:t>
      </w:r>
    </w:p>
    <w:p w14:paraId="6C27F11C" w14:textId="77777777" w:rsidR="003C4353" w:rsidRPr="003C4353" w:rsidRDefault="003C4353" w:rsidP="003C4353">
      <w:pPr>
        <w:spacing w:after="0" w:line="240" w:lineRule="auto"/>
        <w:rPr>
          <w:iCs/>
        </w:rPr>
      </w:pPr>
      <w:r w:rsidRPr="003C4353">
        <w:rPr>
          <w:iCs/>
        </w:rPr>
        <w:t>● Technology Providers and Developers: Innovate data-driven solutions and AI technologies.</w:t>
      </w:r>
    </w:p>
    <w:p w14:paraId="53599FC1" w14:textId="77777777" w:rsidR="003C4353" w:rsidRPr="003C4353" w:rsidRDefault="003C4353" w:rsidP="003C4353">
      <w:pPr>
        <w:spacing w:after="0" w:line="240" w:lineRule="auto"/>
        <w:rPr>
          <w:iCs/>
        </w:rPr>
      </w:pPr>
      <w:r w:rsidRPr="003C4353">
        <w:rPr>
          <w:iCs/>
        </w:rPr>
        <w:t>● Sustainability Organizations: Advocates for environmentally responsible practices.</w:t>
      </w:r>
    </w:p>
    <w:p w14:paraId="30528E33" w14:textId="77777777" w:rsidR="003C4353" w:rsidRPr="003C4353" w:rsidRDefault="003C4353" w:rsidP="003C4353">
      <w:pPr>
        <w:spacing w:after="0" w:line="240" w:lineRule="auto"/>
        <w:rPr>
          <w:iCs/>
        </w:rPr>
      </w:pPr>
      <w:r w:rsidRPr="003C4353">
        <w:rPr>
          <w:iCs/>
        </w:rPr>
        <w:t>● Consumer and Business Advocacy Groups: Organizations protecting consumer interests.</w:t>
      </w:r>
    </w:p>
    <w:p w14:paraId="7AC2768E" w14:textId="25CAA6C0" w:rsidR="003C4353" w:rsidRPr="003C4353" w:rsidRDefault="003C4353" w:rsidP="003C4353">
      <w:pPr>
        <w:spacing w:after="0" w:line="240" w:lineRule="auto"/>
        <w:rPr>
          <w:iCs/>
        </w:rPr>
      </w:pPr>
      <w:r w:rsidRPr="003C4353">
        <w:rPr>
          <w:iCs/>
        </w:rPr>
        <w:t>● Global Partners: This includes entities from Non-COST countries and Third States (IPC), particularly</w:t>
      </w:r>
      <w:r>
        <w:rPr>
          <w:iCs/>
        </w:rPr>
        <w:t xml:space="preserve"> </w:t>
      </w:r>
      <w:r w:rsidRPr="003C4353">
        <w:rPr>
          <w:iCs/>
        </w:rPr>
        <w:t>focusing on key players from countries like the USA, China, and the UAE, enriching our</w:t>
      </w:r>
      <w:r>
        <w:rPr>
          <w:iCs/>
        </w:rPr>
        <w:t xml:space="preserve"> </w:t>
      </w:r>
      <w:r w:rsidRPr="003C4353">
        <w:rPr>
          <w:iCs/>
        </w:rPr>
        <w:t>understanding and ensuring a global perspective.</w:t>
      </w:r>
    </w:p>
    <w:p w14:paraId="0C263A6D" w14:textId="470B481C" w:rsidR="003C4353" w:rsidRPr="003C4353" w:rsidRDefault="003C4353" w:rsidP="003C4353">
      <w:pPr>
        <w:spacing w:after="0" w:line="240" w:lineRule="auto"/>
        <w:rPr>
          <w:iCs/>
        </w:rPr>
      </w:pPr>
      <w:r w:rsidRPr="003C4353">
        <w:rPr>
          <w:iCs/>
        </w:rPr>
        <w:t xml:space="preserve">It’s noteworthy that we have successfully </w:t>
      </w:r>
      <w:proofErr w:type="spellStart"/>
      <w:r w:rsidRPr="003C4353">
        <w:rPr>
          <w:iCs/>
        </w:rPr>
        <w:t>onboarded</w:t>
      </w:r>
      <w:proofErr w:type="spellEnd"/>
      <w:r w:rsidRPr="003C4353">
        <w:rPr>
          <w:iCs/>
        </w:rPr>
        <w:t xml:space="preserve"> representatives from each of these stakeholder</w:t>
      </w:r>
      <w:r>
        <w:rPr>
          <w:iCs/>
        </w:rPr>
        <w:t xml:space="preserve"> </w:t>
      </w:r>
      <w:r w:rsidRPr="003C4353">
        <w:rPr>
          <w:iCs/>
        </w:rPr>
        <w:t>categories, ensuring that a wide spectrum of expertise and perspectives is embedded from the outset.</w:t>
      </w:r>
    </w:p>
    <w:p w14:paraId="319C12C2" w14:textId="77777777" w:rsidR="003C4353" w:rsidRPr="003C4353" w:rsidRDefault="003C4353" w:rsidP="003C4353">
      <w:pPr>
        <w:spacing w:after="0" w:line="240" w:lineRule="auto"/>
        <w:rPr>
          <w:iCs/>
        </w:rPr>
      </w:pPr>
      <w:r w:rsidRPr="003C4353">
        <w:rPr>
          <w:iCs/>
        </w:rPr>
        <w:t>Stakeholder Involvement Plan:</w:t>
      </w:r>
    </w:p>
    <w:p w14:paraId="43CDAC40" w14:textId="46AF3712" w:rsidR="003C4353" w:rsidRPr="003C4353" w:rsidRDefault="003C4353" w:rsidP="003C4353">
      <w:pPr>
        <w:spacing w:after="0" w:line="240" w:lineRule="auto"/>
        <w:rPr>
          <w:iCs/>
        </w:rPr>
      </w:pPr>
      <w:r w:rsidRPr="003C4353">
        <w:rPr>
          <w:iCs/>
        </w:rPr>
        <w:t>● Inclusive Initiating Workshop: Establish a foundational understanding,</w:t>
      </w:r>
      <w:r>
        <w:rPr>
          <w:iCs/>
        </w:rPr>
        <w:t xml:space="preserve"> initial stakeholder input, and </w:t>
      </w:r>
      <w:r w:rsidRPr="003C4353">
        <w:rPr>
          <w:iCs/>
        </w:rPr>
        <w:t>network cohesiveness by convening a workshop with virtual and in-person participation options to</w:t>
      </w:r>
      <w:r>
        <w:rPr>
          <w:iCs/>
        </w:rPr>
        <w:t xml:space="preserve"> </w:t>
      </w:r>
      <w:r w:rsidRPr="003C4353">
        <w:rPr>
          <w:iCs/>
        </w:rPr>
        <w:t>initiate collaborative action. The outcome will be a consolidated document capturing an initial</w:t>
      </w:r>
      <w:r>
        <w:rPr>
          <w:iCs/>
        </w:rPr>
        <w:t xml:space="preserve"> </w:t>
      </w:r>
      <w:r w:rsidRPr="003C4353">
        <w:rPr>
          <w:iCs/>
        </w:rPr>
        <w:t>roadmap, main challenges identified, and strategies to address them</w:t>
      </w:r>
    </w:p>
    <w:p w14:paraId="30F0CBF5" w14:textId="56947C0F" w:rsidR="003C4353" w:rsidRPr="003C4353" w:rsidRDefault="003C4353" w:rsidP="003C4353">
      <w:pPr>
        <w:spacing w:after="0" w:line="240" w:lineRule="auto"/>
        <w:rPr>
          <w:iCs/>
        </w:rPr>
      </w:pPr>
      <w:r w:rsidRPr="003C4353">
        <w:rPr>
          <w:iCs/>
        </w:rPr>
        <w:t>● Continuous Collaboration and Communication: Ensure a sustained</w:t>
      </w:r>
      <w:r>
        <w:rPr>
          <w:iCs/>
        </w:rPr>
        <w:t xml:space="preserve"> dialogue and cooperation via a </w:t>
      </w:r>
      <w:r w:rsidRPr="003C4353">
        <w:rPr>
          <w:iCs/>
        </w:rPr>
        <w:t>digital platform for continual discussion, knowledge sharing, and collaboration among stakeholders.</w:t>
      </w:r>
    </w:p>
    <w:p w14:paraId="7E632FD0" w14:textId="02110C17" w:rsidR="003C4353" w:rsidRPr="003C4353" w:rsidRDefault="003C4353" w:rsidP="003C4353">
      <w:pPr>
        <w:spacing w:after="0" w:line="240" w:lineRule="auto"/>
        <w:rPr>
          <w:iCs/>
        </w:rPr>
      </w:pPr>
      <w:r w:rsidRPr="003C4353">
        <w:rPr>
          <w:iCs/>
        </w:rPr>
        <w:t>● Regular Stakeholder Check-Ins: Ensure consistent feedba</w:t>
      </w:r>
      <w:r>
        <w:rPr>
          <w:iCs/>
        </w:rPr>
        <w:t xml:space="preserve">ck and iterative development by </w:t>
      </w:r>
      <w:r w:rsidRPr="003C4353">
        <w:rPr>
          <w:iCs/>
        </w:rPr>
        <w:t>implementing bi-annual meetings for updates, inputs, and collaborative efforts.</w:t>
      </w:r>
    </w:p>
    <w:p w14:paraId="0C61D707" w14:textId="380EA69C" w:rsidR="003C4353" w:rsidRPr="003C4353" w:rsidRDefault="003C4353" w:rsidP="003C4353">
      <w:pPr>
        <w:spacing w:after="0" w:line="240" w:lineRule="auto"/>
        <w:rPr>
          <w:iCs/>
        </w:rPr>
      </w:pPr>
      <w:r w:rsidRPr="003C4353">
        <w:rPr>
          <w:iCs/>
        </w:rPr>
        <w:t>● Thematic Working Groups: Achieve in-depth progress in sp</w:t>
      </w:r>
      <w:r>
        <w:rPr>
          <w:iCs/>
        </w:rPr>
        <w:t xml:space="preserve">ecialized areas by focussing on </w:t>
      </w:r>
      <w:r w:rsidRPr="003C4353">
        <w:rPr>
          <w:iCs/>
        </w:rPr>
        <w:t>technological development and sustainability, inviting stakeholder participation through open calls.</w:t>
      </w:r>
    </w:p>
    <w:p w14:paraId="56024D08" w14:textId="10E1F06B" w:rsidR="003C4353" w:rsidRPr="003C4353" w:rsidRDefault="003C4353" w:rsidP="003C4353">
      <w:pPr>
        <w:spacing w:after="0" w:line="240" w:lineRule="auto"/>
        <w:rPr>
          <w:iCs/>
        </w:rPr>
      </w:pPr>
      <w:r w:rsidRPr="003C4353">
        <w:rPr>
          <w:iCs/>
        </w:rPr>
        <w:t>● Capacity Building and Dissemination: Enhance stakeholder capac</w:t>
      </w:r>
      <w:r>
        <w:rPr>
          <w:iCs/>
        </w:rPr>
        <w:t xml:space="preserve">ity and disseminate insights by </w:t>
      </w:r>
      <w:r w:rsidRPr="003C4353">
        <w:rPr>
          <w:iCs/>
        </w:rPr>
        <w:t>conducting workshops and webinars to share findings and build capacity.</w:t>
      </w:r>
    </w:p>
    <w:p w14:paraId="297685FD" w14:textId="128EAD27" w:rsidR="003C4353" w:rsidRPr="003C4353" w:rsidRDefault="003C4353" w:rsidP="003C4353">
      <w:pPr>
        <w:spacing w:after="0" w:line="240" w:lineRule="auto"/>
        <w:rPr>
          <w:iCs/>
        </w:rPr>
      </w:pPr>
      <w:r w:rsidRPr="003C4353">
        <w:rPr>
          <w:iCs/>
        </w:rPr>
        <w:lastRenderedPageBreak/>
        <w:t>● Continuous Feedback and Improvement: Ensure that the Action i</w:t>
      </w:r>
      <w:r>
        <w:rPr>
          <w:iCs/>
        </w:rPr>
        <w:t xml:space="preserve">s consistently refined based on </w:t>
      </w:r>
      <w:r w:rsidRPr="003C4353">
        <w:rPr>
          <w:iCs/>
        </w:rPr>
        <w:t>stakeholder feedback by implementing bi-annual surveys and feedback tools, integrating insights</w:t>
      </w:r>
      <w:r>
        <w:rPr>
          <w:iCs/>
        </w:rPr>
        <w:t xml:space="preserve"> </w:t>
      </w:r>
      <w:r w:rsidRPr="003C4353">
        <w:rPr>
          <w:iCs/>
        </w:rPr>
        <w:t xml:space="preserve">into </w:t>
      </w:r>
      <w:proofErr w:type="spellStart"/>
      <w:r w:rsidRPr="003C4353">
        <w:rPr>
          <w:iCs/>
        </w:rPr>
        <w:t>ongoing</w:t>
      </w:r>
      <w:proofErr w:type="spellEnd"/>
      <w:r w:rsidRPr="003C4353">
        <w:rPr>
          <w:iCs/>
        </w:rPr>
        <w:t xml:space="preserve"> Action adaptations.</w:t>
      </w:r>
    </w:p>
    <w:p w14:paraId="73BCC400" w14:textId="2BFFE334" w:rsidR="003C4353" w:rsidRPr="003C4353" w:rsidRDefault="003C4353" w:rsidP="003C4353">
      <w:pPr>
        <w:spacing w:after="0" w:line="240" w:lineRule="auto"/>
        <w:rPr>
          <w:iCs/>
        </w:rPr>
      </w:pPr>
      <w:r w:rsidRPr="003C4353">
        <w:rPr>
          <w:iCs/>
        </w:rPr>
        <w:t>● Policy Dialogue and Aligning Outputs: Ensure findings and outputs align with and influence policy</w:t>
      </w:r>
      <w:r>
        <w:rPr>
          <w:iCs/>
        </w:rPr>
        <w:t xml:space="preserve"> </w:t>
      </w:r>
      <w:r w:rsidRPr="003C4353">
        <w:rPr>
          <w:iCs/>
        </w:rPr>
        <w:t>by organizing annual forums with policy-makers, e.g. in Brussels, to ensure findings are policy-relevant and contribute to policy evolution.</w:t>
      </w:r>
    </w:p>
    <w:p w14:paraId="03A711F0" w14:textId="540AF76B" w:rsidR="002B7AD1" w:rsidRDefault="003C4353" w:rsidP="003C4353">
      <w:pPr>
        <w:spacing w:after="0" w:line="240" w:lineRule="auto"/>
        <w:rPr>
          <w:iCs/>
        </w:rPr>
      </w:pPr>
      <w:r w:rsidRPr="003C4353">
        <w:rPr>
          <w:iCs/>
        </w:rPr>
        <w:t>● Final Evaluation and Future Planning Workshop: Assess impact and a plan for future sustainability</w:t>
      </w:r>
      <w:r>
        <w:rPr>
          <w:iCs/>
        </w:rPr>
        <w:t xml:space="preserve"> </w:t>
      </w:r>
      <w:r w:rsidRPr="003C4353">
        <w:rPr>
          <w:iCs/>
        </w:rPr>
        <w:t>by hosting a workshop to evaluate impacts, understand shortfalls, and plan future trajectories.</w:t>
      </w:r>
    </w:p>
    <w:p w14:paraId="43C29BE9" w14:textId="77777777" w:rsidR="003C4353" w:rsidRPr="00C00B66" w:rsidRDefault="003C4353" w:rsidP="003C4353">
      <w:pPr>
        <w:spacing w:after="0" w:line="240" w:lineRule="auto"/>
        <w:rPr>
          <w:iCs/>
        </w:rPr>
      </w:pPr>
    </w:p>
    <w:p w14:paraId="50CEC07B" w14:textId="1B5730B5" w:rsidR="000C4A85" w:rsidRDefault="00A67AA0" w:rsidP="007955D6">
      <w:pPr>
        <w:pStyle w:val="Titolo1"/>
        <w:numPr>
          <w:ilvl w:val="0"/>
          <w:numId w:val="48"/>
        </w:numPr>
        <w:spacing w:before="0" w:after="0" w:line="240" w:lineRule="auto"/>
        <w:rPr>
          <w:caps w:val="0"/>
          <w:sz w:val="20"/>
          <w:szCs w:val="20"/>
        </w:rPr>
      </w:pPr>
      <w:r>
        <w:rPr>
          <w:caps w:val="0"/>
          <w:sz w:val="20"/>
          <w:szCs w:val="20"/>
        </w:rPr>
        <w:t>Communication, d</w:t>
      </w:r>
      <w:r w:rsidR="005E2EC9">
        <w:rPr>
          <w:caps w:val="0"/>
          <w:sz w:val="20"/>
          <w:szCs w:val="20"/>
        </w:rPr>
        <w:t xml:space="preserve">issemination and </w:t>
      </w:r>
      <w:r>
        <w:rPr>
          <w:caps w:val="0"/>
          <w:sz w:val="20"/>
          <w:szCs w:val="20"/>
        </w:rPr>
        <w:t>valorisation</w:t>
      </w:r>
    </w:p>
    <w:p w14:paraId="5DF83167" w14:textId="08802B32" w:rsidR="003C4353" w:rsidRPr="003C4353" w:rsidRDefault="003C4353" w:rsidP="003C4353">
      <w:pPr>
        <w:spacing w:after="0" w:line="240" w:lineRule="auto"/>
        <w:rPr>
          <w:iCs/>
          <w:szCs w:val="24"/>
        </w:rPr>
      </w:pPr>
      <w:r w:rsidRPr="003C4353">
        <w:rPr>
          <w:iCs/>
          <w:szCs w:val="24"/>
        </w:rPr>
        <w:t>In our Action's first MC meeting, a comprehensive science commu</w:t>
      </w:r>
      <w:r>
        <w:rPr>
          <w:iCs/>
          <w:szCs w:val="24"/>
        </w:rPr>
        <w:t xml:space="preserve">nication plan will be laid out. </w:t>
      </w:r>
      <w:r w:rsidRPr="003C4353">
        <w:rPr>
          <w:iCs/>
          <w:szCs w:val="24"/>
        </w:rPr>
        <w:t>Science Communication Plan: This plan is grounded on three core principles:</w:t>
      </w:r>
    </w:p>
    <w:p w14:paraId="158C2625" w14:textId="77777777" w:rsidR="003C4353" w:rsidRPr="003C4353" w:rsidRDefault="003C4353" w:rsidP="003C4353">
      <w:pPr>
        <w:spacing w:after="0" w:line="240" w:lineRule="auto"/>
        <w:rPr>
          <w:iCs/>
          <w:szCs w:val="24"/>
        </w:rPr>
      </w:pPr>
      <w:r w:rsidRPr="003C4353">
        <w:rPr>
          <w:iCs/>
          <w:szCs w:val="24"/>
        </w:rPr>
        <w:t>● Transparency: Ensuring all communications are clear, open, and understandable.</w:t>
      </w:r>
    </w:p>
    <w:p w14:paraId="3CA0183B" w14:textId="77777777" w:rsidR="003C4353" w:rsidRPr="003C4353" w:rsidRDefault="003C4353" w:rsidP="003C4353">
      <w:pPr>
        <w:spacing w:after="0" w:line="240" w:lineRule="auto"/>
        <w:rPr>
          <w:iCs/>
          <w:szCs w:val="24"/>
        </w:rPr>
      </w:pPr>
      <w:r w:rsidRPr="003C4353">
        <w:rPr>
          <w:iCs/>
          <w:szCs w:val="24"/>
        </w:rPr>
        <w:t>● Continuous Outreach: A pledge to maintain persistent engagement with all stakeholders.</w:t>
      </w:r>
    </w:p>
    <w:p w14:paraId="64CE7183" w14:textId="77777777" w:rsidR="003C4353" w:rsidRPr="003C4353" w:rsidRDefault="003C4353" w:rsidP="003C4353">
      <w:pPr>
        <w:spacing w:after="0" w:line="240" w:lineRule="auto"/>
        <w:rPr>
          <w:iCs/>
          <w:szCs w:val="24"/>
        </w:rPr>
      </w:pPr>
      <w:r w:rsidRPr="003C4353">
        <w:rPr>
          <w:iCs/>
          <w:szCs w:val="24"/>
        </w:rPr>
        <w:t>● Engagement: Fostering connections across diverse fields, from academia to industry.</w:t>
      </w:r>
    </w:p>
    <w:p w14:paraId="2B1962CF" w14:textId="3C9EC691" w:rsidR="003C4353" w:rsidRPr="003C4353" w:rsidRDefault="003C4353" w:rsidP="003C4353">
      <w:pPr>
        <w:spacing w:after="0" w:line="240" w:lineRule="auto"/>
        <w:rPr>
          <w:iCs/>
          <w:szCs w:val="24"/>
        </w:rPr>
      </w:pPr>
      <w:r w:rsidRPr="003C4353">
        <w:rPr>
          <w:iCs/>
          <w:szCs w:val="24"/>
        </w:rPr>
        <w:t>Academic Seminars: Every partner institution will host at least</w:t>
      </w:r>
      <w:r>
        <w:rPr>
          <w:iCs/>
          <w:szCs w:val="24"/>
        </w:rPr>
        <w:t xml:space="preserve"> one academic seminar annually. </w:t>
      </w:r>
      <w:r w:rsidRPr="003C4353">
        <w:rPr>
          <w:iCs/>
          <w:szCs w:val="24"/>
        </w:rPr>
        <w:t>Conference Presence: COST members will participate in high-quality international conferences across</w:t>
      </w:r>
    </w:p>
    <w:p w14:paraId="2E0FF570" w14:textId="6C963E11" w:rsidR="003C4353" w:rsidRPr="003C4353" w:rsidRDefault="003C4353" w:rsidP="003C4353">
      <w:pPr>
        <w:spacing w:after="0" w:line="240" w:lineRule="auto"/>
        <w:rPr>
          <w:iCs/>
          <w:szCs w:val="24"/>
        </w:rPr>
      </w:pPr>
      <w:r w:rsidRPr="003C4353">
        <w:rPr>
          <w:iCs/>
          <w:szCs w:val="24"/>
        </w:rPr>
        <w:t xml:space="preserve">Europe, ensuring our research and innovations are </w:t>
      </w:r>
      <w:r>
        <w:rPr>
          <w:iCs/>
          <w:szCs w:val="24"/>
        </w:rPr>
        <w:t xml:space="preserve">showcased on leading platforms. </w:t>
      </w:r>
      <w:r w:rsidRPr="003C4353">
        <w:rPr>
          <w:iCs/>
          <w:szCs w:val="24"/>
        </w:rPr>
        <w:t>Publications: We will aim for publications in reputable journals with robust impact metrics.</w:t>
      </w:r>
    </w:p>
    <w:p w14:paraId="6E5D2839" w14:textId="0FE4816F" w:rsidR="003C4353" w:rsidRPr="003C4353" w:rsidRDefault="003C4353" w:rsidP="003C4353">
      <w:pPr>
        <w:spacing w:after="0" w:line="240" w:lineRule="auto"/>
        <w:rPr>
          <w:iCs/>
          <w:szCs w:val="24"/>
        </w:rPr>
      </w:pPr>
      <w:r w:rsidRPr="003C4353">
        <w:rPr>
          <w:iCs/>
          <w:szCs w:val="24"/>
        </w:rPr>
        <w:t>Industry Engagements: Seminars designed for industry experts are planned in hybrid formats. The</w:t>
      </w:r>
      <w:r>
        <w:rPr>
          <w:iCs/>
          <w:szCs w:val="24"/>
        </w:rPr>
        <w:t xml:space="preserve"> </w:t>
      </w:r>
      <w:r w:rsidRPr="003C4353">
        <w:rPr>
          <w:iCs/>
          <w:szCs w:val="24"/>
        </w:rPr>
        <w:t>objective: to captivate a minimum of 100 participants and spur subsequent collaborative projects.</w:t>
      </w:r>
      <w:r>
        <w:rPr>
          <w:iCs/>
          <w:szCs w:val="24"/>
        </w:rPr>
        <w:t xml:space="preserve"> </w:t>
      </w:r>
      <w:r w:rsidRPr="003C4353">
        <w:rPr>
          <w:iCs/>
          <w:szCs w:val="24"/>
        </w:rPr>
        <w:t>Multimedia Outreach: For every Action activity, an informational video will be produced targeting the</w:t>
      </w:r>
      <w:r>
        <w:rPr>
          <w:iCs/>
          <w:szCs w:val="24"/>
        </w:rPr>
        <w:t xml:space="preserve"> </w:t>
      </w:r>
      <w:r w:rsidRPr="003C4353">
        <w:rPr>
          <w:iCs/>
          <w:szCs w:val="24"/>
        </w:rPr>
        <w:t>wider public. Our digital strategy will also encompass the creation of a dedicated website, active social</w:t>
      </w:r>
      <w:r>
        <w:rPr>
          <w:iCs/>
          <w:szCs w:val="24"/>
        </w:rPr>
        <w:t xml:space="preserve"> </w:t>
      </w:r>
      <w:r w:rsidRPr="003C4353">
        <w:rPr>
          <w:iCs/>
          <w:szCs w:val="24"/>
        </w:rPr>
        <w:t>media engagement, and insightful blog posts.</w:t>
      </w:r>
    </w:p>
    <w:p w14:paraId="06DD0919" w14:textId="77777777" w:rsidR="003C4353" w:rsidRPr="003C4353" w:rsidRDefault="003C4353" w:rsidP="003C4353">
      <w:pPr>
        <w:spacing w:after="0" w:line="240" w:lineRule="auto"/>
        <w:rPr>
          <w:iCs/>
          <w:szCs w:val="24"/>
        </w:rPr>
      </w:pPr>
      <w:r w:rsidRPr="003C4353">
        <w:rPr>
          <w:iCs/>
          <w:szCs w:val="24"/>
        </w:rPr>
        <w:t>Intellectual Property Management: Our approach here is two-fold:</w:t>
      </w:r>
    </w:p>
    <w:p w14:paraId="68B2B742" w14:textId="77777777" w:rsidR="003C4353" w:rsidRPr="003C4353" w:rsidRDefault="003C4353" w:rsidP="003C4353">
      <w:pPr>
        <w:spacing w:after="0" w:line="240" w:lineRule="auto"/>
        <w:rPr>
          <w:iCs/>
          <w:szCs w:val="24"/>
        </w:rPr>
      </w:pPr>
      <w:r w:rsidRPr="003C4353">
        <w:rPr>
          <w:iCs/>
          <w:szCs w:val="24"/>
        </w:rPr>
        <w:t>● Encouraging collaborations and external research initiatives.</w:t>
      </w:r>
    </w:p>
    <w:p w14:paraId="2B2D3B24" w14:textId="77777777" w:rsidR="003C4353" w:rsidRPr="003C4353" w:rsidRDefault="003C4353" w:rsidP="003C4353">
      <w:pPr>
        <w:spacing w:after="0" w:line="240" w:lineRule="auto"/>
        <w:rPr>
          <w:iCs/>
          <w:szCs w:val="24"/>
        </w:rPr>
      </w:pPr>
      <w:r w:rsidRPr="003C4353">
        <w:rPr>
          <w:iCs/>
          <w:szCs w:val="24"/>
        </w:rPr>
        <w:t>● Channelling resources into product evolution and development.</w:t>
      </w:r>
    </w:p>
    <w:p w14:paraId="7A35E83A" w14:textId="545BE483" w:rsidR="003C4353" w:rsidRPr="003C4353" w:rsidRDefault="003C4353" w:rsidP="003C4353">
      <w:pPr>
        <w:spacing w:after="0" w:line="240" w:lineRule="auto"/>
        <w:rPr>
          <w:iCs/>
          <w:szCs w:val="24"/>
        </w:rPr>
      </w:pPr>
      <w:r w:rsidRPr="003C4353">
        <w:rPr>
          <w:iCs/>
          <w:szCs w:val="24"/>
        </w:rPr>
        <w:t>Community Engagement: Twice annually, we will connect with commu</w:t>
      </w:r>
      <w:r>
        <w:rPr>
          <w:iCs/>
          <w:szCs w:val="24"/>
        </w:rPr>
        <w:t xml:space="preserve">nities, the general public, and </w:t>
      </w:r>
      <w:r w:rsidRPr="003C4353">
        <w:rPr>
          <w:iCs/>
          <w:szCs w:val="24"/>
        </w:rPr>
        <w:t>end users (Open Lab Days, Open Science Festivals). Our findings and innovations will also be</w:t>
      </w:r>
      <w:r>
        <w:rPr>
          <w:iCs/>
          <w:szCs w:val="24"/>
        </w:rPr>
        <w:t xml:space="preserve"> </w:t>
      </w:r>
      <w:r w:rsidRPr="003C4353">
        <w:rPr>
          <w:iCs/>
          <w:szCs w:val="24"/>
        </w:rPr>
        <w:t xml:space="preserve">presented to a comprehensive audience, including regulators and </w:t>
      </w:r>
      <w:r>
        <w:rPr>
          <w:iCs/>
          <w:szCs w:val="24"/>
        </w:rPr>
        <w:t xml:space="preserve">policymakers. Additionally, the </w:t>
      </w:r>
      <w:r w:rsidRPr="003C4353">
        <w:rPr>
          <w:iCs/>
          <w:szCs w:val="24"/>
        </w:rPr>
        <w:t>focus</w:t>
      </w:r>
      <w:r>
        <w:rPr>
          <w:iCs/>
          <w:szCs w:val="24"/>
        </w:rPr>
        <w:t xml:space="preserve"> </w:t>
      </w:r>
      <w:r w:rsidRPr="003C4353">
        <w:rPr>
          <w:iCs/>
          <w:szCs w:val="24"/>
        </w:rPr>
        <w:t>remains on the pragmatic aspect: transitioning from research prototypes to tangible financial tools.</w:t>
      </w:r>
    </w:p>
    <w:p w14:paraId="0C9C103D" w14:textId="6C7593AF" w:rsidR="003C4353" w:rsidRPr="003C4353" w:rsidRDefault="003C4353" w:rsidP="003C4353">
      <w:pPr>
        <w:spacing w:after="0" w:line="240" w:lineRule="auto"/>
        <w:rPr>
          <w:iCs/>
          <w:szCs w:val="24"/>
        </w:rPr>
      </w:pPr>
      <w:r w:rsidRPr="003C4353">
        <w:rPr>
          <w:iCs/>
          <w:szCs w:val="24"/>
        </w:rPr>
        <w:t>Dissemination Oversight by CG: The CG will act as the custodian of our dissemination activities. Their</w:t>
      </w:r>
      <w:r>
        <w:rPr>
          <w:iCs/>
          <w:szCs w:val="24"/>
        </w:rPr>
        <w:t xml:space="preserve"> </w:t>
      </w:r>
      <w:r w:rsidRPr="003C4353">
        <w:rPr>
          <w:iCs/>
          <w:szCs w:val="24"/>
        </w:rPr>
        <w:t>mandate will encompass ensuring that our output is not just communicated but will follow stringent</w:t>
      </w:r>
      <w:r>
        <w:rPr>
          <w:iCs/>
          <w:szCs w:val="24"/>
        </w:rPr>
        <w:t xml:space="preserve"> </w:t>
      </w:r>
      <w:r w:rsidRPr="003C4353">
        <w:rPr>
          <w:iCs/>
          <w:szCs w:val="24"/>
        </w:rPr>
        <w:t>standards. Resource optimization strategies include synchronizing Working Group discussions with</w:t>
      </w:r>
      <w:r>
        <w:rPr>
          <w:iCs/>
          <w:szCs w:val="24"/>
        </w:rPr>
        <w:t xml:space="preserve"> </w:t>
      </w:r>
      <w:r w:rsidRPr="003C4353">
        <w:rPr>
          <w:iCs/>
          <w:szCs w:val="24"/>
        </w:rPr>
        <w:t>standout conferences like the Computational and Financial Econometrics (CFE) and Computational</w:t>
      </w:r>
      <w:r>
        <w:rPr>
          <w:iCs/>
          <w:szCs w:val="24"/>
        </w:rPr>
        <w:t xml:space="preserve"> </w:t>
      </w:r>
      <w:r w:rsidRPr="003C4353">
        <w:rPr>
          <w:iCs/>
          <w:szCs w:val="24"/>
        </w:rPr>
        <w:t>Statistics (COMPSTAT) conferences. During these conferences, dedicated sessions will be chaired by</w:t>
      </w:r>
      <w:r>
        <w:rPr>
          <w:iCs/>
          <w:szCs w:val="24"/>
        </w:rPr>
        <w:t xml:space="preserve"> </w:t>
      </w:r>
      <w:r w:rsidRPr="003C4353">
        <w:rPr>
          <w:iCs/>
          <w:szCs w:val="24"/>
        </w:rPr>
        <w:t>COST members to amplify our research visibility.</w:t>
      </w:r>
    </w:p>
    <w:p w14:paraId="2F9AC8A7" w14:textId="1760A89F" w:rsidR="003C4353" w:rsidRPr="003C4353" w:rsidRDefault="003C4353" w:rsidP="003C4353">
      <w:pPr>
        <w:spacing w:after="0" w:line="240" w:lineRule="auto"/>
        <w:rPr>
          <w:iCs/>
          <w:szCs w:val="24"/>
        </w:rPr>
      </w:pPr>
      <w:r w:rsidRPr="003C4353">
        <w:rPr>
          <w:iCs/>
          <w:szCs w:val="24"/>
        </w:rPr>
        <w:t>Multi-Channel Engagement: Our strategy is to adopt a multi-channe</w:t>
      </w:r>
      <w:r>
        <w:rPr>
          <w:iCs/>
          <w:szCs w:val="24"/>
        </w:rPr>
        <w:t xml:space="preserve">l approach for engagement. This </w:t>
      </w:r>
      <w:r w:rsidRPr="003C4353">
        <w:rPr>
          <w:iCs/>
          <w:szCs w:val="24"/>
        </w:rPr>
        <w:t>involves: 1. A dedicated website; 2. Active social media channels like Facebook and Twitter; 3.</w:t>
      </w:r>
      <w:r>
        <w:rPr>
          <w:iCs/>
          <w:szCs w:val="24"/>
        </w:rPr>
        <w:t xml:space="preserve"> </w:t>
      </w:r>
      <w:r w:rsidRPr="003C4353">
        <w:rPr>
          <w:iCs/>
          <w:szCs w:val="24"/>
        </w:rPr>
        <w:t>Circulation of newsletters within academic and professional circles; 4. Prioritizing publications in</w:t>
      </w:r>
      <w:r>
        <w:rPr>
          <w:iCs/>
          <w:szCs w:val="24"/>
        </w:rPr>
        <w:t xml:space="preserve"> </w:t>
      </w:r>
      <w:r w:rsidRPr="003C4353">
        <w:rPr>
          <w:iCs/>
          <w:szCs w:val="24"/>
        </w:rPr>
        <w:t>prestigious journals; 5. Both virtual and in-person scientific discourses</w:t>
      </w:r>
      <w:r>
        <w:rPr>
          <w:iCs/>
          <w:szCs w:val="24"/>
        </w:rPr>
        <w:t xml:space="preserve"> </w:t>
      </w:r>
      <w:r w:rsidRPr="003C4353">
        <w:rPr>
          <w:iCs/>
          <w:szCs w:val="24"/>
        </w:rPr>
        <w:t>Outreach: Leveraging the media contacts of select Action members, our outreach initiatives will be</w:t>
      </w:r>
      <w:r>
        <w:rPr>
          <w:iCs/>
          <w:szCs w:val="24"/>
        </w:rPr>
        <w:t xml:space="preserve"> </w:t>
      </w:r>
      <w:r w:rsidRPr="003C4353">
        <w:rPr>
          <w:iCs/>
          <w:szCs w:val="24"/>
        </w:rPr>
        <w:t>amplified to capture a broader public audience.</w:t>
      </w:r>
    </w:p>
    <w:p w14:paraId="601085CF" w14:textId="77777777" w:rsidR="003C4353" w:rsidRPr="003C4353" w:rsidRDefault="003C4353" w:rsidP="003C4353">
      <w:pPr>
        <w:spacing w:after="0" w:line="240" w:lineRule="auto"/>
        <w:rPr>
          <w:iCs/>
          <w:szCs w:val="24"/>
        </w:rPr>
      </w:pPr>
      <w:r w:rsidRPr="003C4353">
        <w:rPr>
          <w:iCs/>
          <w:szCs w:val="24"/>
        </w:rPr>
        <w:t>Exploitation Plan: The Action will generate results that can successfully be exploited academically and</w:t>
      </w:r>
    </w:p>
    <w:p w14:paraId="74EA398D" w14:textId="77777777" w:rsidR="003C4353" w:rsidRPr="003C4353" w:rsidRDefault="003C4353" w:rsidP="003C4353">
      <w:pPr>
        <w:spacing w:after="0" w:line="240" w:lineRule="auto"/>
        <w:rPr>
          <w:iCs/>
          <w:szCs w:val="24"/>
        </w:rPr>
      </w:pPr>
      <w:r w:rsidRPr="003C4353">
        <w:rPr>
          <w:iCs/>
          <w:szCs w:val="24"/>
        </w:rPr>
        <w:t>economically. Key elements of this plan include:</w:t>
      </w:r>
    </w:p>
    <w:p w14:paraId="58AED0E1" w14:textId="77777777" w:rsidR="003C4353" w:rsidRPr="003C4353" w:rsidRDefault="003C4353" w:rsidP="003C4353">
      <w:pPr>
        <w:spacing w:after="0" w:line="240" w:lineRule="auto"/>
        <w:rPr>
          <w:iCs/>
          <w:szCs w:val="24"/>
        </w:rPr>
      </w:pPr>
      <w:r w:rsidRPr="003C4353">
        <w:rPr>
          <w:iCs/>
          <w:szCs w:val="24"/>
        </w:rPr>
        <w:t>● Commercialization: Transitioning research prototypes into market-ready products.</w:t>
      </w:r>
    </w:p>
    <w:p w14:paraId="45902EEA" w14:textId="77777777" w:rsidR="003C4353" w:rsidRPr="003C4353" w:rsidRDefault="003C4353" w:rsidP="003C4353">
      <w:pPr>
        <w:spacing w:after="0" w:line="240" w:lineRule="auto"/>
        <w:rPr>
          <w:iCs/>
          <w:szCs w:val="24"/>
        </w:rPr>
      </w:pPr>
      <w:r w:rsidRPr="003C4353">
        <w:rPr>
          <w:iCs/>
          <w:szCs w:val="24"/>
        </w:rPr>
        <w:t>● Collaborations: Engaging with industry leaders for potential partnerships or licensing deals.</w:t>
      </w:r>
    </w:p>
    <w:p w14:paraId="4764A56B" w14:textId="77777777" w:rsidR="003C4353" w:rsidRPr="003C4353" w:rsidRDefault="003C4353" w:rsidP="003C4353">
      <w:pPr>
        <w:spacing w:after="0" w:line="240" w:lineRule="auto"/>
        <w:rPr>
          <w:iCs/>
          <w:szCs w:val="24"/>
        </w:rPr>
      </w:pPr>
      <w:r w:rsidRPr="003C4353">
        <w:rPr>
          <w:iCs/>
          <w:szCs w:val="24"/>
        </w:rPr>
        <w:t>● Education: Offering training programs and workshops, catering to both academia and industry.</w:t>
      </w:r>
    </w:p>
    <w:p w14:paraId="7B2ACE9D" w14:textId="77777777" w:rsidR="003C4353" w:rsidRPr="003C4353" w:rsidRDefault="003C4353" w:rsidP="003C4353">
      <w:pPr>
        <w:spacing w:after="0" w:line="240" w:lineRule="auto"/>
        <w:rPr>
          <w:iCs/>
          <w:szCs w:val="24"/>
        </w:rPr>
      </w:pPr>
      <w:r w:rsidRPr="003C4353">
        <w:rPr>
          <w:iCs/>
          <w:szCs w:val="24"/>
        </w:rPr>
        <w:t>● Policy Influence: Using our research to inform and shape regulatory frameworks and policies</w:t>
      </w:r>
    </w:p>
    <w:p w14:paraId="2879BCD5" w14:textId="34454796" w:rsidR="00941D8F" w:rsidRDefault="003C4353" w:rsidP="003C4353">
      <w:pPr>
        <w:spacing w:after="0" w:line="240" w:lineRule="auto"/>
        <w:rPr>
          <w:iCs/>
          <w:szCs w:val="24"/>
        </w:rPr>
      </w:pPr>
      <w:r w:rsidRPr="003C4353">
        <w:rPr>
          <w:iCs/>
          <w:szCs w:val="24"/>
        </w:rPr>
        <w:t>● Repository Updates: Ensuring that our database remains updated, reflecting the latest findings.</w:t>
      </w:r>
    </w:p>
    <w:p w14:paraId="72318D23" w14:textId="77777777" w:rsidR="003C4353" w:rsidRPr="00C00B66" w:rsidRDefault="003C4353" w:rsidP="003C4353">
      <w:pPr>
        <w:spacing w:after="0" w:line="240" w:lineRule="auto"/>
        <w:rPr>
          <w:iCs/>
          <w:szCs w:val="24"/>
        </w:rPr>
      </w:pPr>
    </w:p>
    <w:p w14:paraId="1B81630A" w14:textId="2CADE9B9" w:rsidR="000C4A85" w:rsidRDefault="000C4A85">
      <w:pPr>
        <w:pStyle w:val="Titolo1"/>
        <w:numPr>
          <w:ilvl w:val="0"/>
          <w:numId w:val="35"/>
        </w:numPr>
        <w:spacing w:before="0" w:after="0" w:line="240" w:lineRule="auto"/>
        <w:rPr>
          <w:sz w:val="28"/>
          <w:szCs w:val="28"/>
        </w:rPr>
      </w:pPr>
      <w:r w:rsidRPr="007955D6">
        <w:rPr>
          <w:sz w:val="28"/>
          <w:szCs w:val="28"/>
        </w:rPr>
        <w:t>I</w:t>
      </w:r>
      <w:r w:rsidR="003C33FC" w:rsidRPr="007955D6">
        <w:rPr>
          <w:sz w:val="28"/>
          <w:szCs w:val="28"/>
        </w:rPr>
        <w:t>mplementation</w:t>
      </w:r>
    </w:p>
    <w:p w14:paraId="0205F01A" w14:textId="77777777" w:rsidR="0079682C" w:rsidRPr="007955D6" w:rsidRDefault="0079682C" w:rsidP="007955D6">
      <w:pPr>
        <w:spacing w:after="0" w:line="240" w:lineRule="auto"/>
        <w:rPr>
          <w:iCs/>
          <w:szCs w:val="24"/>
        </w:rPr>
      </w:pPr>
    </w:p>
    <w:p w14:paraId="00868D6C" w14:textId="26EC1C53" w:rsidR="0090416E" w:rsidRDefault="006434CA">
      <w:pPr>
        <w:pStyle w:val="Titolo1"/>
        <w:numPr>
          <w:ilvl w:val="0"/>
          <w:numId w:val="54"/>
        </w:numPr>
        <w:spacing w:before="0" w:after="0" w:line="240" w:lineRule="auto"/>
        <w:rPr>
          <w:caps w:val="0"/>
          <w:sz w:val="20"/>
          <w:szCs w:val="20"/>
        </w:rPr>
      </w:pPr>
      <w:r>
        <w:rPr>
          <w:caps w:val="0"/>
          <w:sz w:val="20"/>
          <w:szCs w:val="20"/>
        </w:rPr>
        <w:t>Action Structure</w:t>
      </w:r>
    </w:p>
    <w:p w14:paraId="572E3CD9" w14:textId="77777777" w:rsidR="00766D5A" w:rsidRPr="00766D5A" w:rsidRDefault="00766D5A" w:rsidP="00766D5A">
      <w:pPr>
        <w:spacing w:after="0" w:line="240" w:lineRule="auto"/>
        <w:rPr>
          <w:iCs/>
          <w:szCs w:val="24"/>
        </w:rPr>
      </w:pPr>
      <w:r w:rsidRPr="00766D5A">
        <w:rPr>
          <w:iCs/>
          <w:szCs w:val="24"/>
        </w:rPr>
        <w:t>The Action's major deliverables and timeframe are designed to achieve the research coordination and</w:t>
      </w:r>
    </w:p>
    <w:p w14:paraId="4C175C24" w14:textId="6D212603" w:rsidR="00C00B66" w:rsidRDefault="00766D5A" w:rsidP="00766D5A">
      <w:pPr>
        <w:spacing w:after="0" w:line="240" w:lineRule="auto"/>
        <w:rPr>
          <w:iCs/>
          <w:szCs w:val="24"/>
        </w:rPr>
      </w:pPr>
      <w:r w:rsidRPr="00766D5A">
        <w:rPr>
          <w:iCs/>
          <w:szCs w:val="24"/>
        </w:rPr>
        <w:t>capacity-building objectives effectively. The deliverables span a period of 48 months and will make</w:t>
      </w:r>
      <w:r>
        <w:rPr>
          <w:iCs/>
          <w:szCs w:val="24"/>
        </w:rPr>
        <w:t xml:space="preserve"> </w:t>
      </w:r>
      <w:r w:rsidRPr="00766D5A">
        <w:rPr>
          <w:iCs/>
          <w:szCs w:val="24"/>
        </w:rPr>
        <w:t>impactful contributions to the areas of data privacy, generative AI, XAI, and sustainable digital finance.</w:t>
      </w:r>
    </w:p>
    <w:p w14:paraId="1522B4FD" w14:textId="77777777" w:rsidR="00766D5A" w:rsidRPr="00766D5A" w:rsidRDefault="00766D5A" w:rsidP="00766D5A">
      <w:pPr>
        <w:spacing w:after="0" w:line="240" w:lineRule="auto"/>
        <w:rPr>
          <w:iCs/>
          <w:szCs w:val="24"/>
        </w:rPr>
      </w:pPr>
      <w:r w:rsidRPr="00766D5A">
        <w:rPr>
          <w:iCs/>
          <w:szCs w:val="24"/>
        </w:rPr>
        <w:t>WG1: Data-Driven Processes</w:t>
      </w:r>
    </w:p>
    <w:p w14:paraId="06A499F7" w14:textId="73099FB3" w:rsidR="00766D5A" w:rsidRPr="00766D5A" w:rsidRDefault="00766D5A" w:rsidP="00766D5A">
      <w:pPr>
        <w:spacing w:after="0" w:line="240" w:lineRule="auto"/>
        <w:rPr>
          <w:iCs/>
          <w:szCs w:val="24"/>
        </w:rPr>
      </w:pPr>
      <w:r w:rsidRPr="00766D5A">
        <w:rPr>
          <w:iCs/>
          <w:szCs w:val="24"/>
        </w:rPr>
        <w:lastRenderedPageBreak/>
        <w:t>D1 (Month 15): Data Privacy Guidelines for Financial Applications: A</w:t>
      </w:r>
      <w:r>
        <w:rPr>
          <w:iCs/>
          <w:szCs w:val="24"/>
        </w:rPr>
        <w:t xml:space="preserve"> comprehensive report outlining </w:t>
      </w:r>
      <w:r w:rsidRPr="00766D5A">
        <w:rPr>
          <w:iCs/>
          <w:szCs w:val="24"/>
        </w:rPr>
        <w:t>best practices for data privacy in financial applications.</w:t>
      </w:r>
    </w:p>
    <w:p w14:paraId="73B33A85" w14:textId="77777777" w:rsidR="00766D5A" w:rsidRPr="00766D5A" w:rsidRDefault="00766D5A" w:rsidP="00766D5A">
      <w:pPr>
        <w:spacing w:after="0" w:line="240" w:lineRule="auto"/>
        <w:rPr>
          <w:iCs/>
          <w:szCs w:val="24"/>
        </w:rPr>
      </w:pPr>
      <w:r w:rsidRPr="00766D5A">
        <w:rPr>
          <w:iCs/>
          <w:szCs w:val="24"/>
        </w:rPr>
        <w:t>D2 (M27): Fairness Models for Financial Algorithms: Models and metrics to ensure fairness.</w:t>
      </w:r>
    </w:p>
    <w:p w14:paraId="3DD8FD72" w14:textId="77777777" w:rsidR="00766D5A" w:rsidRPr="00766D5A" w:rsidRDefault="00766D5A" w:rsidP="00766D5A">
      <w:pPr>
        <w:spacing w:after="0" w:line="240" w:lineRule="auto"/>
        <w:rPr>
          <w:iCs/>
          <w:szCs w:val="24"/>
        </w:rPr>
      </w:pPr>
      <w:r w:rsidRPr="00766D5A">
        <w:rPr>
          <w:iCs/>
          <w:szCs w:val="24"/>
        </w:rPr>
        <w:t>D3 (Month 39): Federated Learning Implementation: A report on the techniques and protocols.</w:t>
      </w:r>
    </w:p>
    <w:p w14:paraId="487FE54A" w14:textId="77777777" w:rsidR="00766D5A" w:rsidRPr="00766D5A" w:rsidRDefault="00766D5A" w:rsidP="00766D5A">
      <w:pPr>
        <w:spacing w:after="0" w:line="240" w:lineRule="auto"/>
        <w:rPr>
          <w:iCs/>
          <w:szCs w:val="24"/>
        </w:rPr>
      </w:pPr>
      <w:r w:rsidRPr="00766D5A">
        <w:rPr>
          <w:iCs/>
          <w:szCs w:val="24"/>
        </w:rPr>
        <w:t>Milestone WG1 (Month 12): Completion of the initial draft of Data Privacy and Fairness Guide</w:t>
      </w:r>
    </w:p>
    <w:p w14:paraId="6D8C30C8" w14:textId="77777777" w:rsidR="00766D5A" w:rsidRPr="00766D5A" w:rsidRDefault="00766D5A" w:rsidP="00766D5A">
      <w:pPr>
        <w:spacing w:after="0" w:line="240" w:lineRule="auto"/>
        <w:rPr>
          <w:iCs/>
          <w:szCs w:val="24"/>
        </w:rPr>
      </w:pPr>
      <w:r w:rsidRPr="00766D5A">
        <w:rPr>
          <w:iCs/>
          <w:szCs w:val="24"/>
        </w:rPr>
        <w:t>Control points: Finalization and approval of guidelines (M15), Validation of models and metrics (M27)</w:t>
      </w:r>
    </w:p>
    <w:p w14:paraId="054983B8" w14:textId="77777777" w:rsidR="00766D5A" w:rsidRDefault="00766D5A" w:rsidP="00766D5A">
      <w:pPr>
        <w:spacing w:after="0" w:line="240" w:lineRule="auto"/>
        <w:rPr>
          <w:iCs/>
          <w:szCs w:val="24"/>
        </w:rPr>
      </w:pPr>
    </w:p>
    <w:p w14:paraId="36384DE3" w14:textId="77777777" w:rsidR="00766D5A" w:rsidRPr="00766D5A" w:rsidRDefault="00766D5A" w:rsidP="00766D5A">
      <w:pPr>
        <w:spacing w:after="0" w:line="240" w:lineRule="auto"/>
        <w:rPr>
          <w:iCs/>
          <w:szCs w:val="24"/>
          <w:lang w:val="it-IT"/>
        </w:rPr>
      </w:pPr>
      <w:r w:rsidRPr="00766D5A">
        <w:rPr>
          <w:iCs/>
          <w:szCs w:val="24"/>
          <w:lang w:val="it-IT"/>
        </w:rPr>
        <w:t>WG2: Generative AI in Finance</w:t>
      </w:r>
    </w:p>
    <w:p w14:paraId="02AB44D8" w14:textId="443D78A1" w:rsidR="00766D5A" w:rsidRPr="00766D5A" w:rsidRDefault="00766D5A" w:rsidP="00766D5A">
      <w:pPr>
        <w:spacing w:after="0" w:line="240" w:lineRule="auto"/>
        <w:rPr>
          <w:iCs/>
          <w:szCs w:val="24"/>
        </w:rPr>
      </w:pPr>
      <w:r w:rsidRPr="00766D5A">
        <w:rPr>
          <w:iCs/>
          <w:szCs w:val="24"/>
        </w:rPr>
        <w:t>D4 (Month 15): Advanced Portfolio Optimization Models: A document detailing advanced portfolio</w:t>
      </w:r>
      <w:r>
        <w:rPr>
          <w:iCs/>
          <w:szCs w:val="24"/>
        </w:rPr>
        <w:t xml:space="preserve"> </w:t>
      </w:r>
      <w:r w:rsidRPr="00766D5A">
        <w:rPr>
          <w:iCs/>
          <w:szCs w:val="24"/>
        </w:rPr>
        <w:t>optimization techniques using Transformer Neural Networks.</w:t>
      </w:r>
    </w:p>
    <w:p w14:paraId="7F7CC8CA" w14:textId="11F93FC0" w:rsidR="00766D5A" w:rsidRPr="00766D5A" w:rsidRDefault="00766D5A" w:rsidP="00766D5A">
      <w:pPr>
        <w:spacing w:after="0" w:line="240" w:lineRule="auto"/>
        <w:rPr>
          <w:iCs/>
          <w:szCs w:val="24"/>
        </w:rPr>
      </w:pPr>
      <w:r w:rsidRPr="00766D5A">
        <w:rPr>
          <w:iCs/>
          <w:szCs w:val="24"/>
        </w:rPr>
        <w:t>D5 (Month 27): Enhanced Risk Assessment Models: Generative AI Models and algorithms</w:t>
      </w:r>
      <w:r>
        <w:rPr>
          <w:iCs/>
          <w:szCs w:val="24"/>
        </w:rPr>
        <w:t>.</w:t>
      </w:r>
    </w:p>
    <w:p w14:paraId="712FE1AC" w14:textId="77777777" w:rsidR="00766D5A" w:rsidRPr="00766D5A" w:rsidRDefault="00766D5A" w:rsidP="00766D5A">
      <w:pPr>
        <w:spacing w:after="0" w:line="240" w:lineRule="auto"/>
        <w:rPr>
          <w:iCs/>
          <w:szCs w:val="24"/>
        </w:rPr>
      </w:pPr>
      <w:r w:rsidRPr="00766D5A">
        <w:rPr>
          <w:iCs/>
          <w:szCs w:val="24"/>
        </w:rPr>
        <w:t>D6 (Month 39): Personalized Financial Advice Models: Models that provide tailored financial advice.</w:t>
      </w:r>
    </w:p>
    <w:p w14:paraId="4D7BA988" w14:textId="22FE546B" w:rsidR="00766D5A" w:rsidRPr="00766D5A" w:rsidRDefault="00766D5A" w:rsidP="00766D5A">
      <w:pPr>
        <w:spacing w:after="0" w:line="240" w:lineRule="auto"/>
        <w:rPr>
          <w:iCs/>
          <w:szCs w:val="24"/>
        </w:rPr>
      </w:pPr>
      <w:r w:rsidRPr="00766D5A">
        <w:rPr>
          <w:iCs/>
          <w:szCs w:val="24"/>
        </w:rPr>
        <w:t>Milestone WG2 (Month 24): Delivery of first models in portfolio opt</w:t>
      </w:r>
      <w:r>
        <w:rPr>
          <w:iCs/>
          <w:szCs w:val="24"/>
        </w:rPr>
        <w:t xml:space="preserve">imization, risk assessment, and </w:t>
      </w:r>
      <w:r w:rsidRPr="00766D5A">
        <w:rPr>
          <w:iCs/>
          <w:szCs w:val="24"/>
        </w:rPr>
        <w:t>personalized financial advice using Generative AI.</w:t>
      </w:r>
    </w:p>
    <w:p w14:paraId="1C23B1B5" w14:textId="77777777" w:rsidR="00766D5A" w:rsidRPr="00766D5A" w:rsidRDefault="00766D5A" w:rsidP="00766D5A">
      <w:pPr>
        <w:spacing w:after="0" w:line="240" w:lineRule="auto"/>
        <w:rPr>
          <w:iCs/>
          <w:szCs w:val="24"/>
        </w:rPr>
      </w:pPr>
      <w:r w:rsidRPr="00766D5A">
        <w:rPr>
          <w:iCs/>
          <w:szCs w:val="24"/>
        </w:rPr>
        <w:t>Control points: Testing and refinement of models (M15), Pilot testing with user feedback (M36)</w:t>
      </w:r>
    </w:p>
    <w:p w14:paraId="32AF3DC0" w14:textId="77777777" w:rsidR="00766D5A" w:rsidRDefault="00766D5A" w:rsidP="00766D5A">
      <w:pPr>
        <w:spacing w:after="0" w:line="240" w:lineRule="auto"/>
        <w:rPr>
          <w:iCs/>
          <w:szCs w:val="24"/>
        </w:rPr>
      </w:pPr>
    </w:p>
    <w:p w14:paraId="2065246E" w14:textId="77777777" w:rsidR="00766D5A" w:rsidRPr="00766D5A" w:rsidRDefault="00766D5A" w:rsidP="00766D5A">
      <w:pPr>
        <w:spacing w:after="0" w:line="240" w:lineRule="auto"/>
        <w:rPr>
          <w:iCs/>
          <w:szCs w:val="24"/>
        </w:rPr>
      </w:pPr>
      <w:r w:rsidRPr="00766D5A">
        <w:rPr>
          <w:iCs/>
          <w:szCs w:val="24"/>
        </w:rPr>
        <w:t>WG3: Explainable AI and Algorithmic Bias in Finance</w:t>
      </w:r>
    </w:p>
    <w:p w14:paraId="633341DD" w14:textId="77777777" w:rsidR="00766D5A" w:rsidRPr="00766D5A" w:rsidRDefault="00766D5A" w:rsidP="00766D5A">
      <w:pPr>
        <w:spacing w:after="0" w:line="240" w:lineRule="auto"/>
        <w:rPr>
          <w:iCs/>
          <w:szCs w:val="24"/>
        </w:rPr>
      </w:pPr>
      <w:r w:rsidRPr="00766D5A">
        <w:rPr>
          <w:iCs/>
          <w:szCs w:val="24"/>
        </w:rPr>
        <w:t>D7 (M27): Scalable XAI Methods: A report on scalable XAI methods tailored for time-series data.</w:t>
      </w:r>
    </w:p>
    <w:p w14:paraId="40729413" w14:textId="77777777" w:rsidR="00766D5A" w:rsidRPr="00766D5A" w:rsidRDefault="00766D5A" w:rsidP="00766D5A">
      <w:pPr>
        <w:spacing w:after="0" w:line="240" w:lineRule="auto"/>
        <w:rPr>
          <w:iCs/>
          <w:szCs w:val="24"/>
        </w:rPr>
      </w:pPr>
      <w:r w:rsidRPr="00766D5A">
        <w:rPr>
          <w:iCs/>
          <w:szCs w:val="24"/>
        </w:rPr>
        <w:t>D8 (Month 39): Transparent Transformer Neural Networks: Documentation and code for transparent</w:t>
      </w:r>
    </w:p>
    <w:p w14:paraId="06A7801C" w14:textId="77777777" w:rsidR="00766D5A" w:rsidRPr="00766D5A" w:rsidRDefault="00766D5A" w:rsidP="00766D5A">
      <w:pPr>
        <w:spacing w:after="0" w:line="240" w:lineRule="auto"/>
        <w:rPr>
          <w:iCs/>
          <w:szCs w:val="24"/>
        </w:rPr>
      </w:pPr>
      <w:r w:rsidRPr="00766D5A">
        <w:rPr>
          <w:iCs/>
          <w:szCs w:val="24"/>
        </w:rPr>
        <w:t>and interpretable Transformer Neural Network architectures.</w:t>
      </w:r>
    </w:p>
    <w:p w14:paraId="62EA7887" w14:textId="77777777" w:rsidR="00766D5A" w:rsidRPr="00766D5A" w:rsidRDefault="00766D5A" w:rsidP="00766D5A">
      <w:pPr>
        <w:spacing w:after="0" w:line="240" w:lineRule="auto"/>
        <w:rPr>
          <w:iCs/>
          <w:szCs w:val="24"/>
        </w:rPr>
      </w:pPr>
      <w:r w:rsidRPr="00766D5A">
        <w:rPr>
          <w:iCs/>
          <w:szCs w:val="24"/>
        </w:rPr>
        <w:t>D9 (Month 46): Algorithmic Bias Mitigation Strategies: A report outlining strategies for measuring and</w:t>
      </w:r>
    </w:p>
    <w:p w14:paraId="581EC263" w14:textId="77777777" w:rsidR="00766D5A" w:rsidRPr="00766D5A" w:rsidRDefault="00766D5A" w:rsidP="00766D5A">
      <w:pPr>
        <w:spacing w:after="0" w:line="240" w:lineRule="auto"/>
        <w:rPr>
          <w:iCs/>
          <w:szCs w:val="24"/>
        </w:rPr>
      </w:pPr>
      <w:r w:rsidRPr="00766D5A">
        <w:rPr>
          <w:iCs/>
          <w:szCs w:val="24"/>
        </w:rPr>
        <w:t>mitigating algorithmic bias in financial applications.</w:t>
      </w:r>
    </w:p>
    <w:p w14:paraId="2F1426A9" w14:textId="77777777" w:rsidR="00766D5A" w:rsidRPr="00766D5A" w:rsidRDefault="00766D5A" w:rsidP="00766D5A">
      <w:pPr>
        <w:spacing w:after="0" w:line="240" w:lineRule="auto"/>
        <w:rPr>
          <w:iCs/>
          <w:szCs w:val="24"/>
        </w:rPr>
      </w:pPr>
      <w:r w:rsidRPr="00766D5A">
        <w:rPr>
          <w:iCs/>
          <w:szCs w:val="24"/>
        </w:rPr>
        <w:t>Milestone WG3 (Month 36): Achievement of key developments in scalable XAI methods, transparent</w:t>
      </w:r>
    </w:p>
    <w:p w14:paraId="331BDAF1" w14:textId="77777777" w:rsidR="00766D5A" w:rsidRPr="00766D5A" w:rsidRDefault="00766D5A" w:rsidP="00766D5A">
      <w:pPr>
        <w:spacing w:after="0" w:line="240" w:lineRule="auto"/>
        <w:rPr>
          <w:iCs/>
          <w:szCs w:val="24"/>
        </w:rPr>
      </w:pPr>
      <w:r w:rsidRPr="00766D5A">
        <w:rPr>
          <w:iCs/>
          <w:szCs w:val="24"/>
        </w:rPr>
        <w:t>neural networks, and bias mitigation strategies.</w:t>
      </w:r>
    </w:p>
    <w:p w14:paraId="4EAB1635" w14:textId="77777777" w:rsidR="00766D5A" w:rsidRPr="00766D5A" w:rsidRDefault="00766D5A" w:rsidP="00766D5A">
      <w:pPr>
        <w:spacing w:after="0" w:line="240" w:lineRule="auto"/>
        <w:rPr>
          <w:iCs/>
          <w:szCs w:val="24"/>
        </w:rPr>
      </w:pPr>
      <w:r w:rsidRPr="00766D5A">
        <w:rPr>
          <w:iCs/>
          <w:szCs w:val="24"/>
        </w:rPr>
        <w:t>Control points: Evaluation of existing models (M24), Documentation and code finalized (M36)</w:t>
      </w:r>
    </w:p>
    <w:p w14:paraId="147FD41C" w14:textId="77777777" w:rsidR="00766D5A" w:rsidRPr="00766D5A" w:rsidRDefault="00766D5A" w:rsidP="00766D5A">
      <w:pPr>
        <w:spacing w:after="0" w:line="240" w:lineRule="auto"/>
        <w:rPr>
          <w:iCs/>
          <w:szCs w:val="24"/>
        </w:rPr>
      </w:pPr>
      <w:r w:rsidRPr="00766D5A">
        <w:rPr>
          <w:iCs/>
          <w:szCs w:val="24"/>
        </w:rPr>
        <w:t>WG4: Sustainable Digital Finance</w:t>
      </w:r>
    </w:p>
    <w:p w14:paraId="18F6F6A6" w14:textId="1B8415B4" w:rsidR="00766D5A" w:rsidRPr="00766D5A" w:rsidRDefault="00766D5A" w:rsidP="00766D5A">
      <w:pPr>
        <w:spacing w:after="0" w:line="240" w:lineRule="auto"/>
        <w:rPr>
          <w:iCs/>
          <w:szCs w:val="24"/>
        </w:rPr>
      </w:pPr>
      <w:r w:rsidRPr="00766D5A">
        <w:rPr>
          <w:iCs/>
          <w:szCs w:val="24"/>
        </w:rPr>
        <w:t>D10 (Month 27): ESG Sentiment Analysis: Models and findings o</w:t>
      </w:r>
      <w:r>
        <w:rPr>
          <w:iCs/>
          <w:szCs w:val="24"/>
        </w:rPr>
        <w:t xml:space="preserve">n sentiment analysis related to </w:t>
      </w:r>
      <w:r w:rsidRPr="00766D5A">
        <w:rPr>
          <w:iCs/>
          <w:szCs w:val="24"/>
        </w:rPr>
        <w:t>Environmental, Social, and Governance factors.</w:t>
      </w:r>
    </w:p>
    <w:p w14:paraId="5560F6E0" w14:textId="77777777" w:rsidR="00766D5A" w:rsidRPr="00766D5A" w:rsidRDefault="00766D5A" w:rsidP="00766D5A">
      <w:pPr>
        <w:spacing w:after="0" w:line="240" w:lineRule="auto"/>
        <w:rPr>
          <w:iCs/>
          <w:szCs w:val="24"/>
        </w:rPr>
      </w:pPr>
      <w:r w:rsidRPr="00766D5A">
        <w:rPr>
          <w:iCs/>
          <w:szCs w:val="24"/>
        </w:rPr>
        <w:t xml:space="preserve">D11 (M39): News and Reports Analysis: Algorithms for </w:t>
      </w:r>
      <w:proofErr w:type="spellStart"/>
      <w:r w:rsidRPr="00766D5A">
        <w:rPr>
          <w:iCs/>
          <w:szCs w:val="24"/>
        </w:rPr>
        <w:t>analyzing</w:t>
      </w:r>
      <w:proofErr w:type="spellEnd"/>
      <w:r w:rsidRPr="00766D5A">
        <w:rPr>
          <w:iCs/>
          <w:szCs w:val="24"/>
        </w:rPr>
        <w:t xml:space="preserve"> news for ESG-related information.</w:t>
      </w:r>
    </w:p>
    <w:p w14:paraId="4613824B" w14:textId="7DA0B1E7" w:rsidR="00766D5A" w:rsidRPr="00766D5A" w:rsidRDefault="00766D5A" w:rsidP="00766D5A">
      <w:pPr>
        <w:spacing w:after="0" w:line="240" w:lineRule="auto"/>
        <w:rPr>
          <w:iCs/>
          <w:szCs w:val="24"/>
        </w:rPr>
      </w:pPr>
      <w:r w:rsidRPr="00766D5A">
        <w:rPr>
          <w:iCs/>
          <w:szCs w:val="24"/>
        </w:rPr>
        <w:t>D12 (M46): Real-Time ESG Scoring Models: A scoring system for</w:t>
      </w:r>
      <w:r>
        <w:rPr>
          <w:iCs/>
          <w:szCs w:val="24"/>
        </w:rPr>
        <w:t xml:space="preserve"> assessing the ESG performance. </w:t>
      </w:r>
      <w:r w:rsidRPr="00766D5A">
        <w:rPr>
          <w:iCs/>
          <w:szCs w:val="24"/>
        </w:rPr>
        <w:t>Milestone WG4 (Month 24): Draft of ESG-related models and tools, including sentiment analysis, news</w:t>
      </w:r>
      <w:r w:rsidR="000E29A8">
        <w:rPr>
          <w:iCs/>
          <w:szCs w:val="24"/>
        </w:rPr>
        <w:t xml:space="preserve"> </w:t>
      </w:r>
      <w:r w:rsidRPr="00766D5A">
        <w:rPr>
          <w:iCs/>
          <w:szCs w:val="24"/>
        </w:rPr>
        <w:t>analysis, and real-time ESG scoring.</w:t>
      </w:r>
    </w:p>
    <w:p w14:paraId="757A6011" w14:textId="77777777" w:rsidR="00766D5A" w:rsidRPr="00766D5A" w:rsidRDefault="00766D5A" w:rsidP="00766D5A">
      <w:pPr>
        <w:spacing w:after="0" w:line="240" w:lineRule="auto"/>
        <w:rPr>
          <w:iCs/>
          <w:szCs w:val="24"/>
        </w:rPr>
      </w:pPr>
      <w:r w:rsidRPr="00766D5A">
        <w:rPr>
          <w:iCs/>
          <w:szCs w:val="24"/>
        </w:rPr>
        <w:t>Control points: Analysis findings compiled (M24), Algorithms validated (M39)</w:t>
      </w:r>
    </w:p>
    <w:p w14:paraId="72C470CC" w14:textId="77777777" w:rsidR="00766D5A" w:rsidRPr="00766D5A" w:rsidRDefault="00766D5A" w:rsidP="00766D5A">
      <w:pPr>
        <w:spacing w:after="0" w:line="240" w:lineRule="auto"/>
        <w:rPr>
          <w:iCs/>
          <w:szCs w:val="24"/>
        </w:rPr>
      </w:pPr>
      <w:r w:rsidRPr="00766D5A">
        <w:rPr>
          <w:iCs/>
          <w:szCs w:val="24"/>
        </w:rPr>
        <w:t>Overall Action Deliverables</w:t>
      </w:r>
    </w:p>
    <w:p w14:paraId="75282F47" w14:textId="77777777" w:rsidR="00766D5A" w:rsidRPr="00766D5A" w:rsidRDefault="00766D5A" w:rsidP="00766D5A">
      <w:pPr>
        <w:spacing w:after="0" w:line="240" w:lineRule="auto"/>
        <w:rPr>
          <w:iCs/>
          <w:szCs w:val="24"/>
        </w:rPr>
      </w:pPr>
      <w:r w:rsidRPr="00766D5A">
        <w:rPr>
          <w:iCs/>
          <w:szCs w:val="24"/>
        </w:rPr>
        <w:t>D13 (M9): Online Presence and Social Media: A website and LinkedIn, Facebook, Twitter accounts.</w:t>
      </w:r>
    </w:p>
    <w:p w14:paraId="21AAA9A9" w14:textId="77777777" w:rsidR="00766D5A" w:rsidRPr="00766D5A" w:rsidRDefault="00766D5A" w:rsidP="00766D5A">
      <w:pPr>
        <w:spacing w:after="0" w:line="240" w:lineRule="auto"/>
        <w:rPr>
          <w:iCs/>
          <w:szCs w:val="24"/>
        </w:rPr>
      </w:pPr>
      <w:r w:rsidRPr="00766D5A">
        <w:rPr>
          <w:iCs/>
          <w:szCs w:val="24"/>
        </w:rPr>
        <w:t>D14 (M24, M45): Data Collection: 20 datasets to be used for research, publicly accessible.</w:t>
      </w:r>
    </w:p>
    <w:p w14:paraId="2B3B7D68" w14:textId="77777777" w:rsidR="00766D5A" w:rsidRPr="00766D5A" w:rsidRDefault="00766D5A" w:rsidP="00766D5A">
      <w:pPr>
        <w:spacing w:after="0" w:line="240" w:lineRule="auto"/>
        <w:rPr>
          <w:iCs/>
          <w:szCs w:val="24"/>
        </w:rPr>
      </w:pPr>
      <w:r w:rsidRPr="00766D5A">
        <w:rPr>
          <w:iCs/>
          <w:szCs w:val="24"/>
        </w:rPr>
        <w:t>D15 (M21, M42): Publication Plan: A green open-access repository for 80 papers, 4 special issues.</w:t>
      </w:r>
    </w:p>
    <w:p w14:paraId="2446BD6C" w14:textId="77777777" w:rsidR="00766D5A" w:rsidRPr="00766D5A" w:rsidRDefault="00766D5A" w:rsidP="00766D5A">
      <w:pPr>
        <w:spacing w:after="0" w:line="240" w:lineRule="auto"/>
        <w:rPr>
          <w:iCs/>
          <w:szCs w:val="24"/>
        </w:rPr>
      </w:pPr>
      <w:r w:rsidRPr="00766D5A">
        <w:rPr>
          <w:iCs/>
          <w:szCs w:val="24"/>
        </w:rPr>
        <w:t>D16 (M12): Training Materials: Slides and video material from two PhD training schools per year.</w:t>
      </w:r>
    </w:p>
    <w:p w14:paraId="48DDAC61" w14:textId="77777777" w:rsidR="00766D5A" w:rsidRPr="00766D5A" w:rsidRDefault="00766D5A" w:rsidP="00766D5A">
      <w:pPr>
        <w:spacing w:after="0" w:line="240" w:lineRule="auto"/>
        <w:rPr>
          <w:iCs/>
          <w:szCs w:val="24"/>
        </w:rPr>
      </w:pPr>
      <w:r w:rsidRPr="00766D5A">
        <w:rPr>
          <w:iCs/>
          <w:szCs w:val="24"/>
        </w:rPr>
        <w:t>D17 (M9, M39): Research Proposals: Submission of 40 research proposals, national and European.</w:t>
      </w:r>
    </w:p>
    <w:p w14:paraId="7B2ADE66" w14:textId="77777777" w:rsidR="00766D5A" w:rsidRPr="00766D5A" w:rsidRDefault="00766D5A" w:rsidP="00766D5A">
      <w:pPr>
        <w:spacing w:after="0" w:line="240" w:lineRule="auto"/>
        <w:rPr>
          <w:iCs/>
          <w:szCs w:val="24"/>
        </w:rPr>
      </w:pPr>
      <w:r w:rsidRPr="00766D5A">
        <w:rPr>
          <w:iCs/>
          <w:szCs w:val="24"/>
        </w:rPr>
        <w:t>D18 (M12, M36): Award: An award for the best Young Researcher presentation at the MC meeting.</w:t>
      </w:r>
    </w:p>
    <w:p w14:paraId="36A2F51A" w14:textId="77777777" w:rsidR="00766D5A" w:rsidRPr="00766D5A" w:rsidRDefault="00766D5A" w:rsidP="00766D5A">
      <w:pPr>
        <w:spacing w:after="0" w:line="240" w:lineRule="auto"/>
        <w:rPr>
          <w:iCs/>
          <w:szCs w:val="24"/>
        </w:rPr>
      </w:pPr>
      <w:r w:rsidRPr="00766D5A">
        <w:rPr>
          <w:iCs/>
          <w:szCs w:val="24"/>
        </w:rPr>
        <w:t>D19 (M21, M33): Gender Balance Reports: Periodic reports tracking gender balance and inclusivity.</w:t>
      </w:r>
    </w:p>
    <w:p w14:paraId="0EE9299D" w14:textId="1B58A499" w:rsidR="00766D5A" w:rsidRDefault="00766D5A" w:rsidP="00766D5A">
      <w:pPr>
        <w:spacing w:after="0" w:line="240" w:lineRule="auto"/>
        <w:rPr>
          <w:iCs/>
          <w:szCs w:val="24"/>
        </w:rPr>
      </w:pPr>
      <w:r w:rsidRPr="00766D5A">
        <w:rPr>
          <w:iCs/>
          <w:szCs w:val="24"/>
        </w:rPr>
        <w:t>Milestone (Month 24): Establishment and maintenance of online presence, data collection,</w:t>
      </w:r>
      <w:r>
        <w:rPr>
          <w:iCs/>
          <w:szCs w:val="24"/>
        </w:rPr>
        <w:t xml:space="preserve"> </w:t>
      </w:r>
      <w:r w:rsidRPr="00766D5A">
        <w:rPr>
          <w:iCs/>
          <w:szCs w:val="24"/>
        </w:rPr>
        <w:t>publications,</w:t>
      </w:r>
      <w:r>
        <w:rPr>
          <w:iCs/>
          <w:szCs w:val="24"/>
        </w:rPr>
        <w:t xml:space="preserve"> </w:t>
      </w:r>
      <w:r w:rsidRPr="00766D5A">
        <w:rPr>
          <w:iCs/>
          <w:szCs w:val="24"/>
        </w:rPr>
        <w:t>training materials, research proposals,</w:t>
      </w:r>
      <w:r>
        <w:rPr>
          <w:iCs/>
          <w:szCs w:val="24"/>
        </w:rPr>
        <w:t xml:space="preserve"> </w:t>
      </w:r>
      <w:r w:rsidRPr="00766D5A">
        <w:rPr>
          <w:iCs/>
          <w:szCs w:val="24"/>
        </w:rPr>
        <w:t>awards, and gender balance reports.</w:t>
      </w:r>
    </w:p>
    <w:p w14:paraId="596EB08F" w14:textId="77777777" w:rsidR="00766D5A" w:rsidRPr="00C00B66" w:rsidRDefault="00766D5A" w:rsidP="00766D5A">
      <w:pPr>
        <w:spacing w:after="0" w:line="240" w:lineRule="auto"/>
        <w:rPr>
          <w:iCs/>
          <w:szCs w:val="24"/>
        </w:rPr>
      </w:pPr>
    </w:p>
    <w:p w14:paraId="6456B71F" w14:textId="4B0765E2" w:rsidR="00B92368" w:rsidRDefault="00B92368">
      <w:pPr>
        <w:pStyle w:val="Titolo1"/>
        <w:numPr>
          <w:ilvl w:val="0"/>
          <w:numId w:val="54"/>
        </w:numPr>
        <w:spacing w:before="0" w:after="0" w:line="240" w:lineRule="auto"/>
        <w:rPr>
          <w:caps w:val="0"/>
          <w:sz w:val="20"/>
          <w:szCs w:val="20"/>
        </w:rPr>
      </w:pPr>
      <w:r>
        <w:rPr>
          <w:caps w:val="0"/>
          <w:sz w:val="20"/>
          <w:szCs w:val="20"/>
        </w:rPr>
        <w:t>W</w:t>
      </w:r>
      <w:r w:rsidR="009C22F1">
        <w:rPr>
          <w:caps w:val="0"/>
          <w:sz w:val="20"/>
          <w:szCs w:val="20"/>
        </w:rPr>
        <w:t>ork plan</w:t>
      </w:r>
      <w:r w:rsidR="00A71E7D">
        <w:rPr>
          <w:caps w:val="0"/>
          <w:sz w:val="20"/>
          <w:szCs w:val="20"/>
        </w:rPr>
        <w:t xml:space="preserve"> </w:t>
      </w:r>
      <w:r>
        <w:rPr>
          <w:caps w:val="0"/>
          <w:sz w:val="20"/>
          <w:szCs w:val="20"/>
        </w:rPr>
        <w:t>(tasks, activities and timeframe)</w:t>
      </w:r>
    </w:p>
    <w:p w14:paraId="67FAB000" w14:textId="77777777" w:rsidR="003C4353" w:rsidRPr="003C4353" w:rsidRDefault="003C4353" w:rsidP="003C4353">
      <w:pPr>
        <w:spacing w:after="0" w:line="240" w:lineRule="auto"/>
        <w:rPr>
          <w:iCs/>
          <w:szCs w:val="24"/>
        </w:rPr>
      </w:pPr>
      <w:r w:rsidRPr="003C4353">
        <w:rPr>
          <w:iCs/>
          <w:szCs w:val="24"/>
        </w:rPr>
        <w:t>DESCRIPTION OF WORKING GROUPS, TASKS AND ACTIVITIES</w:t>
      </w:r>
    </w:p>
    <w:p w14:paraId="173EDA2D" w14:textId="77777777" w:rsidR="003C4353" w:rsidRPr="003C4353" w:rsidRDefault="003C4353" w:rsidP="003C4353">
      <w:pPr>
        <w:spacing w:after="0" w:line="240" w:lineRule="auto"/>
        <w:rPr>
          <w:iCs/>
          <w:szCs w:val="24"/>
        </w:rPr>
      </w:pPr>
      <w:r w:rsidRPr="003C4353">
        <w:rPr>
          <w:iCs/>
          <w:szCs w:val="24"/>
        </w:rPr>
        <w:t>The work plan is divided into four specialised WGs and 18 tasks, for the 48-month duration, designed</w:t>
      </w:r>
    </w:p>
    <w:p w14:paraId="6144B295" w14:textId="77777777" w:rsidR="003C4353" w:rsidRPr="003C4353" w:rsidRDefault="003C4353" w:rsidP="003C4353">
      <w:pPr>
        <w:spacing w:after="0" w:line="240" w:lineRule="auto"/>
        <w:rPr>
          <w:iCs/>
          <w:szCs w:val="24"/>
        </w:rPr>
      </w:pPr>
      <w:r w:rsidRPr="003C4353">
        <w:rPr>
          <w:iCs/>
          <w:szCs w:val="24"/>
        </w:rPr>
        <w:t>to ensure alignment with the research coordination and capacity-building objectives.</w:t>
      </w:r>
    </w:p>
    <w:p w14:paraId="4CCCEC30" w14:textId="77777777" w:rsidR="00FD025D" w:rsidRDefault="00FD025D" w:rsidP="003C4353">
      <w:pPr>
        <w:spacing w:after="0" w:line="240" w:lineRule="auto"/>
        <w:rPr>
          <w:iCs/>
          <w:szCs w:val="24"/>
        </w:rPr>
      </w:pPr>
    </w:p>
    <w:p w14:paraId="2383EDD9" w14:textId="77777777" w:rsidR="003C4353" w:rsidRPr="003C4353" w:rsidRDefault="003C4353" w:rsidP="003C4353">
      <w:pPr>
        <w:spacing w:after="0" w:line="240" w:lineRule="auto"/>
        <w:rPr>
          <w:iCs/>
          <w:szCs w:val="24"/>
        </w:rPr>
      </w:pPr>
      <w:r w:rsidRPr="003C4353">
        <w:rPr>
          <w:iCs/>
          <w:szCs w:val="24"/>
        </w:rPr>
        <w:t>WG1: Data-driven processes</w:t>
      </w:r>
    </w:p>
    <w:p w14:paraId="17487101" w14:textId="77777777" w:rsidR="003C4353" w:rsidRPr="003C4353" w:rsidRDefault="003C4353" w:rsidP="003C4353">
      <w:pPr>
        <w:spacing w:after="0" w:line="240" w:lineRule="auto"/>
        <w:rPr>
          <w:iCs/>
          <w:szCs w:val="24"/>
        </w:rPr>
      </w:pPr>
      <w:r w:rsidRPr="003C4353">
        <w:rPr>
          <w:iCs/>
          <w:szCs w:val="24"/>
        </w:rPr>
        <w:t>WG1 focuses on safeguarding data privacy, data protection, and ensuring fairness in finance. The</w:t>
      </w:r>
    </w:p>
    <w:p w14:paraId="5123FEAA" w14:textId="77777777" w:rsidR="003C4353" w:rsidRPr="003C4353" w:rsidRDefault="003C4353" w:rsidP="003C4353">
      <w:pPr>
        <w:spacing w:after="0" w:line="240" w:lineRule="auto"/>
        <w:rPr>
          <w:iCs/>
          <w:szCs w:val="24"/>
        </w:rPr>
      </w:pPr>
      <w:r w:rsidRPr="003C4353">
        <w:rPr>
          <w:iCs/>
          <w:szCs w:val="24"/>
        </w:rPr>
        <w:t>interdisciplinary group lays the foundation for the other WGs and employs advanced methodologies</w:t>
      </w:r>
    </w:p>
    <w:p w14:paraId="6CEDAEA6" w14:textId="77777777" w:rsidR="003C4353" w:rsidRPr="003C4353" w:rsidRDefault="003C4353" w:rsidP="003C4353">
      <w:pPr>
        <w:spacing w:after="0" w:line="240" w:lineRule="auto"/>
        <w:rPr>
          <w:iCs/>
          <w:szCs w:val="24"/>
        </w:rPr>
      </w:pPr>
      <w:r w:rsidRPr="003C4353">
        <w:rPr>
          <w:iCs/>
          <w:szCs w:val="24"/>
        </w:rPr>
        <w:t>such as differential privacy and federated learning to develop guidelines for data privacy and fairness.</w:t>
      </w:r>
    </w:p>
    <w:p w14:paraId="75520FE9" w14:textId="77777777" w:rsidR="003C4353" w:rsidRPr="003C4353" w:rsidRDefault="003C4353" w:rsidP="003C4353">
      <w:pPr>
        <w:spacing w:after="0" w:line="240" w:lineRule="auto"/>
        <w:rPr>
          <w:iCs/>
          <w:szCs w:val="24"/>
        </w:rPr>
      </w:pPr>
      <w:r w:rsidRPr="003C4353">
        <w:rPr>
          <w:iCs/>
          <w:szCs w:val="24"/>
        </w:rPr>
        <w:t>T1. Develop Comprehensive Data Privacy Guidelines: Create a set of comprehensive data privacy</w:t>
      </w:r>
    </w:p>
    <w:p w14:paraId="6839565A" w14:textId="77777777" w:rsidR="003C4353" w:rsidRPr="003C4353" w:rsidRDefault="003C4353" w:rsidP="003C4353">
      <w:pPr>
        <w:spacing w:after="0" w:line="240" w:lineRule="auto"/>
        <w:rPr>
          <w:iCs/>
          <w:szCs w:val="24"/>
        </w:rPr>
      </w:pPr>
      <w:r w:rsidRPr="003C4353">
        <w:rPr>
          <w:iCs/>
          <w:szCs w:val="24"/>
        </w:rPr>
        <w:t>guidelines tailored to the unique challenges of financial applications</w:t>
      </w:r>
    </w:p>
    <w:p w14:paraId="7AB2AC82" w14:textId="77777777" w:rsidR="003C4353" w:rsidRPr="003C4353" w:rsidRDefault="003C4353" w:rsidP="003C4353">
      <w:pPr>
        <w:spacing w:after="0" w:line="240" w:lineRule="auto"/>
        <w:rPr>
          <w:iCs/>
          <w:szCs w:val="24"/>
        </w:rPr>
      </w:pPr>
      <w:r w:rsidRPr="003C4353">
        <w:rPr>
          <w:iCs/>
          <w:szCs w:val="24"/>
        </w:rPr>
        <w:t>T2. Fairness Models for Financial Algorithms: Develop fairness models and metrics designed for</w:t>
      </w:r>
    </w:p>
    <w:p w14:paraId="3390F40F" w14:textId="77777777" w:rsidR="003C4353" w:rsidRPr="003C4353" w:rsidRDefault="003C4353" w:rsidP="003C4353">
      <w:pPr>
        <w:spacing w:after="0" w:line="240" w:lineRule="auto"/>
        <w:rPr>
          <w:iCs/>
          <w:szCs w:val="24"/>
        </w:rPr>
      </w:pPr>
      <w:r w:rsidRPr="003C4353">
        <w:rPr>
          <w:iCs/>
          <w:szCs w:val="24"/>
        </w:rPr>
        <w:t>financial algorithms to mitigate biases and ensure equitable outcomes.</w:t>
      </w:r>
    </w:p>
    <w:p w14:paraId="5AEFAE73" w14:textId="77777777" w:rsidR="003C4353" w:rsidRPr="003C4353" w:rsidRDefault="003C4353" w:rsidP="003C4353">
      <w:pPr>
        <w:spacing w:after="0" w:line="240" w:lineRule="auto"/>
        <w:rPr>
          <w:iCs/>
          <w:szCs w:val="24"/>
        </w:rPr>
      </w:pPr>
      <w:r w:rsidRPr="003C4353">
        <w:rPr>
          <w:iCs/>
          <w:szCs w:val="24"/>
        </w:rPr>
        <w:t>T3. Implementation of Federated Learning: Implement techniques to enable collaborative model</w:t>
      </w:r>
    </w:p>
    <w:p w14:paraId="38046B29" w14:textId="77777777" w:rsidR="003C4353" w:rsidRPr="003C4353" w:rsidRDefault="003C4353" w:rsidP="003C4353">
      <w:pPr>
        <w:spacing w:after="0" w:line="240" w:lineRule="auto"/>
        <w:rPr>
          <w:iCs/>
          <w:szCs w:val="24"/>
        </w:rPr>
      </w:pPr>
      <w:r w:rsidRPr="003C4353">
        <w:rPr>
          <w:iCs/>
          <w:szCs w:val="24"/>
        </w:rPr>
        <w:t>training across distributed financial data sources while preserving data privacy.</w:t>
      </w:r>
    </w:p>
    <w:p w14:paraId="6C8DD12B" w14:textId="77777777" w:rsidR="00FD025D" w:rsidRDefault="00FD025D" w:rsidP="003C4353">
      <w:pPr>
        <w:spacing w:after="0" w:line="240" w:lineRule="auto"/>
        <w:rPr>
          <w:iCs/>
          <w:szCs w:val="24"/>
        </w:rPr>
      </w:pPr>
    </w:p>
    <w:p w14:paraId="1C8FE7A0" w14:textId="77777777" w:rsidR="003C4353" w:rsidRPr="00FD025D" w:rsidRDefault="003C4353" w:rsidP="003C4353">
      <w:pPr>
        <w:spacing w:after="0" w:line="240" w:lineRule="auto"/>
        <w:rPr>
          <w:iCs/>
          <w:szCs w:val="24"/>
          <w:lang w:val="it-IT"/>
        </w:rPr>
      </w:pPr>
      <w:r w:rsidRPr="00FD025D">
        <w:rPr>
          <w:iCs/>
          <w:szCs w:val="24"/>
          <w:lang w:val="it-IT"/>
        </w:rPr>
        <w:t>WG2: Generative AI in Finance</w:t>
      </w:r>
    </w:p>
    <w:p w14:paraId="57B5B5E6" w14:textId="77777777" w:rsidR="003C4353" w:rsidRPr="003C4353" w:rsidRDefault="003C4353" w:rsidP="003C4353">
      <w:pPr>
        <w:spacing w:after="0" w:line="240" w:lineRule="auto"/>
        <w:rPr>
          <w:iCs/>
          <w:szCs w:val="24"/>
        </w:rPr>
      </w:pPr>
      <w:r w:rsidRPr="003C4353">
        <w:rPr>
          <w:iCs/>
          <w:szCs w:val="24"/>
        </w:rPr>
        <w:lastRenderedPageBreak/>
        <w:t>WG2 is dedicated to enhancing portfolio optimization, risk management, and personalized financial</w:t>
      </w:r>
    </w:p>
    <w:p w14:paraId="71100B0C" w14:textId="77777777" w:rsidR="003C4353" w:rsidRPr="003C4353" w:rsidRDefault="003C4353" w:rsidP="003C4353">
      <w:pPr>
        <w:spacing w:after="0" w:line="240" w:lineRule="auto"/>
        <w:rPr>
          <w:iCs/>
          <w:szCs w:val="24"/>
        </w:rPr>
      </w:pPr>
      <w:r w:rsidRPr="003C4353">
        <w:rPr>
          <w:iCs/>
          <w:szCs w:val="24"/>
        </w:rPr>
        <w:t>advice through advanced Generative AI techniques. The group leverages recent Transformer Neural</w:t>
      </w:r>
    </w:p>
    <w:p w14:paraId="0F84CB0A" w14:textId="77777777" w:rsidR="003C4353" w:rsidRPr="003C4353" w:rsidRDefault="003C4353" w:rsidP="003C4353">
      <w:pPr>
        <w:spacing w:after="0" w:line="240" w:lineRule="auto"/>
        <w:rPr>
          <w:iCs/>
          <w:szCs w:val="24"/>
        </w:rPr>
      </w:pPr>
      <w:r w:rsidRPr="003C4353">
        <w:rPr>
          <w:iCs/>
          <w:szCs w:val="24"/>
        </w:rPr>
        <w:t>Networks to improve models for optimal portfolios, assessing risks, and detecting fraudulent activities.</w:t>
      </w:r>
    </w:p>
    <w:p w14:paraId="746E05E3" w14:textId="77777777" w:rsidR="003C4353" w:rsidRPr="003C4353" w:rsidRDefault="003C4353" w:rsidP="003C4353">
      <w:pPr>
        <w:spacing w:after="0" w:line="240" w:lineRule="auto"/>
        <w:rPr>
          <w:iCs/>
          <w:szCs w:val="24"/>
        </w:rPr>
      </w:pPr>
      <w:r w:rsidRPr="003C4353">
        <w:rPr>
          <w:iCs/>
          <w:szCs w:val="24"/>
        </w:rPr>
        <w:t>T4. Advanced Portfolio Optimization: Develop advanced portfolio optimization models using</w:t>
      </w:r>
    </w:p>
    <w:p w14:paraId="3BE4CBB4" w14:textId="77777777" w:rsidR="003C4353" w:rsidRPr="003C4353" w:rsidRDefault="003C4353" w:rsidP="003C4353">
      <w:pPr>
        <w:spacing w:after="0" w:line="240" w:lineRule="auto"/>
        <w:rPr>
          <w:iCs/>
          <w:szCs w:val="24"/>
        </w:rPr>
      </w:pPr>
      <w:r w:rsidRPr="003C4353">
        <w:rPr>
          <w:iCs/>
          <w:szCs w:val="24"/>
        </w:rPr>
        <w:t>Transformer Neural Networks to improve investment strategies and maximize returns.</w:t>
      </w:r>
    </w:p>
    <w:p w14:paraId="536783FE" w14:textId="77777777" w:rsidR="003C4353" w:rsidRPr="003C4353" w:rsidRDefault="003C4353" w:rsidP="003C4353">
      <w:pPr>
        <w:spacing w:after="0" w:line="240" w:lineRule="auto"/>
        <w:rPr>
          <w:iCs/>
          <w:szCs w:val="24"/>
        </w:rPr>
      </w:pPr>
      <w:r w:rsidRPr="003C4353">
        <w:rPr>
          <w:iCs/>
          <w:szCs w:val="24"/>
        </w:rPr>
        <w:t>T5. Enhanced Risk Assessment: Create advanced risk management models that leverage Generative</w:t>
      </w:r>
    </w:p>
    <w:p w14:paraId="453F8BAD" w14:textId="77777777" w:rsidR="003C4353" w:rsidRPr="003C4353" w:rsidRDefault="003C4353" w:rsidP="003C4353">
      <w:pPr>
        <w:spacing w:after="0" w:line="240" w:lineRule="auto"/>
        <w:rPr>
          <w:iCs/>
          <w:szCs w:val="24"/>
        </w:rPr>
      </w:pPr>
      <w:r w:rsidRPr="003C4353">
        <w:rPr>
          <w:iCs/>
          <w:szCs w:val="24"/>
        </w:rPr>
        <w:t>AI to identify and assess financial risks in real-time.</w:t>
      </w:r>
    </w:p>
    <w:p w14:paraId="31DE54F9" w14:textId="77777777" w:rsidR="003C4353" w:rsidRPr="003C4353" w:rsidRDefault="003C4353" w:rsidP="003C4353">
      <w:pPr>
        <w:spacing w:after="0" w:line="240" w:lineRule="auto"/>
        <w:rPr>
          <w:iCs/>
          <w:szCs w:val="24"/>
        </w:rPr>
      </w:pPr>
      <w:r w:rsidRPr="003C4353">
        <w:rPr>
          <w:iCs/>
          <w:szCs w:val="24"/>
        </w:rPr>
        <w:t>T6. Personalized Financial Advice: Develop personalized financial advice models that consider</w:t>
      </w:r>
    </w:p>
    <w:p w14:paraId="396EA83A" w14:textId="77777777" w:rsidR="003C4353" w:rsidRPr="003C4353" w:rsidRDefault="003C4353" w:rsidP="003C4353">
      <w:pPr>
        <w:spacing w:after="0" w:line="240" w:lineRule="auto"/>
        <w:rPr>
          <w:iCs/>
          <w:szCs w:val="24"/>
        </w:rPr>
      </w:pPr>
      <w:r w:rsidRPr="003C4353">
        <w:rPr>
          <w:iCs/>
          <w:szCs w:val="24"/>
        </w:rPr>
        <w:t>investor preferences and financial goals, leading to tailored recommendations.</w:t>
      </w:r>
    </w:p>
    <w:p w14:paraId="179E4666" w14:textId="77777777" w:rsidR="00FD025D" w:rsidRDefault="00FD025D" w:rsidP="003C4353">
      <w:pPr>
        <w:spacing w:after="0" w:line="240" w:lineRule="auto"/>
        <w:rPr>
          <w:iCs/>
          <w:szCs w:val="24"/>
        </w:rPr>
      </w:pPr>
    </w:p>
    <w:p w14:paraId="653895C1" w14:textId="77777777" w:rsidR="003C4353" w:rsidRPr="003C4353" w:rsidRDefault="003C4353" w:rsidP="003C4353">
      <w:pPr>
        <w:spacing w:after="0" w:line="240" w:lineRule="auto"/>
        <w:rPr>
          <w:iCs/>
          <w:szCs w:val="24"/>
        </w:rPr>
      </w:pPr>
      <w:r w:rsidRPr="003C4353">
        <w:rPr>
          <w:iCs/>
          <w:szCs w:val="24"/>
        </w:rPr>
        <w:t>WG3: Explainable AI and Algorithmic Bias in Finance</w:t>
      </w:r>
    </w:p>
    <w:p w14:paraId="46D60167" w14:textId="77777777" w:rsidR="003C4353" w:rsidRPr="003C4353" w:rsidRDefault="003C4353" w:rsidP="003C4353">
      <w:pPr>
        <w:spacing w:after="0" w:line="240" w:lineRule="auto"/>
        <w:rPr>
          <w:iCs/>
          <w:szCs w:val="24"/>
        </w:rPr>
      </w:pPr>
      <w:r w:rsidRPr="003C4353">
        <w:rPr>
          <w:iCs/>
          <w:szCs w:val="24"/>
        </w:rPr>
        <w:t>WG3 will make AI models in finance more transparent and accountable while addressing algorithmic</w:t>
      </w:r>
    </w:p>
    <w:p w14:paraId="026D09DC" w14:textId="5D1BA6C0" w:rsidR="003C4353" w:rsidRPr="003C4353" w:rsidRDefault="003C4353" w:rsidP="003C4353">
      <w:pPr>
        <w:spacing w:after="0" w:line="240" w:lineRule="auto"/>
        <w:rPr>
          <w:iCs/>
          <w:szCs w:val="24"/>
        </w:rPr>
      </w:pPr>
      <w:r w:rsidRPr="003C4353">
        <w:rPr>
          <w:iCs/>
          <w:szCs w:val="24"/>
        </w:rPr>
        <w:t>bias. The group pioneers the development of novel, non-</w:t>
      </w:r>
      <w:proofErr w:type="spellStart"/>
      <w:r w:rsidRPr="003C4353">
        <w:rPr>
          <w:iCs/>
          <w:szCs w:val="24"/>
        </w:rPr>
        <w:t>perturbative</w:t>
      </w:r>
      <w:proofErr w:type="spellEnd"/>
      <w:r w:rsidRPr="003C4353">
        <w:rPr>
          <w:iCs/>
          <w:szCs w:val="24"/>
        </w:rPr>
        <w:t xml:space="preserve"> XAI methods for financial data and</w:t>
      </w:r>
      <w:r w:rsidR="008506A7">
        <w:rPr>
          <w:iCs/>
          <w:szCs w:val="24"/>
        </w:rPr>
        <w:t xml:space="preserve"> </w:t>
      </w:r>
      <w:r w:rsidRPr="003C4353">
        <w:rPr>
          <w:iCs/>
          <w:szCs w:val="24"/>
        </w:rPr>
        <w:t>Transformer Neural Networks. They also work on mitigation strategies for algorithmic bias.</w:t>
      </w:r>
    </w:p>
    <w:p w14:paraId="2C1FF5F2" w14:textId="77777777" w:rsidR="003C4353" w:rsidRPr="003C4353" w:rsidRDefault="003C4353" w:rsidP="003C4353">
      <w:pPr>
        <w:spacing w:after="0" w:line="240" w:lineRule="auto"/>
        <w:rPr>
          <w:iCs/>
          <w:szCs w:val="24"/>
        </w:rPr>
      </w:pPr>
      <w:r w:rsidRPr="003C4353">
        <w:rPr>
          <w:iCs/>
          <w:szCs w:val="24"/>
        </w:rPr>
        <w:t>T7. Scalable XAI Methods: Develop scalable XAI methods tailored for financial time series data,</w:t>
      </w:r>
    </w:p>
    <w:p w14:paraId="612B0128" w14:textId="77777777" w:rsidR="003C4353" w:rsidRPr="003C4353" w:rsidRDefault="003C4353" w:rsidP="003C4353">
      <w:pPr>
        <w:spacing w:after="0" w:line="240" w:lineRule="auto"/>
        <w:rPr>
          <w:iCs/>
          <w:szCs w:val="24"/>
        </w:rPr>
      </w:pPr>
      <w:r w:rsidRPr="003C4353">
        <w:rPr>
          <w:iCs/>
          <w:szCs w:val="24"/>
        </w:rPr>
        <w:t>allowing stakeholders to understand AI-driven decisions.</w:t>
      </w:r>
    </w:p>
    <w:p w14:paraId="49D84DDF" w14:textId="77777777" w:rsidR="003C4353" w:rsidRPr="003C4353" w:rsidRDefault="003C4353" w:rsidP="003C4353">
      <w:pPr>
        <w:spacing w:after="0" w:line="240" w:lineRule="auto"/>
        <w:rPr>
          <w:iCs/>
          <w:szCs w:val="24"/>
        </w:rPr>
      </w:pPr>
      <w:r w:rsidRPr="003C4353">
        <w:rPr>
          <w:iCs/>
          <w:szCs w:val="24"/>
        </w:rPr>
        <w:t>T8. Transparent Transformer Neural Networks: Create transparent Transformer Neural Networks by</w:t>
      </w:r>
    </w:p>
    <w:p w14:paraId="0A3044E6" w14:textId="77777777" w:rsidR="003C4353" w:rsidRPr="003C4353" w:rsidRDefault="003C4353" w:rsidP="003C4353">
      <w:pPr>
        <w:spacing w:after="0" w:line="240" w:lineRule="auto"/>
        <w:rPr>
          <w:iCs/>
          <w:szCs w:val="24"/>
        </w:rPr>
      </w:pPr>
      <w:r w:rsidRPr="003C4353">
        <w:rPr>
          <w:iCs/>
          <w:szCs w:val="24"/>
        </w:rPr>
        <w:t>devising interpretable architectures and visualization techniques.</w:t>
      </w:r>
    </w:p>
    <w:p w14:paraId="78CFD9B5" w14:textId="77777777" w:rsidR="003C4353" w:rsidRPr="003C4353" w:rsidRDefault="003C4353" w:rsidP="003C4353">
      <w:pPr>
        <w:spacing w:after="0" w:line="240" w:lineRule="auto"/>
        <w:rPr>
          <w:iCs/>
          <w:szCs w:val="24"/>
        </w:rPr>
      </w:pPr>
      <w:r w:rsidRPr="003C4353">
        <w:rPr>
          <w:iCs/>
          <w:szCs w:val="24"/>
        </w:rPr>
        <w:t>T9. Algorithmic Bias Mitigation Strategies: Design and implement effective strategies for measuring</w:t>
      </w:r>
    </w:p>
    <w:p w14:paraId="58DFF0C2" w14:textId="77777777" w:rsidR="003C4353" w:rsidRPr="003C4353" w:rsidRDefault="003C4353" w:rsidP="003C4353">
      <w:pPr>
        <w:spacing w:after="0" w:line="240" w:lineRule="auto"/>
        <w:rPr>
          <w:iCs/>
          <w:szCs w:val="24"/>
        </w:rPr>
      </w:pPr>
      <w:r w:rsidRPr="003C4353">
        <w:rPr>
          <w:iCs/>
          <w:szCs w:val="24"/>
        </w:rPr>
        <w:t>and mitigating algorithmic bias in financial applications, ensuring fairness.</w:t>
      </w:r>
    </w:p>
    <w:p w14:paraId="2DFF8090" w14:textId="77777777" w:rsidR="00FD025D" w:rsidRDefault="00FD025D" w:rsidP="003C4353">
      <w:pPr>
        <w:spacing w:after="0" w:line="240" w:lineRule="auto"/>
        <w:rPr>
          <w:iCs/>
          <w:szCs w:val="24"/>
        </w:rPr>
      </w:pPr>
    </w:p>
    <w:p w14:paraId="222433FF" w14:textId="77777777" w:rsidR="003C4353" w:rsidRPr="003C4353" w:rsidRDefault="003C4353" w:rsidP="003C4353">
      <w:pPr>
        <w:spacing w:after="0" w:line="240" w:lineRule="auto"/>
        <w:rPr>
          <w:iCs/>
          <w:szCs w:val="24"/>
        </w:rPr>
      </w:pPr>
      <w:r w:rsidRPr="003C4353">
        <w:rPr>
          <w:iCs/>
          <w:szCs w:val="24"/>
        </w:rPr>
        <w:t>WG4: Sustainable Digital Finance</w:t>
      </w:r>
    </w:p>
    <w:p w14:paraId="6BF71141" w14:textId="5CD90A14" w:rsidR="003C4353" w:rsidRPr="003C4353" w:rsidRDefault="003C4353" w:rsidP="003C4353">
      <w:pPr>
        <w:spacing w:after="0" w:line="240" w:lineRule="auto"/>
        <w:rPr>
          <w:iCs/>
          <w:szCs w:val="24"/>
        </w:rPr>
      </w:pPr>
      <w:r w:rsidRPr="003C4353">
        <w:rPr>
          <w:iCs/>
          <w:szCs w:val="24"/>
        </w:rPr>
        <w:t>WG4 will advance sustainable digital finance through data-driven ESG measurement. The group</w:t>
      </w:r>
      <w:r w:rsidR="000E29A8">
        <w:rPr>
          <w:iCs/>
          <w:szCs w:val="24"/>
        </w:rPr>
        <w:t xml:space="preserve"> </w:t>
      </w:r>
      <w:r w:rsidRPr="003C4353">
        <w:rPr>
          <w:iCs/>
          <w:szCs w:val="24"/>
        </w:rPr>
        <w:t xml:space="preserve">employs Large Language Models to perform sentiment analysis, </w:t>
      </w:r>
      <w:proofErr w:type="spellStart"/>
      <w:r w:rsidRPr="003C4353">
        <w:rPr>
          <w:iCs/>
          <w:szCs w:val="24"/>
        </w:rPr>
        <w:t>analyze</w:t>
      </w:r>
      <w:proofErr w:type="spellEnd"/>
      <w:r w:rsidRPr="003C4353">
        <w:rPr>
          <w:iCs/>
          <w:szCs w:val="24"/>
        </w:rPr>
        <w:t xml:space="preserve"> news and reports, and develop</w:t>
      </w:r>
      <w:r w:rsidR="000E29A8">
        <w:rPr>
          <w:iCs/>
          <w:szCs w:val="24"/>
        </w:rPr>
        <w:t xml:space="preserve"> </w:t>
      </w:r>
      <w:r w:rsidRPr="003C4353">
        <w:rPr>
          <w:iCs/>
          <w:szCs w:val="24"/>
        </w:rPr>
        <w:t>real-time, data-driven ESG scoring models, contributing to sustainable finance.</w:t>
      </w:r>
    </w:p>
    <w:p w14:paraId="2BDE3E81" w14:textId="6E56B328" w:rsidR="003C4353" w:rsidRPr="003C4353" w:rsidRDefault="003C4353" w:rsidP="003C4353">
      <w:pPr>
        <w:spacing w:after="0" w:line="240" w:lineRule="auto"/>
        <w:rPr>
          <w:iCs/>
          <w:szCs w:val="24"/>
        </w:rPr>
      </w:pPr>
      <w:r w:rsidRPr="003C4353">
        <w:rPr>
          <w:iCs/>
          <w:szCs w:val="24"/>
        </w:rPr>
        <w:t>T10. ESG Sentiment Analysis: Utilize Large Language Models to per</w:t>
      </w:r>
      <w:r w:rsidR="000E29A8">
        <w:rPr>
          <w:iCs/>
          <w:szCs w:val="24"/>
        </w:rPr>
        <w:t xml:space="preserve">form sentiment analysis on news </w:t>
      </w:r>
      <w:r w:rsidRPr="003C4353">
        <w:rPr>
          <w:iCs/>
          <w:szCs w:val="24"/>
        </w:rPr>
        <w:t>articles, financial reports, and social media data to improve ESG factors.</w:t>
      </w:r>
    </w:p>
    <w:p w14:paraId="02C36B08" w14:textId="0241D7B1" w:rsidR="003C4353" w:rsidRPr="003C4353" w:rsidRDefault="003C4353" w:rsidP="003C4353">
      <w:pPr>
        <w:spacing w:after="0" w:line="240" w:lineRule="auto"/>
        <w:rPr>
          <w:iCs/>
          <w:szCs w:val="24"/>
        </w:rPr>
      </w:pPr>
      <w:r w:rsidRPr="003C4353">
        <w:rPr>
          <w:iCs/>
          <w:szCs w:val="24"/>
        </w:rPr>
        <w:t>T11. News and Reports Analysis: Develop algorithms for com</w:t>
      </w:r>
      <w:r w:rsidR="000E29A8">
        <w:rPr>
          <w:iCs/>
          <w:szCs w:val="24"/>
        </w:rPr>
        <w:t xml:space="preserve">prehensive analysis of news and </w:t>
      </w:r>
      <w:r w:rsidRPr="003C4353">
        <w:rPr>
          <w:iCs/>
          <w:szCs w:val="24"/>
        </w:rPr>
        <w:t>financial reports to extract relevant ESG-related information.</w:t>
      </w:r>
    </w:p>
    <w:p w14:paraId="468BE8D6" w14:textId="30E631CD" w:rsidR="003C4353" w:rsidRPr="003C4353" w:rsidRDefault="003C4353" w:rsidP="003C4353">
      <w:pPr>
        <w:spacing w:after="0" w:line="240" w:lineRule="auto"/>
        <w:rPr>
          <w:iCs/>
          <w:szCs w:val="24"/>
        </w:rPr>
      </w:pPr>
      <w:r w:rsidRPr="003C4353">
        <w:rPr>
          <w:iCs/>
          <w:szCs w:val="24"/>
        </w:rPr>
        <w:t>T12. Real-time ESG Scoring Models: Build dynamic ESG scor</w:t>
      </w:r>
      <w:r w:rsidR="000E29A8">
        <w:rPr>
          <w:iCs/>
          <w:szCs w:val="24"/>
        </w:rPr>
        <w:t xml:space="preserve">ing models that provide </w:t>
      </w:r>
      <w:proofErr w:type="spellStart"/>
      <w:r w:rsidR="000E29A8">
        <w:rPr>
          <w:iCs/>
          <w:szCs w:val="24"/>
        </w:rPr>
        <w:t>ongoing</w:t>
      </w:r>
      <w:proofErr w:type="spellEnd"/>
      <w:r w:rsidR="000E29A8">
        <w:rPr>
          <w:iCs/>
          <w:szCs w:val="24"/>
        </w:rPr>
        <w:t xml:space="preserve"> </w:t>
      </w:r>
      <w:r w:rsidRPr="003C4353">
        <w:rPr>
          <w:iCs/>
          <w:szCs w:val="24"/>
        </w:rPr>
        <w:t>assessment and scoring of ESG performance for financial products and companies.</w:t>
      </w:r>
    </w:p>
    <w:p w14:paraId="3DF3CF0F" w14:textId="77777777" w:rsidR="00FD025D" w:rsidRDefault="00FD025D" w:rsidP="003C4353">
      <w:pPr>
        <w:spacing w:after="0" w:line="240" w:lineRule="auto"/>
        <w:rPr>
          <w:iCs/>
          <w:szCs w:val="24"/>
        </w:rPr>
      </w:pPr>
    </w:p>
    <w:p w14:paraId="007029D8" w14:textId="77777777" w:rsidR="003C4353" w:rsidRPr="003C4353" w:rsidRDefault="003C4353" w:rsidP="003C4353">
      <w:pPr>
        <w:spacing w:after="0" w:line="240" w:lineRule="auto"/>
        <w:rPr>
          <w:iCs/>
          <w:szCs w:val="24"/>
        </w:rPr>
      </w:pPr>
      <w:r w:rsidRPr="003C4353">
        <w:rPr>
          <w:iCs/>
          <w:szCs w:val="24"/>
        </w:rPr>
        <w:t>Overall Action Tasks:</w:t>
      </w:r>
    </w:p>
    <w:p w14:paraId="696B4813" w14:textId="7886FE4F" w:rsidR="003C4353" w:rsidRPr="003C4353" w:rsidRDefault="003C4353" w:rsidP="003C4353">
      <w:pPr>
        <w:spacing w:after="0" w:line="240" w:lineRule="auto"/>
        <w:rPr>
          <w:iCs/>
          <w:szCs w:val="24"/>
        </w:rPr>
      </w:pPr>
      <w:r w:rsidRPr="003C4353">
        <w:rPr>
          <w:iCs/>
          <w:szCs w:val="24"/>
        </w:rPr>
        <w:t>T13. Cross-WG Collaboration: Foster collaboration and know</w:t>
      </w:r>
      <w:r w:rsidR="000E29A8">
        <w:rPr>
          <w:iCs/>
          <w:szCs w:val="24"/>
        </w:rPr>
        <w:t xml:space="preserve">ledge exchange among all WGs to </w:t>
      </w:r>
      <w:r w:rsidRPr="003C4353">
        <w:rPr>
          <w:iCs/>
          <w:szCs w:val="24"/>
        </w:rPr>
        <w:t xml:space="preserve">ensure interdisciplinary insights using tools such as Git, </w:t>
      </w:r>
      <w:proofErr w:type="spellStart"/>
      <w:r w:rsidRPr="003C4353">
        <w:rPr>
          <w:iCs/>
          <w:szCs w:val="24"/>
        </w:rPr>
        <w:t>Jira</w:t>
      </w:r>
      <w:proofErr w:type="spellEnd"/>
      <w:r w:rsidRPr="003C4353">
        <w:rPr>
          <w:iCs/>
          <w:szCs w:val="24"/>
        </w:rPr>
        <w:t xml:space="preserve"> and Slack channels.</w:t>
      </w:r>
    </w:p>
    <w:p w14:paraId="79D9CC95" w14:textId="59CA6666" w:rsidR="003C4353" w:rsidRPr="003C4353" w:rsidRDefault="003C4353" w:rsidP="003C4353">
      <w:pPr>
        <w:spacing w:after="0" w:line="240" w:lineRule="auto"/>
        <w:rPr>
          <w:iCs/>
          <w:szCs w:val="24"/>
        </w:rPr>
      </w:pPr>
      <w:r w:rsidRPr="003C4353">
        <w:rPr>
          <w:iCs/>
          <w:szCs w:val="24"/>
        </w:rPr>
        <w:t>T14. Dissemination and Impact: Implement a comprehensive dissemina</w:t>
      </w:r>
      <w:r w:rsidR="000E29A8">
        <w:rPr>
          <w:iCs/>
          <w:szCs w:val="24"/>
        </w:rPr>
        <w:t xml:space="preserve">tion strategy to share research </w:t>
      </w:r>
      <w:r w:rsidRPr="003C4353">
        <w:rPr>
          <w:iCs/>
          <w:szCs w:val="24"/>
        </w:rPr>
        <w:t>outcomes, engage with stakeholders, and maximize the impact of the Action.</w:t>
      </w:r>
    </w:p>
    <w:p w14:paraId="612C7CD0" w14:textId="7E49D7BD" w:rsidR="003C4353" w:rsidRPr="003C4353" w:rsidRDefault="003C4353" w:rsidP="003C4353">
      <w:pPr>
        <w:spacing w:after="0" w:line="240" w:lineRule="auto"/>
        <w:rPr>
          <w:iCs/>
          <w:szCs w:val="24"/>
        </w:rPr>
      </w:pPr>
      <w:r w:rsidRPr="003C4353">
        <w:rPr>
          <w:iCs/>
          <w:szCs w:val="24"/>
        </w:rPr>
        <w:t>T15. Ethical and Regulatory Compliance: Ensure all ethical guidelines and regulator</w:t>
      </w:r>
      <w:r w:rsidR="000E29A8">
        <w:rPr>
          <w:iCs/>
          <w:szCs w:val="24"/>
        </w:rPr>
        <w:t xml:space="preserve">y rules, in relation </w:t>
      </w:r>
      <w:r w:rsidRPr="003C4353">
        <w:rPr>
          <w:iCs/>
          <w:szCs w:val="24"/>
        </w:rPr>
        <w:t>to data privacy, algorithmic fairness, and financial industry standards.</w:t>
      </w:r>
      <w:bookmarkStart w:id="0" w:name="_GoBack"/>
      <w:bookmarkEnd w:id="0"/>
    </w:p>
    <w:p w14:paraId="2E25A1FE" w14:textId="13D541BE" w:rsidR="003C4353" w:rsidRPr="003C4353" w:rsidRDefault="003C4353" w:rsidP="003C4353">
      <w:pPr>
        <w:spacing w:after="0" w:line="240" w:lineRule="auto"/>
        <w:rPr>
          <w:iCs/>
          <w:szCs w:val="24"/>
        </w:rPr>
      </w:pPr>
      <w:r w:rsidRPr="003C4353">
        <w:rPr>
          <w:iCs/>
          <w:szCs w:val="24"/>
        </w:rPr>
        <w:t xml:space="preserve">T16. Science Communication Plan: Develop and implement </w:t>
      </w:r>
      <w:r w:rsidR="000E29A8">
        <w:rPr>
          <w:iCs/>
          <w:szCs w:val="24"/>
        </w:rPr>
        <w:t xml:space="preserve">a science communication plan to </w:t>
      </w:r>
      <w:r w:rsidRPr="003C4353">
        <w:rPr>
          <w:iCs/>
          <w:szCs w:val="24"/>
        </w:rPr>
        <w:t>disseminate the Action findings to both the scientific community and the general public.</w:t>
      </w:r>
    </w:p>
    <w:p w14:paraId="7747D7CF" w14:textId="77777777" w:rsidR="000E29A8" w:rsidRDefault="003C4353" w:rsidP="003C4353">
      <w:pPr>
        <w:spacing w:after="0" w:line="240" w:lineRule="auto"/>
        <w:rPr>
          <w:iCs/>
          <w:szCs w:val="24"/>
        </w:rPr>
      </w:pPr>
      <w:r w:rsidRPr="003C4353">
        <w:rPr>
          <w:iCs/>
          <w:szCs w:val="24"/>
        </w:rPr>
        <w:t xml:space="preserve">T17. Quarterly CG meetings; </w:t>
      </w:r>
    </w:p>
    <w:p w14:paraId="4394FE9A" w14:textId="1A2F0C79" w:rsidR="00C00B66" w:rsidRDefault="003C4353" w:rsidP="003C4353">
      <w:pPr>
        <w:spacing w:after="0" w:line="240" w:lineRule="auto"/>
        <w:rPr>
          <w:iCs/>
          <w:szCs w:val="24"/>
        </w:rPr>
      </w:pPr>
      <w:r w:rsidRPr="003C4353">
        <w:rPr>
          <w:iCs/>
          <w:szCs w:val="24"/>
        </w:rPr>
        <w:t>T18. Annual MC meetings</w:t>
      </w:r>
    </w:p>
    <w:p w14:paraId="2A02F6C3" w14:textId="77777777" w:rsidR="003C4353" w:rsidRPr="00C00B66" w:rsidRDefault="003C4353" w:rsidP="003C4353">
      <w:pPr>
        <w:spacing w:after="0" w:line="240" w:lineRule="auto"/>
        <w:rPr>
          <w:iCs/>
          <w:szCs w:val="24"/>
        </w:rPr>
      </w:pPr>
    </w:p>
    <w:p w14:paraId="37BC7108" w14:textId="75DC5EBF" w:rsidR="007817D0" w:rsidRPr="007955D6" w:rsidRDefault="00B92368" w:rsidP="007955D6">
      <w:pPr>
        <w:pStyle w:val="Titolo1"/>
        <w:numPr>
          <w:ilvl w:val="0"/>
          <w:numId w:val="54"/>
        </w:numPr>
        <w:spacing w:before="0" w:after="0" w:line="240" w:lineRule="auto"/>
        <w:rPr>
          <w:caps w:val="0"/>
          <w:sz w:val="20"/>
          <w:szCs w:val="20"/>
        </w:rPr>
      </w:pPr>
      <w:r>
        <w:rPr>
          <w:caps w:val="0"/>
          <w:sz w:val="20"/>
          <w:szCs w:val="20"/>
        </w:rPr>
        <w:t>D</w:t>
      </w:r>
      <w:r w:rsidR="00A71E7D">
        <w:rPr>
          <w:caps w:val="0"/>
          <w:sz w:val="20"/>
          <w:szCs w:val="20"/>
        </w:rPr>
        <w:t>eliverables</w:t>
      </w:r>
    </w:p>
    <w:p w14:paraId="5826B9E7" w14:textId="77777777" w:rsidR="002A493D" w:rsidRPr="002A493D" w:rsidRDefault="002A493D" w:rsidP="002A493D">
      <w:pPr>
        <w:spacing w:before="100" w:beforeAutospacing="1" w:after="100" w:afterAutospacing="1" w:line="240" w:lineRule="auto"/>
        <w:jc w:val="left"/>
        <w:rPr>
          <w:iCs/>
          <w:color w:val="99245C" w:themeColor="accent4"/>
          <w:szCs w:val="24"/>
        </w:rPr>
      </w:pPr>
      <w:r w:rsidRPr="002A493D">
        <w:rPr>
          <w:iCs/>
          <w:color w:val="99245C" w:themeColor="accent4"/>
          <w:szCs w:val="24"/>
        </w:rPr>
        <w:t>The Overall Action Deliverables reflect the project’s commitment to visibility, open science, training, inclusivity, and long-term impact. These cross-cutting outputs are designed to support and amplify the scientific activities of all Working Groups. From the creation of a strong digital presence and open-access resources, to structured data collection, publication strategies, and support for early-career researchers, these deliverables aim to ensure a dynamic, inclusive, and sustainable research ecosystem. A key milestone at Month 24 will assess the coordinated progress of these foundational elements.</w:t>
      </w:r>
    </w:p>
    <w:p w14:paraId="7FE92798" w14:textId="77777777" w:rsidR="00FD025D" w:rsidRPr="00FD025D" w:rsidRDefault="00FD025D" w:rsidP="00FD025D">
      <w:pPr>
        <w:spacing w:after="0" w:line="240" w:lineRule="auto"/>
        <w:rPr>
          <w:iCs/>
          <w:szCs w:val="24"/>
        </w:rPr>
      </w:pPr>
      <w:r w:rsidRPr="00FD025D">
        <w:rPr>
          <w:iCs/>
          <w:szCs w:val="24"/>
        </w:rPr>
        <w:t>Overall Action Deliverables</w:t>
      </w:r>
    </w:p>
    <w:p w14:paraId="2EA0E622" w14:textId="77777777" w:rsidR="00FD025D" w:rsidRPr="00FD025D" w:rsidRDefault="00FD025D" w:rsidP="00FD025D">
      <w:pPr>
        <w:spacing w:after="0" w:line="240" w:lineRule="auto"/>
        <w:rPr>
          <w:iCs/>
          <w:szCs w:val="24"/>
        </w:rPr>
      </w:pPr>
      <w:r w:rsidRPr="00FD025D">
        <w:rPr>
          <w:iCs/>
          <w:szCs w:val="24"/>
        </w:rPr>
        <w:t>D13 (M9): Online Presence and Social Media: A website and LinkedIn, Facebook, Twitter accounts.</w:t>
      </w:r>
    </w:p>
    <w:p w14:paraId="6DA98030" w14:textId="77777777" w:rsidR="00FD025D" w:rsidRPr="00FD025D" w:rsidRDefault="00FD025D" w:rsidP="00FD025D">
      <w:pPr>
        <w:spacing w:after="0" w:line="240" w:lineRule="auto"/>
        <w:rPr>
          <w:iCs/>
          <w:szCs w:val="24"/>
        </w:rPr>
      </w:pPr>
      <w:r w:rsidRPr="00FD025D">
        <w:rPr>
          <w:iCs/>
          <w:szCs w:val="24"/>
        </w:rPr>
        <w:t>D14 (M24, M45): Data Collection: 20 datasets to be used for research, publicly accessible.</w:t>
      </w:r>
    </w:p>
    <w:p w14:paraId="1AA7A97A" w14:textId="77777777" w:rsidR="00FD025D" w:rsidRPr="00FD025D" w:rsidRDefault="00FD025D" w:rsidP="00FD025D">
      <w:pPr>
        <w:spacing w:after="0" w:line="240" w:lineRule="auto"/>
        <w:rPr>
          <w:iCs/>
          <w:szCs w:val="24"/>
        </w:rPr>
      </w:pPr>
      <w:r w:rsidRPr="00FD025D">
        <w:rPr>
          <w:iCs/>
          <w:szCs w:val="24"/>
        </w:rPr>
        <w:t>D15 (M21, M42): Publication Plan: A green open-access repository for 80 papers, 4 special issues.</w:t>
      </w:r>
    </w:p>
    <w:p w14:paraId="2D1D6059" w14:textId="77777777" w:rsidR="00FD025D" w:rsidRPr="00FD025D" w:rsidRDefault="00FD025D" w:rsidP="00FD025D">
      <w:pPr>
        <w:spacing w:after="0" w:line="240" w:lineRule="auto"/>
        <w:rPr>
          <w:iCs/>
          <w:szCs w:val="24"/>
        </w:rPr>
      </w:pPr>
      <w:r w:rsidRPr="00FD025D">
        <w:rPr>
          <w:iCs/>
          <w:szCs w:val="24"/>
        </w:rPr>
        <w:t>D16 (M12): Training Materials: Slides and video material from two PhD training schools per year.</w:t>
      </w:r>
    </w:p>
    <w:p w14:paraId="5B06048E" w14:textId="77777777" w:rsidR="00FD025D" w:rsidRPr="00FD025D" w:rsidRDefault="00FD025D" w:rsidP="00FD025D">
      <w:pPr>
        <w:spacing w:after="0" w:line="240" w:lineRule="auto"/>
        <w:rPr>
          <w:iCs/>
          <w:szCs w:val="24"/>
        </w:rPr>
      </w:pPr>
      <w:r w:rsidRPr="00FD025D">
        <w:rPr>
          <w:iCs/>
          <w:szCs w:val="24"/>
        </w:rPr>
        <w:t>D17 (M9, M39): Research Proposals: Submission of 40 research proposals, national and European.</w:t>
      </w:r>
    </w:p>
    <w:p w14:paraId="10E9ADB4" w14:textId="77777777" w:rsidR="00FD025D" w:rsidRPr="00FD025D" w:rsidRDefault="00FD025D" w:rsidP="00FD025D">
      <w:pPr>
        <w:spacing w:after="0" w:line="240" w:lineRule="auto"/>
        <w:rPr>
          <w:iCs/>
          <w:szCs w:val="24"/>
        </w:rPr>
      </w:pPr>
      <w:r w:rsidRPr="00FD025D">
        <w:rPr>
          <w:iCs/>
          <w:szCs w:val="24"/>
        </w:rPr>
        <w:lastRenderedPageBreak/>
        <w:t>D18 (M12, M36): Award: An award for the best Young Researcher presentation at the MC meeting.</w:t>
      </w:r>
    </w:p>
    <w:p w14:paraId="6FB99E5E" w14:textId="77777777" w:rsidR="00FD025D" w:rsidRPr="00FD025D" w:rsidRDefault="00FD025D" w:rsidP="00FD025D">
      <w:pPr>
        <w:spacing w:after="0" w:line="240" w:lineRule="auto"/>
        <w:rPr>
          <w:iCs/>
          <w:szCs w:val="24"/>
        </w:rPr>
      </w:pPr>
      <w:r w:rsidRPr="00FD025D">
        <w:rPr>
          <w:iCs/>
          <w:szCs w:val="24"/>
        </w:rPr>
        <w:t>D19 (M21, M33): Gender Balance Reports: Periodic reports tracking gender balance and inclusivity.</w:t>
      </w:r>
    </w:p>
    <w:p w14:paraId="34255CDD" w14:textId="633BB223" w:rsidR="007817D0" w:rsidRDefault="00FD025D" w:rsidP="00FD025D">
      <w:pPr>
        <w:spacing w:after="0" w:line="240" w:lineRule="auto"/>
        <w:rPr>
          <w:iCs/>
          <w:szCs w:val="24"/>
        </w:rPr>
      </w:pPr>
      <w:r w:rsidRPr="00FD025D">
        <w:rPr>
          <w:iCs/>
          <w:szCs w:val="24"/>
        </w:rPr>
        <w:t>Milestone (Month 24): Establishment and maintenance of online presence, data collection, publications,</w:t>
      </w:r>
      <w:r>
        <w:rPr>
          <w:iCs/>
          <w:szCs w:val="24"/>
        </w:rPr>
        <w:t xml:space="preserve"> </w:t>
      </w:r>
      <w:r w:rsidRPr="00FD025D">
        <w:rPr>
          <w:iCs/>
          <w:szCs w:val="24"/>
        </w:rPr>
        <w:t>training materials, research proposals, awards, and gender balance reports.</w:t>
      </w:r>
    </w:p>
    <w:p w14:paraId="69D99B1C" w14:textId="77777777" w:rsidR="00FD025D" w:rsidRPr="00C00B66" w:rsidRDefault="00FD025D" w:rsidP="00FD025D">
      <w:pPr>
        <w:spacing w:after="0" w:line="240" w:lineRule="auto"/>
        <w:rPr>
          <w:iCs/>
          <w:szCs w:val="24"/>
        </w:rPr>
      </w:pPr>
    </w:p>
    <w:p w14:paraId="7DDC40CD" w14:textId="74A78548" w:rsidR="007817D0" w:rsidRDefault="007817D0" w:rsidP="007817D0">
      <w:pPr>
        <w:pStyle w:val="Paragrafoelenco"/>
        <w:numPr>
          <w:ilvl w:val="0"/>
          <w:numId w:val="54"/>
        </w:numPr>
        <w:spacing w:after="0" w:line="240" w:lineRule="auto"/>
        <w:rPr>
          <w:rFonts w:cs="Arial"/>
          <w:b/>
          <w:bCs/>
          <w:color w:val="3D5ABF"/>
          <w:spacing w:val="5"/>
        </w:rPr>
      </w:pPr>
      <w:r w:rsidRPr="007955D6">
        <w:rPr>
          <w:rFonts w:cs="Arial"/>
          <w:b/>
          <w:bCs/>
          <w:color w:val="3D5ABF"/>
          <w:spacing w:val="5"/>
        </w:rPr>
        <w:t>Gan</w:t>
      </w:r>
      <w:r w:rsidR="00C56EB6" w:rsidRPr="007955D6">
        <w:rPr>
          <w:rFonts w:cs="Arial"/>
          <w:b/>
          <w:bCs/>
          <w:color w:val="3D5ABF"/>
          <w:spacing w:val="5"/>
        </w:rPr>
        <w:t>tt</w:t>
      </w:r>
      <w:r w:rsidR="00456529">
        <w:rPr>
          <w:rFonts w:cs="Arial"/>
          <w:b/>
          <w:bCs/>
          <w:color w:val="3D5ABF"/>
          <w:spacing w:val="5"/>
        </w:rPr>
        <w:t xml:space="preserve"> chart</w:t>
      </w:r>
    </w:p>
    <w:p w14:paraId="424CB910" w14:textId="39B47A71" w:rsidR="005146D6" w:rsidRDefault="005146D6">
      <w:pPr>
        <w:spacing w:after="0" w:line="240" w:lineRule="auto"/>
        <w:rPr>
          <w:iCs/>
          <w:szCs w:val="24"/>
        </w:rPr>
      </w:pPr>
    </w:p>
    <w:p w14:paraId="2DB87C61" w14:textId="01205B37" w:rsidR="002E3FA6" w:rsidRDefault="002E3FA6" w:rsidP="00451768">
      <w:pPr>
        <w:spacing w:after="0" w:line="240" w:lineRule="auto"/>
        <w:jc w:val="center"/>
        <w:rPr>
          <w:iCs/>
          <w:szCs w:val="24"/>
        </w:rPr>
      </w:pPr>
      <w:r>
        <w:rPr>
          <w:iCs/>
          <w:noProof/>
          <w:szCs w:val="24"/>
          <w:lang w:val="it-IT" w:eastAsia="it-IT"/>
        </w:rPr>
        <w:drawing>
          <wp:inline distT="0" distB="0" distL="0" distR="0" wp14:anchorId="11487AB0" wp14:editId="63382500">
            <wp:extent cx="4744891" cy="3440723"/>
            <wp:effectExtent l="0" t="0" r="0" b="7620"/>
            <wp:docPr id="2" name="Immagine 2" descr="C:\Users\Utente\Downloads\Gantt_Diagram_Sustainable_Digital_Transformation_20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tente\Downloads\Gantt_Diagram_Sustainable_Digital_Transformation_202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315" cy="3447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A0833" w14:textId="77777777" w:rsidR="008506A7" w:rsidRPr="008506A7" w:rsidRDefault="008506A7" w:rsidP="008506A7">
      <w:pPr>
        <w:spacing w:after="0" w:line="240" w:lineRule="auto"/>
        <w:rPr>
          <w:iCs/>
          <w:szCs w:val="24"/>
        </w:rPr>
      </w:pPr>
      <w:r w:rsidRPr="008506A7">
        <w:rPr>
          <w:iCs/>
          <w:szCs w:val="24"/>
        </w:rPr>
        <w:t>[1] World Economic Forum. (2020). Transforming Paradigms: A Global AI in Financial Services Survey.</w:t>
      </w:r>
    </w:p>
    <w:p w14:paraId="01394122" w14:textId="77777777" w:rsidR="008506A7" w:rsidRPr="008506A7" w:rsidRDefault="008506A7" w:rsidP="008506A7">
      <w:pPr>
        <w:spacing w:after="0" w:line="240" w:lineRule="auto"/>
        <w:rPr>
          <w:iCs/>
          <w:szCs w:val="24"/>
        </w:rPr>
      </w:pPr>
      <w:r w:rsidRPr="008506A7">
        <w:rPr>
          <w:iCs/>
          <w:szCs w:val="24"/>
        </w:rPr>
        <w:t>Retrieved from https://www3.weforum.org/docs/WEF_AI_in_Financial_Services_Survey.pdf</w:t>
      </w:r>
    </w:p>
    <w:p w14:paraId="4E2FFFCF" w14:textId="77777777" w:rsidR="008506A7" w:rsidRDefault="008506A7" w:rsidP="008506A7">
      <w:pPr>
        <w:spacing w:after="0" w:line="240" w:lineRule="auto"/>
        <w:rPr>
          <w:iCs/>
          <w:szCs w:val="24"/>
        </w:rPr>
      </w:pPr>
      <w:r w:rsidRPr="008506A7">
        <w:rPr>
          <w:iCs/>
          <w:szCs w:val="24"/>
        </w:rPr>
        <w:t>[2] European Commission. (2020a). White paper on artificial intelligence: A European approach to excellence</w:t>
      </w:r>
      <w:r>
        <w:rPr>
          <w:iCs/>
          <w:szCs w:val="24"/>
        </w:rPr>
        <w:t xml:space="preserve"> </w:t>
      </w:r>
      <w:r w:rsidRPr="008506A7">
        <w:rPr>
          <w:iCs/>
          <w:szCs w:val="24"/>
        </w:rPr>
        <w:t xml:space="preserve">and trust. </w:t>
      </w:r>
    </w:p>
    <w:p w14:paraId="2697D13D" w14:textId="623DB521" w:rsidR="008506A7" w:rsidRPr="008506A7" w:rsidRDefault="008506A7" w:rsidP="008506A7">
      <w:pPr>
        <w:spacing w:after="0" w:line="240" w:lineRule="auto"/>
        <w:rPr>
          <w:iCs/>
          <w:szCs w:val="24"/>
        </w:rPr>
      </w:pPr>
      <w:r w:rsidRPr="008506A7">
        <w:rPr>
          <w:iCs/>
          <w:szCs w:val="24"/>
        </w:rPr>
        <w:t>Retrieved from https://ec.europa.eu/info/sites/default/files/commission-white-paper-artificial-</w:t>
      </w:r>
      <w:r>
        <w:rPr>
          <w:iCs/>
          <w:szCs w:val="24"/>
        </w:rPr>
        <w:t xml:space="preserve">  </w:t>
      </w:r>
      <w:r w:rsidRPr="008506A7">
        <w:rPr>
          <w:iCs/>
          <w:szCs w:val="24"/>
        </w:rPr>
        <w:t>intelligence-feb2020_en.pdf</w:t>
      </w:r>
    </w:p>
    <w:p w14:paraId="68E52993" w14:textId="0D8D8AED" w:rsidR="008506A7" w:rsidRPr="008506A7" w:rsidRDefault="008506A7" w:rsidP="008506A7">
      <w:pPr>
        <w:spacing w:after="0" w:line="240" w:lineRule="auto"/>
        <w:rPr>
          <w:iCs/>
          <w:szCs w:val="24"/>
        </w:rPr>
      </w:pPr>
      <w:r w:rsidRPr="008506A7">
        <w:rPr>
          <w:iCs/>
          <w:szCs w:val="24"/>
        </w:rPr>
        <w:t>[3] European Commission. (2023a). A European approach to artificial intelligen</w:t>
      </w:r>
      <w:r>
        <w:rPr>
          <w:iCs/>
          <w:szCs w:val="24"/>
        </w:rPr>
        <w:t xml:space="preserve">ce. Digital Strategy. Retrieved </w:t>
      </w:r>
      <w:r w:rsidRPr="008506A7">
        <w:rPr>
          <w:iCs/>
          <w:szCs w:val="24"/>
        </w:rPr>
        <w:t>from https://digital-strategy.ec.europa.eu/en/policies/european-approach-artificial-intelligence</w:t>
      </w:r>
    </w:p>
    <w:p w14:paraId="385BDFEF" w14:textId="77777777" w:rsidR="002E3FA6" w:rsidRDefault="008506A7" w:rsidP="008506A7">
      <w:pPr>
        <w:spacing w:after="0" w:line="240" w:lineRule="auto"/>
        <w:rPr>
          <w:iCs/>
          <w:szCs w:val="24"/>
        </w:rPr>
      </w:pPr>
      <w:r w:rsidRPr="008506A7">
        <w:rPr>
          <w:iCs/>
          <w:szCs w:val="24"/>
        </w:rPr>
        <w:t xml:space="preserve">[4] European Commission. (2023c). EU </w:t>
      </w:r>
      <w:proofErr w:type="spellStart"/>
      <w:r w:rsidRPr="008506A7">
        <w:rPr>
          <w:iCs/>
          <w:szCs w:val="24"/>
        </w:rPr>
        <w:t>blockchain</w:t>
      </w:r>
      <w:proofErr w:type="spellEnd"/>
      <w:r w:rsidRPr="008506A7">
        <w:rPr>
          <w:iCs/>
          <w:szCs w:val="24"/>
        </w:rPr>
        <w:t xml:space="preserve"> strategy. Digital Strategy. </w:t>
      </w:r>
    </w:p>
    <w:p w14:paraId="3B5CBD69" w14:textId="37AA953D" w:rsidR="008506A7" w:rsidRPr="008506A7" w:rsidRDefault="008506A7" w:rsidP="008506A7">
      <w:pPr>
        <w:spacing w:after="0" w:line="240" w:lineRule="auto"/>
        <w:rPr>
          <w:iCs/>
          <w:szCs w:val="24"/>
        </w:rPr>
      </w:pPr>
      <w:r w:rsidRPr="008506A7">
        <w:rPr>
          <w:iCs/>
          <w:szCs w:val="24"/>
        </w:rPr>
        <w:t>Retrieved from https://digital-</w:t>
      </w:r>
      <w:r>
        <w:rPr>
          <w:iCs/>
          <w:szCs w:val="24"/>
        </w:rPr>
        <w:t xml:space="preserve"> </w:t>
      </w:r>
      <w:r w:rsidRPr="008506A7">
        <w:rPr>
          <w:iCs/>
          <w:szCs w:val="24"/>
        </w:rPr>
        <w:t>strategy.ec.europa.eu/en/policies/</w:t>
      </w:r>
      <w:proofErr w:type="spellStart"/>
      <w:r w:rsidRPr="008506A7">
        <w:rPr>
          <w:iCs/>
          <w:szCs w:val="24"/>
        </w:rPr>
        <w:t>blockchain</w:t>
      </w:r>
      <w:proofErr w:type="spellEnd"/>
      <w:r w:rsidRPr="008506A7">
        <w:rPr>
          <w:iCs/>
          <w:szCs w:val="24"/>
        </w:rPr>
        <w:t>-strategy</w:t>
      </w:r>
    </w:p>
    <w:p w14:paraId="262C0E97" w14:textId="77777777" w:rsidR="002E3FA6" w:rsidRDefault="008506A7" w:rsidP="008506A7">
      <w:pPr>
        <w:spacing w:after="0" w:line="240" w:lineRule="auto"/>
        <w:rPr>
          <w:iCs/>
          <w:szCs w:val="24"/>
        </w:rPr>
      </w:pPr>
      <w:r w:rsidRPr="008506A7">
        <w:rPr>
          <w:iCs/>
          <w:szCs w:val="24"/>
        </w:rPr>
        <w:t>[5] European Commission. (2023b). A European Strategy for data. D</w:t>
      </w:r>
      <w:r>
        <w:rPr>
          <w:iCs/>
          <w:szCs w:val="24"/>
        </w:rPr>
        <w:t xml:space="preserve">igital Strategy. </w:t>
      </w:r>
    </w:p>
    <w:p w14:paraId="359B9E4A" w14:textId="03389100" w:rsidR="008506A7" w:rsidRPr="008506A7" w:rsidRDefault="008506A7" w:rsidP="008506A7">
      <w:pPr>
        <w:spacing w:after="0" w:line="240" w:lineRule="auto"/>
        <w:rPr>
          <w:iCs/>
          <w:szCs w:val="24"/>
        </w:rPr>
      </w:pPr>
      <w:r>
        <w:rPr>
          <w:iCs/>
          <w:szCs w:val="24"/>
        </w:rPr>
        <w:t xml:space="preserve">Retrieved from </w:t>
      </w:r>
      <w:r w:rsidRPr="008506A7">
        <w:rPr>
          <w:iCs/>
          <w:szCs w:val="24"/>
        </w:rPr>
        <w:t>https://digital-strategy.ec.europa.eu/en/policies/strategy-data</w:t>
      </w:r>
    </w:p>
    <w:p w14:paraId="2C1F4DD2" w14:textId="77777777" w:rsidR="002E3FA6" w:rsidRDefault="008506A7" w:rsidP="008506A7">
      <w:pPr>
        <w:spacing w:after="0" w:line="240" w:lineRule="auto"/>
        <w:rPr>
          <w:iCs/>
          <w:szCs w:val="24"/>
        </w:rPr>
      </w:pPr>
      <w:r w:rsidRPr="008506A7">
        <w:rPr>
          <w:iCs/>
          <w:szCs w:val="24"/>
        </w:rPr>
        <w:t xml:space="preserve">[6] European Commission. (2020b). Digital finance package. </w:t>
      </w:r>
    </w:p>
    <w:p w14:paraId="5C783294" w14:textId="40EFE3CB" w:rsidR="008506A7" w:rsidRPr="008506A7" w:rsidRDefault="008506A7" w:rsidP="008506A7">
      <w:pPr>
        <w:spacing w:after="0" w:line="240" w:lineRule="auto"/>
        <w:rPr>
          <w:iCs/>
          <w:szCs w:val="24"/>
        </w:rPr>
      </w:pPr>
      <w:r w:rsidRPr="008506A7">
        <w:rPr>
          <w:iCs/>
          <w:szCs w:val="24"/>
        </w:rPr>
        <w:t>Retrieved from</w:t>
      </w:r>
      <w:r w:rsidR="002E3FA6">
        <w:rPr>
          <w:iCs/>
          <w:szCs w:val="24"/>
        </w:rPr>
        <w:t xml:space="preserve"> </w:t>
      </w:r>
      <w:r w:rsidRPr="008506A7">
        <w:rPr>
          <w:iCs/>
          <w:szCs w:val="24"/>
        </w:rPr>
        <w:t>https://finance.ec.europa.eu/publications/digital-finance-package_en</w:t>
      </w:r>
    </w:p>
    <w:p w14:paraId="0C5BF3FC" w14:textId="77777777" w:rsidR="002E3FA6" w:rsidRDefault="008506A7" w:rsidP="008506A7">
      <w:pPr>
        <w:spacing w:after="0" w:line="240" w:lineRule="auto"/>
        <w:rPr>
          <w:iCs/>
          <w:szCs w:val="24"/>
        </w:rPr>
      </w:pPr>
      <w:r w:rsidRPr="008506A7">
        <w:rPr>
          <w:iCs/>
          <w:szCs w:val="24"/>
        </w:rPr>
        <w:t>[7] Department of Economic and Social Affairs, United nations. Sustainable Development. (2023). The 17</w:t>
      </w:r>
      <w:r w:rsidR="002E3FA6">
        <w:rPr>
          <w:iCs/>
          <w:szCs w:val="24"/>
        </w:rPr>
        <w:t xml:space="preserve"> </w:t>
      </w:r>
      <w:r w:rsidRPr="008506A7">
        <w:rPr>
          <w:iCs/>
          <w:szCs w:val="24"/>
        </w:rPr>
        <w:t xml:space="preserve">Goals. </w:t>
      </w:r>
    </w:p>
    <w:p w14:paraId="4F72F601" w14:textId="3EABC7D7" w:rsidR="008506A7" w:rsidRPr="008506A7" w:rsidRDefault="008506A7" w:rsidP="008506A7">
      <w:pPr>
        <w:spacing w:after="0" w:line="240" w:lineRule="auto"/>
        <w:rPr>
          <w:iCs/>
          <w:szCs w:val="24"/>
        </w:rPr>
      </w:pPr>
      <w:r w:rsidRPr="008506A7">
        <w:rPr>
          <w:iCs/>
          <w:szCs w:val="24"/>
        </w:rPr>
        <w:t>Retrieved from https://sdgs.un.org/goals</w:t>
      </w:r>
    </w:p>
    <w:p w14:paraId="08547210" w14:textId="77777777" w:rsidR="008506A7" w:rsidRPr="008506A7" w:rsidRDefault="008506A7" w:rsidP="008506A7">
      <w:pPr>
        <w:spacing w:after="0" w:line="240" w:lineRule="auto"/>
        <w:rPr>
          <w:iCs/>
          <w:szCs w:val="24"/>
        </w:rPr>
      </w:pPr>
      <w:r w:rsidRPr="008506A7">
        <w:rPr>
          <w:iCs/>
          <w:szCs w:val="24"/>
        </w:rPr>
        <w:t>[8] European Commission. (2021). Horizon Europe's first strategic plan 2021-2024: Commission sets</w:t>
      </w:r>
    </w:p>
    <w:p w14:paraId="6846B859" w14:textId="28795D43" w:rsidR="008506A7" w:rsidRPr="008506A7" w:rsidRDefault="008506A7" w:rsidP="008506A7">
      <w:pPr>
        <w:spacing w:after="0" w:line="240" w:lineRule="auto"/>
        <w:rPr>
          <w:iCs/>
          <w:szCs w:val="24"/>
        </w:rPr>
      </w:pPr>
      <w:r w:rsidRPr="008506A7">
        <w:rPr>
          <w:iCs/>
          <w:szCs w:val="24"/>
        </w:rPr>
        <w:t>research and innovation priorities for a sustainable future. https://ec.europ</w:t>
      </w:r>
      <w:r w:rsidR="002E3FA6">
        <w:rPr>
          <w:iCs/>
          <w:szCs w:val="24"/>
        </w:rPr>
        <w:t>a.eu/info/files/horizon-europe-</w:t>
      </w:r>
      <w:r w:rsidRPr="008506A7">
        <w:rPr>
          <w:iCs/>
          <w:szCs w:val="24"/>
        </w:rPr>
        <w:t>strategic-plan-2021-2024_en</w:t>
      </w:r>
    </w:p>
    <w:p w14:paraId="5FBC399A" w14:textId="77777777" w:rsidR="002E3FA6" w:rsidRDefault="008506A7" w:rsidP="008506A7">
      <w:pPr>
        <w:spacing w:after="0" w:line="240" w:lineRule="auto"/>
        <w:rPr>
          <w:iCs/>
          <w:szCs w:val="24"/>
        </w:rPr>
      </w:pPr>
      <w:r w:rsidRPr="008506A7">
        <w:rPr>
          <w:iCs/>
          <w:szCs w:val="24"/>
        </w:rPr>
        <w:t>[9] European Commission. (2019). The European Green Deal: Striving to be the first climate-neutral</w:t>
      </w:r>
      <w:r w:rsidR="002E3FA6">
        <w:rPr>
          <w:iCs/>
          <w:szCs w:val="24"/>
        </w:rPr>
        <w:t xml:space="preserve"> </w:t>
      </w:r>
      <w:r w:rsidRPr="008506A7">
        <w:rPr>
          <w:iCs/>
          <w:szCs w:val="24"/>
        </w:rPr>
        <w:t xml:space="preserve">continent. </w:t>
      </w:r>
    </w:p>
    <w:p w14:paraId="0D1A2D72" w14:textId="3296FF5D" w:rsidR="008506A7" w:rsidRPr="008506A7" w:rsidRDefault="008506A7" w:rsidP="008506A7">
      <w:pPr>
        <w:spacing w:after="0" w:line="240" w:lineRule="auto"/>
        <w:rPr>
          <w:iCs/>
          <w:szCs w:val="24"/>
        </w:rPr>
      </w:pPr>
      <w:r w:rsidRPr="008506A7">
        <w:rPr>
          <w:iCs/>
          <w:szCs w:val="24"/>
        </w:rPr>
        <w:t xml:space="preserve">Retrieved from </w:t>
      </w:r>
      <w:hyperlink r:id="rId17" w:history="1">
        <w:r w:rsidR="002E3FA6" w:rsidRPr="00C129E9">
          <w:rPr>
            <w:rStyle w:val="Collegamentoipertestuale"/>
            <w:iCs/>
            <w:szCs w:val="24"/>
          </w:rPr>
          <w:t>https://commission.europa.eu/strategy-and-policy/priorities-2019-2024/european-</w:t>
        </w:r>
      </w:hyperlink>
      <w:r w:rsidR="002E3FA6">
        <w:rPr>
          <w:iCs/>
          <w:szCs w:val="24"/>
        </w:rPr>
        <w:t xml:space="preserve"> </w:t>
      </w:r>
      <w:r w:rsidRPr="008506A7">
        <w:rPr>
          <w:iCs/>
          <w:szCs w:val="24"/>
        </w:rPr>
        <w:t>green-</w:t>
      </w:r>
      <w:proofErr w:type="spellStart"/>
      <w:r w:rsidRPr="008506A7">
        <w:rPr>
          <w:iCs/>
          <w:szCs w:val="24"/>
        </w:rPr>
        <w:t>deal_en</w:t>
      </w:r>
      <w:proofErr w:type="spellEnd"/>
    </w:p>
    <w:p w14:paraId="52B0BCD9" w14:textId="45C10DCE" w:rsidR="008506A7" w:rsidRPr="008506A7" w:rsidRDefault="008506A7" w:rsidP="008506A7">
      <w:pPr>
        <w:spacing w:after="0" w:line="240" w:lineRule="auto"/>
        <w:rPr>
          <w:iCs/>
          <w:szCs w:val="24"/>
        </w:rPr>
      </w:pPr>
      <w:r w:rsidRPr="008506A7">
        <w:rPr>
          <w:iCs/>
          <w:szCs w:val="24"/>
        </w:rPr>
        <w:t xml:space="preserve">[10] </w:t>
      </w:r>
      <w:proofErr w:type="spellStart"/>
      <w:r w:rsidRPr="008506A7">
        <w:rPr>
          <w:iCs/>
          <w:szCs w:val="24"/>
        </w:rPr>
        <w:t>Sen</w:t>
      </w:r>
      <w:proofErr w:type="spellEnd"/>
      <w:r w:rsidRPr="008506A7">
        <w:rPr>
          <w:iCs/>
          <w:szCs w:val="24"/>
        </w:rPr>
        <w:t xml:space="preserve">, J., &amp; </w:t>
      </w:r>
      <w:proofErr w:type="spellStart"/>
      <w:r w:rsidRPr="008506A7">
        <w:rPr>
          <w:iCs/>
          <w:szCs w:val="24"/>
        </w:rPr>
        <w:t>Mehtab</w:t>
      </w:r>
      <w:proofErr w:type="spellEnd"/>
      <w:r w:rsidRPr="008506A7">
        <w:rPr>
          <w:iCs/>
          <w:szCs w:val="24"/>
        </w:rPr>
        <w:t xml:space="preserve">, S. (2021). Design and Analysis of Robust Deep </w:t>
      </w:r>
      <w:r w:rsidR="002E3FA6">
        <w:rPr>
          <w:iCs/>
          <w:szCs w:val="24"/>
        </w:rPr>
        <w:t xml:space="preserve">Learning Models for Stock Price </w:t>
      </w:r>
      <w:r w:rsidRPr="008506A7">
        <w:rPr>
          <w:iCs/>
          <w:szCs w:val="24"/>
        </w:rPr>
        <w:t>Prediction. arXiv:2106.09664.</w:t>
      </w:r>
    </w:p>
    <w:p w14:paraId="63EB85B9" w14:textId="776A95A9" w:rsidR="008506A7" w:rsidRPr="008506A7" w:rsidRDefault="008506A7" w:rsidP="008506A7">
      <w:pPr>
        <w:spacing w:after="0" w:line="240" w:lineRule="auto"/>
        <w:rPr>
          <w:iCs/>
          <w:szCs w:val="24"/>
        </w:rPr>
      </w:pPr>
      <w:r w:rsidRPr="008506A7">
        <w:rPr>
          <w:iCs/>
          <w:szCs w:val="24"/>
        </w:rPr>
        <w:t xml:space="preserve">[11] </w:t>
      </w:r>
      <w:proofErr w:type="spellStart"/>
      <w:r w:rsidRPr="008506A7">
        <w:rPr>
          <w:iCs/>
          <w:szCs w:val="24"/>
        </w:rPr>
        <w:t>Dwork</w:t>
      </w:r>
      <w:proofErr w:type="spellEnd"/>
      <w:r w:rsidRPr="008506A7">
        <w:rPr>
          <w:iCs/>
          <w:szCs w:val="24"/>
        </w:rPr>
        <w:t xml:space="preserve">, C. (2008). Differential privacy: A survey of results. </w:t>
      </w:r>
      <w:r w:rsidRPr="002E3FA6">
        <w:rPr>
          <w:iCs/>
          <w:szCs w:val="24"/>
          <w:lang w:val="en-US"/>
        </w:rPr>
        <w:t xml:space="preserve">In M. </w:t>
      </w:r>
      <w:proofErr w:type="spellStart"/>
      <w:r w:rsidRPr="002E3FA6">
        <w:rPr>
          <w:iCs/>
          <w:szCs w:val="24"/>
          <w:lang w:val="en-US"/>
        </w:rPr>
        <w:t>Agrawal</w:t>
      </w:r>
      <w:proofErr w:type="spellEnd"/>
      <w:r w:rsidRPr="002E3FA6">
        <w:rPr>
          <w:iCs/>
          <w:szCs w:val="24"/>
          <w:lang w:val="en-US"/>
        </w:rPr>
        <w:t xml:space="preserve">, D. Du, Z. </w:t>
      </w:r>
      <w:proofErr w:type="spellStart"/>
      <w:r w:rsidRPr="002E3FA6">
        <w:rPr>
          <w:iCs/>
          <w:szCs w:val="24"/>
          <w:lang w:val="en-US"/>
        </w:rPr>
        <w:t>Duan</w:t>
      </w:r>
      <w:proofErr w:type="spellEnd"/>
      <w:r w:rsidRPr="002E3FA6">
        <w:rPr>
          <w:iCs/>
          <w:szCs w:val="24"/>
          <w:lang w:val="en-US"/>
        </w:rPr>
        <w:t>, &amp; A. Li (Eds.),</w:t>
      </w:r>
      <w:r w:rsidR="002E3FA6" w:rsidRPr="002E3FA6">
        <w:rPr>
          <w:iCs/>
          <w:szCs w:val="24"/>
          <w:lang w:val="en-US"/>
        </w:rPr>
        <w:t xml:space="preserve"> </w:t>
      </w:r>
      <w:r w:rsidRPr="008506A7">
        <w:rPr>
          <w:iCs/>
          <w:szCs w:val="24"/>
        </w:rPr>
        <w:t>Theory and Applications of Models of Computation (pp. 1-19). Springer.</w:t>
      </w:r>
    </w:p>
    <w:p w14:paraId="5D75E4A5" w14:textId="77777777" w:rsidR="008506A7" w:rsidRPr="008506A7" w:rsidRDefault="008506A7" w:rsidP="008506A7">
      <w:pPr>
        <w:spacing w:after="0" w:line="240" w:lineRule="auto"/>
        <w:rPr>
          <w:iCs/>
          <w:szCs w:val="24"/>
        </w:rPr>
      </w:pPr>
      <w:r w:rsidRPr="008506A7">
        <w:rPr>
          <w:iCs/>
          <w:szCs w:val="24"/>
        </w:rPr>
        <w:lastRenderedPageBreak/>
        <w:t>[12] IBM. (2023). AI Fairness 360 (AIF360) toolkit. Retrieved from https://aif360.res.ibm.com/</w:t>
      </w:r>
    </w:p>
    <w:p w14:paraId="13E8C56D" w14:textId="451D8E3F" w:rsidR="008506A7" w:rsidRPr="008506A7" w:rsidRDefault="008506A7" w:rsidP="008506A7">
      <w:pPr>
        <w:spacing w:after="0" w:line="240" w:lineRule="auto"/>
        <w:rPr>
          <w:iCs/>
          <w:szCs w:val="24"/>
        </w:rPr>
      </w:pPr>
      <w:r w:rsidRPr="008506A7">
        <w:rPr>
          <w:iCs/>
          <w:szCs w:val="24"/>
          <w:lang w:val="de-DE"/>
        </w:rPr>
        <w:t xml:space="preserve">[13] Wu, X., </w:t>
      </w:r>
      <w:proofErr w:type="spellStart"/>
      <w:r w:rsidRPr="008506A7">
        <w:rPr>
          <w:iCs/>
          <w:szCs w:val="24"/>
          <w:lang w:val="de-DE"/>
        </w:rPr>
        <w:t>Xu</w:t>
      </w:r>
      <w:proofErr w:type="spellEnd"/>
      <w:r w:rsidRPr="008506A7">
        <w:rPr>
          <w:iCs/>
          <w:szCs w:val="24"/>
          <w:lang w:val="de-DE"/>
        </w:rPr>
        <w:t xml:space="preserve">, D., Yuan, S., &amp; Zhang, L. (2022). </w:t>
      </w:r>
      <w:r w:rsidRPr="008506A7">
        <w:rPr>
          <w:iCs/>
          <w:szCs w:val="24"/>
        </w:rPr>
        <w:t>Fair Data Generation and Machine Learning Through</w:t>
      </w:r>
      <w:r w:rsidR="002E3FA6">
        <w:rPr>
          <w:iCs/>
          <w:szCs w:val="24"/>
        </w:rPr>
        <w:t xml:space="preserve"> </w:t>
      </w:r>
      <w:r w:rsidRPr="008506A7">
        <w:rPr>
          <w:iCs/>
          <w:szCs w:val="24"/>
        </w:rPr>
        <w:t>Generative Adversarial Networks. In Intelligent Systems Reference Library (ISRL), Volume 217.</w:t>
      </w:r>
    </w:p>
    <w:p w14:paraId="38DB0B73" w14:textId="49F7695A" w:rsidR="008506A7" w:rsidRPr="008506A7" w:rsidRDefault="008506A7" w:rsidP="008506A7">
      <w:pPr>
        <w:spacing w:after="0" w:line="240" w:lineRule="auto"/>
        <w:rPr>
          <w:iCs/>
          <w:szCs w:val="24"/>
        </w:rPr>
      </w:pPr>
      <w:r w:rsidRPr="008506A7">
        <w:rPr>
          <w:iCs/>
          <w:szCs w:val="24"/>
          <w:lang w:val="de-DE"/>
        </w:rPr>
        <w:t xml:space="preserve">[14] Wu, S., </w:t>
      </w:r>
      <w:proofErr w:type="spellStart"/>
      <w:r w:rsidRPr="008506A7">
        <w:rPr>
          <w:iCs/>
          <w:szCs w:val="24"/>
          <w:lang w:val="de-DE"/>
        </w:rPr>
        <w:t>Irsoy</w:t>
      </w:r>
      <w:proofErr w:type="spellEnd"/>
      <w:r w:rsidRPr="008506A7">
        <w:rPr>
          <w:iCs/>
          <w:szCs w:val="24"/>
          <w:lang w:val="de-DE"/>
        </w:rPr>
        <w:t xml:space="preserve">, O., </w:t>
      </w:r>
      <w:proofErr w:type="spellStart"/>
      <w:r w:rsidRPr="008506A7">
        <w:rPr>
          <w:iCs/>
          <w:szCs w:val="24"/>
          <w:lang w:val="de-DE"/>
        </w:rPr>
        <w:t>Lu</w:t>
      </w:r>
      <w:proofErr w:type="spellEnd"/>
      <w:r w:rsidRPr="008506A7">
        <w:rPr>
          <w:iCs/>
          <w:szCs w:val="24"/>
          <w:lang w:val="de-DE"/>
        </w:rPr>
        <w:t xml:space="preserve">, S., </w:t>
      </w:r>
      <w:proofErr w:type="spellStart"/>
      <w:r w:rsidRPr="008506A7">
        <w:rPr>
          <w:iCs/>
          <w:szCs w:val="24"/>
          <w:lang w:val="de-DE"/>
        </w:rPr>
        <w:t>Dabravolski</w:t>
      </w:r>
      <w:proofErr w:type="spellEnd"/>
      <w:r w:rsidRPr="008506A7">
        <w:rPr>
          <w:iCs/>
          <w:szCs w:val="24"/>
          <w:lang w:val="de-DE"/>
        </w:rPr>
        <w:t xml:space="preserve">, V., </w:t>
      </w:r>
      <w:proofErr w:type="spellStart"/>
      <w:r w:rsidRPr="008506A7">
        <w:rPr>
          <w:iCs/>
          <w:szCs w:val="24"/>
          <w:lang w:val="de-DE"/>
        </w:rPr>
        <w:t>Dredze</w:t>
      </w:r>
      <w:proofErr w:type="spellEnd"/>
      <w:r w:rsidRPr="008506A7">
        <w:rPr>
          <w:iCs/>
          <w:szCs w:val="24"/>
          <w:lang w:val="de-DE"/>
        </w:rPr>
        <w:t xml:space="preserve">, M., Gehrmann, S., </w:t>
      </w:r>
      <w:proofErr w:type="spellStart"/>
      <w:r w:rsidRPr="008506A7">
        <w:rPr>
          <w:iCs/>
          <w:szCs w:val="24"/>
          <w:lang w:val="de-DE"/>
        </w:rPr>
        <w:t>Kambadur</w:t>
      </w:r>
      <w:proofErr w:type="spellEnd"/>
      <w:r w:rsidRPr="008506A7">
        <w:rPr>
          <w:iCs/>
          <w:szCs w:val="24"/>
          <w:lang w:val="de-DE"/>
        </w:rPr>
        <w:t>, P., Rosenberg, D., &amp;</w:t>
      </w:r>
      <w:r w:rsidR="002E3FA6">
        <w:rPr>
          <w:iCs/>
          <w:szCs w:val="24"/>
          <w:lang w:val="de-DE"/>
        </w:rPr>
        <w:t xml:space="preserve"> </w:t>
      </w:r>
      <w:r w:rsidRPr="002E3FA6">
        <w:rPr>
          <w:iCs/>
          <w:szCs w:val="24"/>
          <w:lang w:val="de-DE"/>
        </w:rPr>
        <w:t xml:space="preserve">Mann, G. (2023). </w:t>
      </w:r>
      <w:proofErr w:type="spellStart"/>
      <w:r w:rsidRPr="008506A7">
        <w:rPr>
          <w:iCs/>
          <w:szCs w:val="24"/>
        </w:rPr>
        <w:t>BloombergGPT</w:t>
      </w:r>
      <w:proofErr w:type="spellEnd"/>
      <w:r w:rsidRPr="008506A7">
        <w:rPr>
          <w:iCs/>
          <w:szCs w:val="24"/>
        </w:rPr>
        <w:t>: A Large Language Model for Finance. arXiv:2303.17564.</w:t>
      </w:r>
    </w:p>
    <w:p w14:paraId="4652FB5E" w14:textId="77777777" w:rsidR="008506A7" w:rsidRPr="008506A7" w:rsidRDefault="008506A7" w:rsidP="008506A7">
      <w:pPr>
        <w:spacing w:after="0" w:line="240" w:lineRule="auto"/>
        <w:rPr>
          <w:iCs/>
          <w:szCs w:val="24"/>
        </w:rPr>
      </w:pPr>
      <w:r w:rsidRPr="008506A7">
        <w:rPr>
          <w:iCs/>
          <w:szCs w:val="24"/>
        </w:rPr>
        <w:t xml:space="preserve">[15] Zhao, W. X., Zhou, K., Li, J., Tang, T., Wang, X., </w:t>
      </w:r>
      <w:proofErr w:type="spellStart"/>
      <w:r w:rsidRPr="008506A7">
        <w:rPr>
          <w:iCs/>
          <w:szCs w:val="24"/>
        </w:rPr>
        <w:t>Hou</w:t>
      </w:r>
      <w:proofErr w:type="spellEnd"/>
      <w:r w:rsidRPr="008506A7">
        <w:rPr>
          <w:iCs/>
          <w:szCs w:val="24"/>
        </w:rPr>
        <w:t>, Y., ... Wen, J.-R. (2023). A Survey of Large</w:t>
      </w:r>
    </w:p>
    <w:p w14:paraId="057007E9" w14:textId="78820EA6" w:rsidR="008506A7" w:rsidRPr="00C00B66" w:rsidRDefault="008506A7" w:rsidP="008506A7">
      <w:pPr>
        <w:spacing w:after="0" w:line="240" w:lineRule="auto"/>
        <w:rPr>
          <w:iCs/>
          <w:szCs w:val="24"/>
        </w:rPr>
      </w:pPr>
      <w:r w:rsidRPr="008506A7">
        <w:rPr>
          <w:iCs/>
          <w:szCs w:val="24"/>
        </w:rPr>
        <w:t xml:space="preserve">Language Models. </w:t>
      </w:r>
      <w:proofErr w:type="spellStart"/>
      <w:r w:rsidRPr="008506A7">
        <w:rPr>
          <w:iCs/>
          <w:szCs w:val="24"/>
        </w:rPr>
        <w:t>arXiv</w:t>
      </w:r>
      <w:proofErr w:type="spellEnd"/>
      <w:r w:rsidRPr="008506A7">
        <w:rPr>
          <w:iCs/>
          <w:szCs w:val="24"/>
        </w:rPr>
        <w:t xml:space="preserve"> preprint, 2303.1822</w:t>
      </w:r>
    </w:p>
    <w:p w14:paraId="30B63541" w14:textId="77777777" w:rsidR="00342C1B" w:rsidRPr="00C00B66" w:rsidRDefault="00342C1B" w:rsidP="007955D6">
      <w:pPr>
        <w:spacing w:after="0" w:line="240" w:lineRule="auto"/>
        <w:rPr>
          <w:iCs/>
          <w:szCs w:val="24"/>
        </w:rPr>
      </w:pPr>
    </w:p>
    <w:sectPr w:rsidR="00342C1B" w:rsidRPr="00C00B66" w:rsidSect="003F29E7">
      <w:headerReference w:type="default" r:id="rId18"/>
      <w:footerReference w:type="default" r:id="rId19"/>
      <w:headerReference w:type="first" r:id="rId20"/>
      <w:footerReference w:type="first" r:id="rId21"/>
      <w:pgSz w:w="11900" w:h="16840"/>
      <w:pgMar w:top="1843" w:right="1418" w:bottom="851" w:left="1418" w:header="1418" w:footer="333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CBA707" w14:textId="77777777" w:rsidR="004A7FD6" w:rsidRDefault="004A7FD6" w:rsidP="00F24F32">
      <w:r>
        <w:separator/>
      </w:r>
    </w:p>
  </w:endnote>
  <w:endnote w:type="continuationSeparator" w:id="0">
    <w:p w14:paraId="7476C090" w14:textId="77777777" w:rsidR="004A7FD6" w:rsidRDefault="004A7FD6" w:rsidP="00F24F32">
      <w:r>
        <w:continuationSeparator/>
      </w:r>
    </w:p>
  </w:endnote>
  <w:endnote w:type="continuationNotice" w:id="1">
    <w:p w14:paraId="7676F42E" w14:textId="77777777" w:rsidR="004A7FD6" w:rsidRDefault="004A7FD6" w:rsidP="00053AE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ffra">
    <w:altName w:val="Calibri"/>
    <w:charset w:val="00"/>
    <w:family w:val="swiss"/>
    <w:pitch w:val="variable"/>
    <w:sig w:usb0="A00022EF" w:usb1="D000A05B" w:usb2="00000008" w:usb3="00000000" w:csb0="000000D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Exo">
    <w:altName w:val="Calibri"/>
    <w:panose1 w:val="00000000000000000000"/>
    <w:charset w:val="4D"/>
    <w:family w:val="auto"/>
    <w:notTrueType/>
    <w:pitch w:val="variable"/>
    <w:sig w:usb0="A00000EF" w:usb1="4000204B" w:usb2="00000000" w:usb3="00000000" w:csb0="00000093" w:csb1="00000000"/>
  </w:font>
  <w:font w:name="MinionPro-Regular">
    <w:altName w:val="Calibri"/>
    <w:charset w:val="00"/>
    <w:family w:val="auto"/>
    <w:pitch w:val="variable"/>
    <w:sig w:usb0="60000287" w:usb1="00000001" w:usb2="00000000" w:usb3="00000000" w:csb0="0000019F" w:csb1="00000000"/>
  </w:font>
  <w:font w:name="Effra Light">
    <w:altName w:val="Calibri"/>
    <w:charset w:val="00"/>
    <w:family w:val="swiss"/>
    <w:pitch w:val="variable"/>
    <w:sig w:usb0="A00022EF" w:usb1="D000A05B" w:usb2="00000008" w:usb3="00000000" w:csb0="000000DF" w:csb1="00000000"/>
  </w:font>
  <w:font w:name="Times New Roman (Corps CS)">
    <w:altName w:val="Times New Roman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4E75C0" w14:textId="77777777" w:rsidR="008506A7" w:rsidRDefault="008506A7" w:rsidP="002B2A8C">
    <w:pPr>
      <w:pStyle w:val="Pidipagina"/>
      <w:jc w:val="right"/>
      <w:rPr>
        <w:sz w:val="18"/>
        <w:szCs w:val="18"/>
      </w:rPr>
    </w:pPr>
  </w:p>
  <w:p w14:paraId="09AA1B73" w14:textId="77777777" w:rsidR="008506A7" w:rsidRDefault="008506A7" w:rsidP="002B2A8C">
    <w:pPr>
      <w:pStyle w:val="Pidipagina"/>
      <w:jc w:val="right"/>
      <w:rPr>
        <w:sz w:val="18"/>
        <w:szCs w:val="18"/>
      </w:rPr>
    </w:pPr>
  </w:p>
  <w:p w14:paraId="07B7876A" w14:textId="3B536C8D" w:rsidR="008506A7" w:rsidRPr="007955D6" w:rsidRDefault="008506A7" w:rsidP="007955D6">
    <w:pPr>
      <w:pStyle w:val="Pidipagina"/>
      <w:jc w:val="right"/>
      <w:rPr>
        <w:sz w:val="18"/>
        <w:szCs w:val="18"/>
      </w:rPr>
    </w:pPr>
    <w:r>
      <w:rPr>
        <w:sz w:val="18"/>
        <w:szCs w:val="18"/>
      </w:rPr>
      <w:t>OC-2025-1</w:t>
    </w:r>
    <w:r>
      <w:rPr>
        <w:sz w:val="18"/>
        <w:szCs w:val="18"/>
      </w:rPr>
      <w:tab/>
    </w:r>
    <w:r>
      <w:rPr>
        <w:sz w:val="18"/>
        <w:szCs w:val="18"/>
      </w:rPr>
      <w:tab/>
    </w:r>
    <w:r w:rsidRPr="007955D6">
      <w:rPr>
        <w:sz w:val="18"/>
        <w:szCs w:val="18"/>
      </w:rPr>
      <w:t xml:space="preserve">Page </w:t>
    </w:r>
    <w:r w:rsidRPr="007955D6">
      <w:rPr>
        <w:b/>
        <w:bCs/>
        <w:sz w:val="18"/>
        <w:szCs w:val="18"/>
      </w:rPr>
      <w:fldChar w:fldCharType="begin"/>
    </w:r>
    <w:r w:rsidRPr="007955D6">
      <w:rPr>
        <w:b/>
        <w:bCs/>
        <w:sz w:val="18"/>
        <w:szCs w:val="18"/>
      </w:rPr>
      <w:instrText xml:space="preserve"> PAGE </w:instrText>
    </w:r>
    <w:r w:rsidRPr="007955D6">
      <w:rPr>
        <w:b/>
        <w:bCs/>
        <w:sz w:val="18"/>
        <w:szCs w:val="18"/>
      </w:rPr>
      <w:fldChar w:fldCharType="separate"/>
    </w:r>
    <w:r w:rsidR="002A493D">
      <w:rPr>
        <w:b/>
        <w:bCs/>
        <w:noProof/>
        <w:sz w:val="18"/>
        <w:szCs w:val="18"/>
      </w:rPr>
      <w:t>1</w:t>
    </w:r>
    <w:r w:rsidRPr="007955D6">
      <w:rPr>
        <w:b/>
        <w:bCs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38E9B2" w14:textId="77777777" w:rsidR="008506A7" w:rsidRPr="00703422" w:rsidRDefault="008506A7" w:rsidP="00B73248">
    <w:pPr>
      <w:pStyle w:val="Pidipagina"/>
      <w:tabs>
        <w:tab w:val="clear" w:pos="4536"/>
        <w:tab w:val="center" w:pos="6379"/>
        <w:tab w:val="left" w:pos="6521"/>
      </w:tabs>
      <w:rPr>
        <w:rFonts w:ascii="Effra" w:hAnsi="Effra"/>
        <w:b/>
        <w:bCs/>
        <w:color w:val="3D5ABF"/>
        <w:sz w:val="17"/>
        <w:szCs w:val="17"/>
        <w:lang w:val="fr-FR"/>
      </w:rPr>
    </w:pPr>
    <w:r>
      <w:rPr>
        <w:noProof/>
        <w:lang w:val="it-IT" w:eastAsia="it-IT"/>
      </w:rPr>
      <w:drawing>
        <wp:anchor distT="0" distB="0" distL="114300" distR="114300" simplePos="0" relativeHeight="251658243" behindDoc="0" locked="0" layoutInCell="1" allowOverlap="1" wp14:anchorId="4DC513F3" wp14:editId="1C9B286C">
          <wp:simplePos x="0" y="0"/>
          <wp:positionH relativeFrom="column">
            <wp:posOffset>4022085</wp:posOffset>
          </wp:positionH>
          <wp:positionV relativeFrom="paragraph">
            <wp:posOffset>19587</wp:posOffset>
          </wp:positionV>
          <wp:extent cx="1515999" cy="329565"/>
          <wp:effectExtent l="0" t="0" r="0" b="635"/>
          <wp:wrapNone/>
          <wp:docPr id="34883377" name="Picture 34883377" descr="Graphical user interface,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Graphical user interface,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15999" cy="3295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03422">
      <w:rPr>
        <w:rFonts w:ascii="Effra" w:hAnsi="Effra"/>
        <w:b/>
        <w:bCs/>
        <w:color w:val="3D5ABF"/>
        <w:sz w:val="17"/>
        <w:szCs w:val="17"/>
        <w:lang w:val="fr-FR"/>
      </w:rPr>
      <w:t>COST Association AISBL</w:t>
    </w:r>
  </w:p>
  <w:p w14:paraId="406A1DF1" w14:textId="77777777" w:rsidR="008506A7" w:rsidRPr="008C46E3" w:rsidRDefault="008506A7" w:rsidP="00B73248">
    <w:pPr>
      <w:pStyle w:val="Pidipagina"/>
      <w:tabs>
        <w:tab w:val="clear" w:pos="9072"/>
        <w:tab w:val="left" w:pos="6379"/>
        <w:tab w:val="left" w:pos="7210"/>
      </w:tabs>
      <w:rPr>
        <w:rFonts w:ascii="Effra" w:hAnsi="Effra"/>
        <w:sz w:val="17"/>
        <w:szCs w:val="17"/>
        <w:lang w:val="fr-FR"/>
      </w:rPr>
    </w:pPr>
    <w:r w:rsidRPr="008C46E3">
      <w:rPr>
        <w:rFonts w:ascii="Effra" w:hAnsi="Effra"/>
        <w:sz w:val="17"/>
        <w:szCs w:val="17"/>
        <w:lang w:val="fr-FR"/>
      </w:rPr>
      <w:t xml:space="preserve">Avenue du Boulevard – </w:t>
    </w:r>
    <w:proofErr w:type="spellStart"/>
    <w:r w:rsidRPr="008C46E3">
      <w:rPr>
        <w:rFonts w:ascii="Effra" w:hAnsi="Effra"/>
        <w:sz w:val="17"/>
        <w:szCs w:val="17"/>
        <w:lang w:val="fr-FR"/>
      </w:rPr>
      <w:t>Bolwerklaan</w:t>
    </w:r>
    <w:proofErr w:type="spellEnd"/>
    <w:r w:rsidRPr="008C46E3">
      <w:rPr>
        <w:rFonts w:ascii="Effra" w:hAnsi="Effra"/>
        <w:sz w:val="17"/>
        <w:szCs w:val="17"/>
        <w:lang w:val="fr-FR"/>
      </w:rPr>
      <w:t xml:space="preserve"> 21 | 1210 Brussels, </w:t>
    </w:r>
    <w:proofErr w:type="spellStart"/>
    <w:r w:rsidRPr="008C46E3">
      <w:rPr>
        <w:rFonts w:ascii="Effra" w:hAnsi="Effra"/>
        <w:sz w:val="17"/>
        <w:szCs w:val="17"/>
        <w:lang w:val="fr-FR"/>
      </w:rPr>
      <w:t>Belgium</w:t>
    </w:r>
    <w:proofErr w:type="spellEnd"/>
  </w:p>
  <w:p w14:paraId="420B7CF1" w14:textId="77777777" w:rsidR="008506A7" w:rsidRPr="00516CEB" w:rsidRDefault="008506A7" w:rsidP="00B73248">
    <w:pPr>
      <w:pStyle w:val="Pidipagina"/>
      <w:tabs>
        <w:tab w:val="clear" w:pos="4536"/>
        <w:tab w:val="center" w:pos="6379"/>
      </w:tabs>
      <w:rPr>
        <w:rFonts w:ascii="Effra" w:hAnsi="Effra"/>
        <w:sz w:val="17"/>
        <w:szCs w:val="17"/>
        <w:lang w:val="fr-FR"/>
      </w:rPr>
    </w:pPr>
    <w:r w:rsidRPr="008C46E3">
      <w:rPr>
        <w:rFonts w:ascii="Effra" w:hAnsi="Effra"/>
        <w:sz w:val="17"/>
        <w:szCs w:val="17"/>
        <w:lang w:val="fr-FR"/>
      </w:rPr>
      <w:t>T +32 (0)2 533 3800 | office@cost.eu | www.cost.eu</w:t>
    </w:r>
  </w:p>
  <w:p w14:paraId="122225EC" w14:textId="7B4F8E53" w:rsidR="008506A7" w:rsidRPr="00EA5FF5" w:rsidRDefault="008506A7" w:rsidP="00987F45">
    <w:pPr>
      <w:pStyle w:val="Pidipagina"/>
      <w:rPr>
        <w:rFonts w:ascii="Effra" w:hAnsi="Effra"/>
        <w:noProof/>
        <w:sz w:val="17"/>
        <w:szCs w:val="17"/>
        <w:lang w:val="fr-BE"/>
      </w:rPr>
    </w:pPr>
  </w:p>
  <w:p w14:paraId="774008F7" w14:textId="33AF30BB" w:rsidR="008506A7" w:rsidRPr="00B1682C" w:rsidRDefault="008506A7" w:rsidP="00A3581D">
    <w:pPr>
      <w:pStyle w:val="Pidipagina"/>
      <w:tabs>
        <w:tab w:val="clear" w:pos="4536"/>
        <w:tab w:val="center" w:pos="6379"/>
        <w:tab w:val="left" w:pos="6521"/>
      </w:tabs>
      <w:rPr>
        <w:rFonts w:ascii="Effra" w:hAnsi="Effra"/>
        <w:sz w:val="17"/>
        <w:lang w:val="fr-F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2845FA" w14:textId="77777777" w:rsidR="004A7FD6" w:rsidRDefault="004A7FD6" w:rsidP="00F24F32">
      <w:r>
        <w:separator/>
      </w:r>
    </w:p>
  </w:footnote>
  <w:footnote w:type="continuationSeparator" w:id="0">
    <w:p w14:paraId="17577A0E" w14:textId="77777777" w:rsidR="004A7FD6" w:rsidRDefault="004A7FD6" w:rsidP="00F24F32">
      <w:r>
        <w:continuationSeparator/>
      </w:r>
    </w:p>
  </w:footnote>
  <w:footnote w:type="continuationNotice" w:id="1">
    <w:p w14:paraId="0FCD9486" w14:textId="77777777" w:rsidR="004A7FD6" w:rsidRDefault="004A7FD6" w:rsidP="00053AE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7D9A09" w14:textId="7ECD199F" w:rsidR="008506A7" w:rsidRDefault="008506A7" w:rsidP="00F24F32">
    <w:pPr>
      <w:pStyle w:val="Intestazione"/>
    </w:pPr>
    <w:r w:rsidRPr="002050E6">
      <w:rPr>
        <w:noProof/>
        <w:lang w:val="it-IT" w:eastAsia="it-IT"/>
      </w:rPr>
      <w:drawing>
        <wp:anchor distT="0" distB="0" distL="114300" distR="114300" simplePos="0" relativeHeight="251658240" behindDoc="1" locked="0" layoutInCell="1" allowOverlap="1" wp14:anchorId="2C1679FD" wp14:editId="75529EE5">
          <wp:simplePos x="0" y="0"/>
          <wp:positionH relativeFrom="page">
            <wp:posOffset>132292</wp:posOffset>
          </wp:positionH>
          <wp:positionV relativeFrom="page">
            <wp:posOffset>0</wp:posOffset>
          </wp:positionV>
          <wp:extent cx="7560000" cy="1090872"/>
          <wp:effectExtent l="0" t="0" r="0" b="1905"/>
          <wp:wrapNone/>
          <wp:docPr id="209539174" name="Picture 209539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0908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28039E" w14:textId="77777777" w:rsidR="008506A7" w:rsidRDefault="008506A7" w:rsidP="00962044">
    <w:pPr>
      <w:pStyle w:val="Intestazione"/>
      <w:tabs>
        <w:tab w:val="clear" w:pos="4536"/>
        <w:tab w:val="clear" w:pos="9072"/>
        <w:tab w:val="left" w:pos="1875"/>
        <w:tab w:val="right" w:pos="9064"/>
      </w:tabs>
      <w:rPr>
        <w:noProof/>
      </w:rPr>
    </w:pPr>
  </w:p>
  <w:p w14:paraId="796855DD" w14:textId="414FA7F4" w:rsidR="008506A7" w:rsidRDefault="008506A7" w:rsidP="00962044">
    <w:pPr>
      <w:pStyle w:val="Intestazione"/>
      <w:tabs>
        <w:tab w:val="clear" w:pos="4536"/>
        <w:tab w:val="clear" w:pos="9072"/>
        <w:tab w:val="left" w:pos="1875"/>
        <w:tab w:val="right" w:pos="9064"/>
      </w:tabs>
    </w:pPr>
    <w:r>
      <w:rPr>
        <w:noProof/>
        <w:lang w:val="it-IT" w:eastAsia="it-IT"/>
      </w:rPr>
      <w:drawing>
        <wp:anchor distT="0" distB="0" distL="114300" distR="114300" simplePos="0" relativeHeight="251658242" behindDoc="1" locked="0" layoutInCell="1" allowOverlap="1" wp14:anchorId="158BA158" wp14:editId="21EF9388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6092825" cy="1781810"/>
          <wp:effectExtent l="0" t="0" r="3175" b="8890"/>
          <wp:wrapNone/>
          <wp:docPr id="1895101373" name="Picture 18951013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 r="18973"/>
                  <a:stretch/>
                </pic:blipFill>
                <pic:spPr bwMode="auto">
                  <a:xfrm>
                    <a:off x="0" y="0"/>
                    <a:ext cx="6092825" cy="17818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2B2ED48" w14:textId="77777777" w:rsidR="008506A7" w:rsidRDefault="008506A7" w:rsidP="00773BAB">
    <w:pPr>
      <w:pStyle w:val="Intestazione"/>
    </w:pPr>
  </w:p>
  <w:p w14:paraId="1545AF83" w14:textId="721FDD5D" w:rsidR="008506A7" w:rsidRDefault="008506A7" w:rsidP="00773BAB">
    <w:pPr>
      <w:pStyle w:val="Intestazione"/>
    </w:pPr>
  </w:p>
  <w:p w14:paraId="2D6AEB97" w14:textId="77777777" w:rsidR="008506A7" w:rsidRDefault="008506A7" w:rsidP="00773BAB">
    <w:pPr>
      <w:pStyle w:val="Intestazione"/>
    </w:pPr>
  </w:p>
  <w:p w14:paraId="79DCBFC4" w14:textId="77777777" w:rsidR="008506A7" w:rsidRDefault="008506A7" w:rsidP="00773BAB">
    <w:pPr>
      <w:pStyle w:val="Intestazione"/>
    </w:pPr>
  </w:p>
  <w:p w14:paraId="24B5C016" w14:textId="77777777" w:rsidR="008506A7" w:rsidRDefault="008506A7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DCCA39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multilevel"/>
    <w:tmpl w:val="EEEEC0B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7D"/>
    <w:multiLevelType w:val="singleLevel"/>
    <w:tmpl w:val="C346EF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multilevel"/>
    <w:tmpl w:val="7D86DFB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FFFFFF7F"/>
    <w:multiLevelType w:val="multilevel"/>
    <w:tmpl w:val="FB64E87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FFFFFF80"/>
    <w:multiLevelType w:val="singleLevel"/>
    <w:tmpl w:val="EBB2B28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multilevel"/>
    <w:tmpl w:val="2BB670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FFFFFF82"/>
    <w:multiLevelType w:val="multilevel"/>
    <w:tmpl w:val="B1CEB04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FFFFFF83"/>
    <w:multiLevelType w:val="singleLevel"/>
    <w:tmpl w:val="818081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789C54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multilevel"/>
    <w:tmpl w:val="334EAF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027863BA"/>
    <w:multiLevelType w:val="multilevel"/>
    <w:tmpl w:val="71680A70"/>
    <w:numStyleLink w:val="COSTNUM"/>
  </w:abstractNum>
  <w:abstractNum w:abstractNumId="12">
    <w:nsid w:val="0CD27E3F"/>
    <w:multiLevelType w:val="hybridMultilevel"/>
    <w:tmpl w:val="BCA211EA"/>
    <w:lvl w:ilvl="0" w:tplc="20000015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D702A45"/>
    <w:multiLevelType w:val="hybridMultilevel"/>
    <w:tmpl w:val="8612FDBA"/>
    <w:lvl w:ilvl="0" w:tplc="DD98B184">
      <w:start w:val="1"/>
      <w:numFmt w:val="bullet"/>
      <w:lvlText w:val=""/>
      <w:lvlJc w:val="left"/>
      <w:pPr>
        <w:ind w:left="720" w:hanging="493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E917B08"/>
    <w:multiLevelType w:val="hybridMultilevel"/>
    <w:tmpl w:val="D2E640E0"/>
    <w:lvl w:ilvl="0" w:tplc="1ECA794A">
      <w:start w:val="1"/>
      <w:numFmt w:val="bullet"/>
      <w:pStyle w:val="Bulletpoint"/>
      <w:lvlText w:val=""/>
      <w:lvlJc w:val="left"/>
      <w:pPr>
        <w:ind w:left="567" w:hanging="283"/>
      </w:pPr>
      <w:rPr>
        <w:rFonts w:ascii="Symbol" w:hAnsi="Symbol" w:hint="default"/>
      </w:rPr>
    </w:lvl>
    <w:lvl w:ilvl="1" w:tplc="76C83CB2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2" w:tplc="A1781F64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</w:rPr>
    </w:lvl>
    <w:lvl w:ilvl="3" w:tplc="B544A2C4">
      <w:start w:val="1"/>
      <w:numFmt w:val="bullet"/>
      <w:lvlText w:val=""/>
      <w:lvlJc w:val="left"/>
      <w:pPr>
        <w:ind w:left="1418" w:hanging="284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6782D8A"/>
    <w:multiLevelType w:val="hybridMultilevel"/>
    <w:tmpl w:val="BCA211EA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C6040A3"/>
    <w:multiLevelType w:val="hybridMultilevel"/>
    <w:tmpl w:val="0DEEADA4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19B7214"/>
    <w:multiLevelType w:val="hybridMultilevel"/>
    <w:tmpl w:val="734A81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25F3EF8"/>
    <w:multiLevelType w:val="hybridMultilevel"/>
    <w:tmpl w:val="5DECB8F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4F620AF"/>
    <w:multiLevelType w:val="hybridMultilevel"/>
    <w:tmpl w:val="E762400C"/>
    <w:lvl w:ilvl="0" w:tplc="7402D5DE">
      <w:start w:val="1"/>
      <w:numFmt w:val="upperLetter"/>
      <w:lvlText w:val="%1."/>
      <w:lvlJc w:val="left"/>
      <w:pPr>
        <w:ind w:left="720" w:hanging="360"/>
      </w:pPr>
      <w:rPr>
        <w:sz w:val="20"/>
        <w:szCs w:val="2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83401C4"/>
    <w:multiLevelType w:val="hybridMultilevel"/>
    <w:tmpl w:val="F8D47422"/>
    <w:lvl w:ilvl="0" w:tplc="36D056AE">
      <w:start w:val="1"/>
      <w:numFmt w:val="bullet"/>
      <w:lvlText w:val=""/>
      <w:lvlJc w:val="left"/>
      <w:pPr>
        <w:ind w:left="720" w:hanging="210"/>
      </w:pPr>
      <w:rPr>
        <w:rFonts w:ascii="Symbol" w:hAnsi="Symbol" w:hint="default"/>
      </w:rPr>
    </w:lvl>
    <w:lvl w:ilvl="1" w:tplc="6E701BEA">
      <w:start w:val="1"/>
      <w:numFmt w:val="bullet"/>
      <w:lvlText w:val=""/>
      <w:lvlJc w:val="left"/>
      <w:pPr>
        <w:ind w:left="794" w:firstLine="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9415DBA"/>
    <w:multiLevelType w:val="hybridMultilevel"/>
    <w:tmpl w:val="B0F2B05E"/>
    <w:lvl w:ilvl="0" w:tplc="9A76260A">
      <w:start w:val="1"/>
      <w:numFmt w:val="decimal"/>
      <w:lvlText w:val="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E78AD" w:themeColor="accent2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F58EE952">
      <w:start w:val="1"/>
      <w:numFmt w:val="lowerLetter"/>
      <w:lvlText w:val="%2."/>
      <w:lvlJc w:val="left"/>
      <w:pPr>
        <w:ind w:left="567" w:hanging="283"/>
      </w:pPr>
      <w:rPr>
        <w:rFonts w:hint="default"/>
        <w:color w:val="5E78AD" w:themeColor="accent2"/>
      </w:rPr>
    </w:lvl>
    <w:lvl w:ilvl="2" w:tplc="9BBAB72C">
      <w:start w:val="1"/>
      <w:numFmt w:val="lowerRoman"/>
      <w:lvlText w:val="%3."/>
      <w:lvlJc w:val="right"/>
      <w:pPr>
        <w:ind w:left="567" w:firstLine="0"/>
      </w:pPr>
      <w:rPr>
        <w:rFonts w:hint="default"/>
        <w:color w:val="5E78AD" w:themeColor="accent2"/>
      </w:rPr>
    </w:lvl>
    <w:lvl w:ilvl="3" w:tplc="D676293A">
      <w:start w:val="1"/>
      <w:numFmt w:val="decimal"/>
      <w:lvlText w:val="%4."/>
      <w:lvlJc w:val="left"/>
      <w:pPr>
        <w:ind w:left="1134" w:hanging="283"/>
      </w:pPr>
      <w:rPr>
        <w:rFonts w:hint="default"/>
        <w:color w:val="5E78AD" w:themeColor="accent2"/>
      </w:r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BED55DC"/>
    <w:multiLevelType w:val="hybridMultilevel"/>
    <w:tmpl w:val="0DEEADA4"/>
    <w:lvl w:ilvl="0" w:tplc="2000001B">
      <w:start w:val="1"/>
      <w:numFmt w:val="low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EC84CB8"/>
    <w:multiLevelType w:val="hybridMultilevel"/>
    <w:tmpl w:val="B6F207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A84D4D"/>
    <w:multiLevelType w:val="multilevel"/>
    <w:tmpl w:val="5936F0DC"/>
    <w:styleLink w:val="Listeactuelle1"/>
    <w:lvl w:ilvl="0">
      <w:start w:val="1"/>
      <w:numFmt w:val="decimal"/>
      <w:lvlText w:val="%1."/>
      <w:lvlJc w:val="left"/>
      <w:pPr>
        <w:ind w:left="2520" w:hanging="360"/>
      </w:pPr>
    </w:lvl>
    <w:lvl w:ilvl="1">
      <w:start w:val="1"/>
      <w:numFmt w:val="decimal"/>
      <w:lvlText w:val="%1.%2."/>
      <w:lvlJc w:val="left"/>
      <w:pPr>
        <w:ind w:left="2952" w:hanging="432"/>
      </w:pPr>
    </w:lvl>
    <w:lvl w:ilvl="2">
      <w:start w:val="1"/>
      <w:numFmt w:val="decimal"/>
      <w:lvlText w:val="%1.%2.%3."/>
      <w:lvlJc w:val="left"/>
      <w:pPr>
        <w:ind w:left="3384" w:hanging="504"/>
      </w:pPr>
    </w:lvl>
    <w:lvl w:ilvl="3">
      <w:start w:val="1"/>
      <w:numFmt w:val="decimal"/>
      <w:lvlText w:val="%1.%2.%3.%4."/>
      <w:lvlJc w:val="left"/>
      <w:pPr>
        <w:ind w:left="3888" w:hanging="648"/>
      </w:pPr>
    </w:lvl>
    <w:lvl w:ilvl="4">
      <w:start w:val="1"/>
      <w:numFmt w:val="decimal"/>
      <w:lvlText w:val="%1.%2.%3.%4.%5."/>
      <w:lvlJc w:val="left"/>
      <w:pPr>
        <w:ind w:left="4392" w:hanging="792"/>
      </w:pPr>
    </w:lvl>
    <w:lvl w:ilvl="5">
      <w:start w:val="1"/>
      <w:numFmt w:val="decimal"/>
      <w:lvlText w:val="%1.%2.%3.%4.%5.%6."/>
      <w:lvlJc w:val="left"/>
      <w:pPr>
        <w:ind w:left="4896" w:hanging="936"/>
      </w:pPr>
    </w:lvl>
    <w:lvl w:ilvl="6">
      <w:start w:val="1"/>
      <w:numFmt w:val="decimal"/>
      <w:lvlText w:val="%1.%2.%3.%4.%5.%6.%7."/>
      <w:lvlJc w:val="left"/>
      <w:pPr>
        <w:ind w:left="5400" w:hanging="1080"/>
      </w:pPr>
    </w:lvl>
    <w:lvl w:ilvl="7">
      <w:start w:val="1"/>
      <w:numFmt w:val="decimal"/>
      <w:lvlText w:val="%1.%2.%3.%4.%5.%6.%7.%8."/>
      <w:lvlJc w:val="left"/>
      <w:pPr>
        <w:ind w:left="5904" w:hanging="1224"/>
      </w:pPr>
    </w:lvl>
    <w:lvl w:ilvl="8">
      <w:start w:val="1"/>
      <w:numFmt w:val="decimal"/>
      <w:lvlText w:val="%1.%2.%3.%4.%5.%6.%7.%8.%9."/>
      <w:lvlJc w:val="left"/>
      <w:pPr>
        <w:ind w:left="6480" w:hanging="1440"/>
      </w:pPr>
    </w:lvl>
  </w:abstractNum>
  <w:abstractNum w:abstractNumId="25">
    <w:nsid w:val="414E1B56"/>
    <w:multiLevelType w:val="hybridMultilevel"/>
    <w:tmpl w:val="CF8A6514"/>
    <w:lvl w:ilvl="0" w:tplc="C31C8B5A">
      <w:start w:val="1"/>
      <w:numFmt w:val="bullet"/>
      <w:lvlText w:val=""/>
      <w:lvlJc w:val="left"/>
      <w:pPr>
        <w:ind w:left="720" w:hanging="21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3704F33"/>
    <w:multiLevelType w:val="hybridMultilevel"/>
    <w:tmpl w:val="20DE37FC"/>
    <w:lvl w:ilvl="0" w:tplc="20000015">
      <w:start w:val="1"/>
      <w:numFmt w:val="upp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5481F5F"/>
    <w:multiLevelType w:val="hybridMultilevel"/>
    <w:tmpl w:val="556094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5EC3204"/>
    <w:multiLevelType w:val="multilevel"/>
    <w:tmpl w:val="71680A70"/>
    <w:styleLink w:val="COSTNUM"/>
    <w:lvl w:ilvl="0">
      <w:start w:val="1"/>
      <w:numFmt w:val="decimal"/>
      <w:pStyle w:val="Numberedlist"/>
      <w:lvlText w:val="%1."/>
      <w:lvlJc w:val="left"/>
      <w:pPr>
        <w:tabs>
          <w:tab w:val="num" w:pos="1134"/>
        </w:tabs>
        <w:ind w:left="1134" w:hanging="283"/>
      </w:pPr>
      <w:rPr>
        <w:rFonts w:hint="default"/>
        <w:color w:val="5E78AD" w:themeColor="accent2"/>
      </w:rPr>
    </w:lvl>
    <w:lvl w:ilvl="1">
      <w:start w:val="1"/>
      <w:numFmt w:val="decimal"/>
      <w:lvlText w:val="%1.%2."/>
      <w:lvlJc w:val="left"/>
      <w:pPr>
        <w:tabs>
          <w:tab w:val="num" w:pos="1701"/>
        </w:tabs>
        <w:ind w:left="1701" w:hanging="283"/>
      </w:pPr>
      <w:rPr>
        <w:rFonts w:hint="default"/>
        <w:color w:val="5E78AD" w:themeColor="accent2"/>
      </w:rPr>
    </w:lvl>
    <w:lvl w:ilvl="2">
      <w:start w:val="1"/>
      <w:numFmt w:val="decimal"/>
      <w:lvlText w:val="%1.%2.%3."/>
      <w:lvlJc w:val="left"/>
      <w:pPr>
        <w:tabs>
          <w:tab w:val="num" w:pos="2268"/>
        </w:tabs>
        <w:ind w:left="2268" w:hanging="283"/>
      </w:pPr>
      <w:rPr>
        <w:rFonts w:hint="default"/>
        <w:color w:val="5E78AD" w:themeColor="accent2"/>
      </w:rPr>
    </w:lvl>
    <w:lvl w:ilvl="3">
      <w:start w:val="1"/>
      <w:numFmt w:val="decimal"/>
      <w:lvlText w:val="%1.%2.%3.%4."/>
      <w:lvlJc w:val="left"/>
      <w:pPr>
        <w:tabs>
          <w:tab w:val="num" w:pos="2835"/>
        </w:tabs>
        <w:ind w:left="2835" w:hanging="283"/>
      </w:pPr>
      <w:rPr>
        <w:rFonts w:hint="default"/>
        <w:color w:val="5E78AD" w:themeColor="accent2"/>
      </w:rPr>
    </w:lvl>
    <w:lvl w:ilvl="4">
      <w:start w:val="1"/>
      <w:numFmt w:val="decimal"/>
      <w:lvlText w:val="%1.%2.%3.%4.%5."/>
      <w:lvlJc w:val="left"/>
      <w:pPr>
        <w:tabs>
          <w:tab w:val="num" w:pos="3402"/>
        </w:tabs>
        <w:ind w:left="3402" w:hanging="283"/>
      </w:pPr>
      <w:rPr>
        <w:rFonts w:hint="default"/>
        <w:color w:val="5E78AD" w:themeColor="accent2"/>
      </w:rPr>
    </w:lvl>
    <w:lvl w:ilvl="5">
      <w:start w:val="1"/>
      <w:numFmt w:val="decimal"/>
      <w:lvlText w:val="%1.%2.%3.%4.%5.%6."/>
      <w:lvlJc w:val="left"/>
      <w:pPr>
        <w:tabs>
          <w:tab w:val="num" w:pos="3969"/>
        </w:tabs>
        <w:ind w:left="3969" w:hanging="283"/>
      </w:pPr>
      <w:rPr>
        <w:rFonts w:hint="default"/>
        <w:color w:val="5E78AD" w:themeColor="accent2"/>
      </w:rPr>
    </w:lvl>
    <w:lvl w:ilvl="6">
      <w:start w:val="1"/>
      <w:numFmt w:val="decimal"/>
      <w:lvlText w:val="%1.%2.%3.%4.%5.%6.%7."/>
      <w:lvlJc w:val="left"/>
      <w:pPr>
        <w:tabs>
          <w:tab w:val="num" w:pos="4536"/>
        </w:tabs>
        <w:ind w:left="4536" w:hanging="283"/>
      </w:pPr>
      <w:rPr>
        <w:rFonts w:hint="default"/>
        <w:color w:val="5E78AD" w:themeColor="accent2"/>
      </w:rPr>
    </w:lvl>
    <w:lvl w:ilvl="7">
      <w:start w:val="1"/>
      <w:numFmt w:val="decimal"/>
      <w:lvlText w:val="%1.%2.%3.%4.%5.%6.%7.%8."/>
      <w:lvlJc w:val="left"/>
      <w:pPr>
        <w:tabs>
          <w:tab w:val="num" w:pos="5103"/>
        </w:tabs>
        <w:ind w:left="5103" w:hanging="283"/>
      </w:pPr>
      <w:rPr>
        <w:rFonts w:hint="default"/>
        <w:color w:val="5E78AD" w:themeColor="accent2"/>
      </w:rPr>
    </w:lvl>
    <w:lvl w:ilvl="8">
      <w:start w:val="1"/>
      <w:numFmt w:val="decimal"/>
      <w:lvlText w:val="%1.%2.%3.%4.%5.%6.%7.%8.%9."/>
      <w:lvlJc w:val="left"/>
      <w:pPr>
        <w:tabs>
          <w:tab w:val="num" w:pos="5670"/>
        </w:tabs>
        <w:ind w:left="5670" w:hanging="283"/>
      </w:pPr>
      <w:rPr>
        <w:rFonts w:hint="default"/>
        <w:color w:val="5E78AD" w:themeColor="accent2"/>
      </w:rPr>
    </w:lvl>
  </w:abstractNum>
  <w:abstractNum w:abstractNumId="29">
    <w:nsid w:val="4929679C"/>
    <w:multiLevelType w:val="multilevel"/>
    <w:tmpl w:val="2B4EC3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9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>
    <w:nsid w:val="4D352D34"/>
    <w:multiLevelType w:val="hybridMultilevel"/>
    <w:tmpl w:val="0DEEADA4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D853BCA"/>
    <w:multiLevelType w:val="multilevel"/>
    <w:tmpl w:val="8C54DA82"/>
    <w:lvl w:ilvl="0">
      <w:start w:val="1"/>
      <w:numFmt w:val="bullet"/>
      <w:pStyle w:val="Niveauducommentaire21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01"/>
        </w:tabs>
        <w:ind w:left="1701" w:hanging="283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985"/>
        </w:tabs>
        <w:ind w:left="1985" w:hanging="284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268"/>
        </w:tabs>
        <w:ind w:left="2268" w:hanging="283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552"/>
        </w:tabs>
        <w:ind w:left="2552" w:hanging="284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835"/>
        </w:tabs>
        <w:ind w:left="2835" w:hanging="283"/>
      </w:pPr>
      <w:rPr>
        <w:rFonts w:ascii="Symbol" w:hAnsi="Symbol" w:hint="default"/>
      </w:rPr>
    </w:lvl>
  </w:abstractNum>
  <w:abstractNum w:abstractNumId="32">
    <w:nsid w:val="4F80237D"/>
    <w:multiLevelType w:val="multilevel"/>
    <w:tmpl w:val="8C54DA82"/>
    <w:styleLink w:val="COST"/>
    <w:lvl w:ilvl="0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01"/>
        </w:tabs>
        <w:ind w:left="1701" w:hanging="283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985"/>
        </w:tabs>
        <w:ind w:left="1985" w:hanging="284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268"/>
        </w:tabs>
        <w:ind w:left="2268" w:hanging="283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552"/>
        </w:tabs>
        <w:ind w:left="2552" w:hanging="284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835"/>
        </w:tabs>
        <w:ind w:left="2835" w:hanging="283"/>
      </w:pPr>
      <w:rPr>
        <w:rFonts w:ascii="Symbol" w:hAnsi="Symbol" w:hint="default"/>
      </w:rPr>
    </w:lvl>
  </w:abstractNum>
  <w:abstractNum w:abstractNumId="33">
    <w:nsid w:val="52B77354"/>
    <w:multiLevelType w:val="hybridMultilevel"/>
    <w:tmpl w:val="62302886"/>
    <w:lvl w:ilvl="0" w:tplc="36D056AE">
      <w:start w:val="1"/>
      <w:numFmt w:val="bullet"/>
      <w:lvlText w:val=""/>
      <w:lvlJc w:val="left"/>
      <w:pPr>
        <w:ind w:left="720" w:hanging="210"/>
      </w:pPr>
      <w:rPr>
        <w:rFonts w:ascii="Symbol" w:hAnsi="Symbol" w:hint="default"/>
      </w:rPr>
    </w:lvl>
    <w:lvl w:ilvl="1" w:tplc="19C29506">
      <w:start w:val="1"/>
      <w:numFmt w:val="bullet"/>
      <w:lvlText w:val=""/>
      <w:lvlJc w:val="left"/>
      <w:pPr>
        <w:ind w:left="1440" w:hanging="873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5E861C5"/>
    <w:multiLevelType w:val="hybridMultilevel"/>
    <w:tmpl w:val="1B749A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9D46F80"/>
    <w:multiLevelType w:val="multilevel"/>
    <w:tmpl w:val="955EE596"/>
    <w:styleLink w:val="Listeactuelle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6">
    <w:nsid w:val="5DFD03E7"/>
    <w:multiLevelType w:val="hybridMultilevel"/>
    <w:tmpl w:val="B96272A0"/>
    <w:lvl w:ilvl="0" w:tplc="2000001B">
      <w:start w:val="1"/>
      <w:numFmt w:val="low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2BE6D0F"/>
    <w:multiLevelType w:val="hybridMultilevel"/>
    <w:tmpl w:val="68F4E92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A21547C"/>
    <w:multiLevelType w:val="hybridMultilevel"/>
    <w:tmpl w:val="9F9827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C8A3052"/>
    <w:multiLevelType w:val="hybridMultilevel"/>
    <w:tmpl w:val="B96272A0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1FD57E5"/>
    <w:multiLevelType w:val="multilevel"/>
    <w:tmpl w:val="48FED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9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>
    <w:nsid w:val="738757B0"/>
    <w:multiLevelType w:val="multilevel"/>
    <w:tmpl w:val="076CF4D2"/>
    <w:lvl w:ilvl="0">
      <w:start w:val="1"/>
      <w:numFmt w:val="bullet"/>
      <w:pStyle w:val="Bulletpointlevel1"/>
      <w:lvlText w:val=""/>
      <w:lvlJc w:val="left"/>
      <w:pPr>
        <w:ind w:left="425" w:hanging="425"/>
      </w:pPr>
      <w:rPr>
        <w:rFonts w:ascii="Symbol" w:hAnsi="Symbol" w:hint="default"/>
        <w:b/>
        <w:i w:val="0"/>
        <w:color w:val="FF7958"/>
        <w:sz w:val="16"/>
      </w:rPr>
    </w:lvl>
    <w:lvl w:ilvl="1">
      <w:start w:val="1"/>
      <w:numFmt w:val="bullet"/>
      <w:pStyle w:val="Bulletpointlevel2"/>
      <w:lvlText w:val=""/>
      <w:lvlJc w:val="left"/>
      <w:pPr>
        <w:ind w:left="1440" w:hanging="360"/>
      </w:pPr>
      <w:rPr>
        <w:rFonts w:ascii="Symbol" w:hAnsi="Symbol" w:hint="default"/>
        <w:b/>
        <w:i w:val="0"/>
        <w:color w:val="FF7958"/>
        <w:sz w:val="16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8949E0"/>
    <w:multiLevelType w:val="hybridMultilevel"/>
    <w:tmpl w:val="60040D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8E7CE6"/>
    <w:multiLevelType w:val="hybridMultilevel"/>
    <w:tmpl w:val="C6204460"/>
    <w:lvl w:ilvl="0" w:tplc="36D056AE">
      <w:start w:val="1"/>
      <w:numFmt w:val="bullet"/>
      <w:lvlText w:val=""/>
      <w:lvlJc w:val="left"/>
      <w:pPr>
        <w:ind w:left="720" w:hanging="210"/>
      </w:pPr>
      <w:rPr>
        <w:rFonts w:ascii="Symbol" w:hAnsi="Symbol" w:hint="default"/>
      </w:rPr>
    </w:lvl>
    <w:lvl w:ilvl="1" w:tplc="6612586E">
      <w:start w:val="1"/>
      <w:numFmt w:val="bullet"/>
      <w:lvlText w:val=""/>
      <w:lvlJc w:val="left"/>
      <w:pPr>
        <w:ind w:left="567" w:firstLine="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8E83C16"/>
    <w:multiLevelType w:val="multilevel"/>
    <w:tmpl w:val="18723B62"/>
    <w:styleLink w:val="Listeactuelle2"/>
    <w:lvl w:ilvl="0">
      <w:start w:val="1"/>
      <w:numFmt w:val="decimal"/>
      <w:lvlText w:val="%1."/>
      <w:lvlJc w:val="left"/>
      <w:pPr>
        <w:ind w:left="76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93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5" w:hanging="504"/>
      </w:pPr>
      <w:rPr>
        <w:rFonts w:hint="default"/>
      </w:rPr>
    </w:lvl>
    <w:lvl w:ilvl="3">
      <w:start w:val="1"/>
      <w:numFmt w:val="decimal"/>
      <w:lvlRestart w:val="0"/>
      <w:lvlText w:val="%1.%2.%3.%4."/>
      <w:lvlJc w:val="left"/>
      <w:pPr>
        <w:ind w:left="212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3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4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4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21" w:hanging="1440"/>
      </w:pPr>
      <w:rPr>
        <w:rFonts w:hint="default"/>
      </w:rPr>
    </w:lvl>
  </w:abstractNum>
  <w:abstractNum w:abstractNumId="45">
    <w:nsid w:val="7A695919"/>
    <w:multiLevelType w:val="hybridMultilevel"/>
    <w:tmpl w:val="B7B2DF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32"/>
  </w:num>
  <w:num w:numId="3">
    <w:abstractNumId w:val="28"/>
  </w:num>
  <w:num w:numId="4">
    <w:abstractNumId w:val="11"/>
  </w:num>
  <w:num w:numId="5">
    <w:abstractNumId w:val="41"/>
  </w:num>
  <w:num w:numId="6">
    <w:abstractNumId w:val="29"/>
  </w:num>
  <w:num w:numId="7">
    <w:abstractNumId w:val="24"/>
  </w:num>
  <w:num w:numId="8">
    <w:abstractNumId w:val="44"/>
  </w:num>
  <w:num w:numId="9">
    <w:abstractNumId w:val="35"/>
  </w:num>
  <w:num w:numId="10">
    <w:abstractNumId w:val="14"/>
  </w:num>
  <w:num w:numId="11">
    <w:abstractNumId w:val="0"/>
  </w:num>
  <w:num w:numId="12">
    <w:abstractNumId w:val="5"/>
  </w:num>
  <w:num w:numId="13">
    <w:abstractNumId w:val="6"/>
  </w:num>
  <w:num w:numId="14">
    <w:abstractNumId w:val="7"/>
  </w:num>
  <w:num w:numId="15">
    <w:abstractNumId w:val="8"/>
  </w:num>
  <w:num w:numId="16">
    <w:abstractNumId w:val="10"/>
  </w:num>
  <w:num w:numId="17">
    <w:abstractNumId w:val="1"/>
  </w:num>
  <w:num w:numId="18">
    <w:abstractNumId w:val="2"/>
  </w:num>
  <w:num w:numId="19">
    <w:abstractNumId w:val="3"/>
  </w:num>
  <w:num w:numId="20">
    <w:abstractNumId w:val="4"/>
  </w:num>
  <w:num w:numId="21">
    <w:abstractNumId w:val="9"/>
  </w:num>
  <w:num w:numId="22">
    <w:abstractNumId w:val="17"/>
  </w:num>
  <w:num w:numId="23">
    <w:abstractNumId w:val="13"/>
  </w:num>
  <w:num w:numId="24">
    <w:abstractNumId w:val="25"/>
  </w:num>
  <w:num w:numId="25">
    <w:abstractNumId w:val="33"/>
  </w:num>
  <w:num w:numId="26">
    <w:abstractNumId w:val="43"/>
  </w:num>
  <w:num w:numId="27">
    <w:abstractNumId w:val="20"/>
  </w:num>
  <w:num w:numId="28">
    <w:abstractNumId w:val="14"/>
    <w:lvlOverride w:ilvl="0">
      <w:startOverride w:val="1"/>
    </w:lvlOverride>
  </w:num>
  <w:num w:numId="29">
    <w:abstractNumId w:val="14"/>
    <w:lvlOverride w:ilvl="0">
      <w:startOverride w:val="1"/>
    </w:lvlOverride>
  </w:num>
  <w:num w:numId="30">
    <w:abstractNumId w:val="14"/>
    <w:lvlOverride w:ilvl="0">
      <w:startOverride w:val="1"/>
    </w:lvlOverride>
  </w:num>
  <w:num w:numId="31">
    <w:abstractNumId w:val="14"/>
    <w:lvlOverride w:ilvl="0">
      <w:startOverride w:val="1"/>
    </w:lvlOverride>
  </w:num>
  <w:num w:numId="32">
    <w:abstractNumId w:val="14"/>
    <w:lvlOverride w:ilvl="0">
      <w:startOverride w:val="1"/>
    </w:lvlOverride>
  </w:num>
  <w:num w:numId="33">
    <w:abstractNumId w:val="21"/>
  </w:num>
  <w:num w:numId="34">
    <w:abstractNumId w:val="29"/>
  </w:num>
  <w:num w:numId="35">
    <w:abstractNumId w:val="37"/>
  </w:num>
  <w:num w:numId="36">
    <w:abstractNumId w:val="19"/>
  </w:num>
  <w:num w:numId="37">
    <w:abstractNumId w:val="26"/>
  </w:num>
  <w:num w:numId="38">
    <w:abstractNumId w:val="29"/>
  </w:num>
  <w:num w:numId="39">
    <w:abstractNumId w:val="29"/>
  </w:num>
  <w:num w:numId="40">
    <w:abstractNumId w:val="36"/>
  </w:num>
  <w:num w:numId="41">
    <w:abstractNumId w:val="29"/>
  </w:num>
  <w:num w:numId="42">
    <w:abstractNumId w:val="29"/>
  </w:num>
  <w:num w:numId="43">
    <w:abstractNumId w:val="29"/>
  </w:num>
  <w:num w:numId="44">
    <w:abstractNumId w:val="29"/>
  </w:num>
  <w:num w:numId="45">
    <w:abstractNumId w:val="39"/>
  </w:num>
  <w:num w:numId="46">
    <w:abstractNumId w:val="40"/>
  </w:num>
  <w:num w:numId="47">
    <w:abstractNumId w:val="29"/>
  </w:num>
  <w:num w:numId="48">
    <w:abstractNumId w:val="12"/>
  </w:num>
  <w:num w:numId="49">
    <w:abstractNumId w:val="29"/>
  </w:num>
  <w:num w:numId="50">
    <w:abstractNumId w:val="29"/>
  </w:num>
  <w:num w:numId="51">
    <w:abstractNumId w:val="29"/>
  </w:num>
  <w:num w:numId="52">
    <w:abstractNumId w:val="29"/>
  </w:num>
  <w:num w:numId="53">
    <w:abstractNumId w:val="29"/>
  </w:num>
  <w:num w:numId="54">
    <w:abstractNumId w:val="15"/>
  </w:num>
  <w:num w:numId="55">
    <w:abstractNumId w:val="22"/>
  </w:num>
  <w:num w:numId="56">
    <w:abstractNumId w:val="16"/>
  </w:num>
  <w:num w:numId="57">
    <w:abstractNumId w:val="30"/>
  </w:num>
  <w:num w:numId="58">
    <w:abstractNumId w:val="34"/>
  </w:num>
  <w:num w:numId="59">
    <w:abstractNumId w:val="45"/>
  </w:num>
  <w:num w:numId="60">
    <w:abstractNumId w:val="23"/>
  </w:num>
  <w:num w:numId="61">
    <w:abstractNumId w:val="38"/>
  </w:num>
  <w:num w:numId="62">
    <w:abstractNumId w:val="42"/>
  </w:num>
  <w:num w:numId="63">
    <w:abstractNumId w:val="29"/>
  </w:num>
  <w:num w:numId="64">
    <w:abstractNumId w:val="29"/>
  </w:num>
  <w:num w:numId="65">
    <w:abstractNumId w:val="29"/>
  </w:num>
  <w:num w:numId="66">
    <w:abstractNumId w:val="29"/>
  </w:num>
  <w:num w:numId="67">
    <w:abstractNumId w:val="27"/>
  </w:num>
  <w:num w:numId="68">
    <w:abstractNumId w:val="18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attachedTemplate r:id="rId1"/>
  <w:stylePaneFormatFilter w:val="3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1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428"/>
    <w:rsid w:val="00001897"/>
    <w:rsid w:val="000018A0"/>
    <w:rsid w:val="00005D15"/>
    <w:rsid w:val="00014494"/>
    <w:rsid w:val="00022491"/>
    <w:rsid w:val="00033FE1"/>
    <w:rsid w:val="00042125"/>
    <w:rsid w:val="0005130B"/>
    <w:rsid w:val="00053AE6"/>
    <w:rsid w:val="00065FC8"/>
    <w:rsid w:val="00071487"/>
    <w:rsid w:val="0008039C"/>
    <w:rsid w:val="000816EB"/>
    <w:rsid w:val="00097DFD"/>
    <w:rsid w:val="000A26C8"/>
    <w:rsid w:val="000A27F2"/>
    <w:rsid w:val="000A5EC1"/>
    <w:rsid w:val="000B09FC"/>
    <w:rsid w:val="000B3997"/>
    <w:rsid w:val="000B734D"/>
    <w:rsid w:val="000C2C8D"/>
    <w:rsid w:val="000C4A85"/>
    <w:rsid w:val="000C514F"/>
    <w:rsid w:val="000C6750"/>
    <w:rsid w:val="000D0EC9"/>
    <w:rsid w:val="000D4F7D"/>
    <w:rsid w:val="000D5BB7"/>
    <w:rsid w:val="000D5FC8"/>
    <w:rsid w:val="000D665C"/>
    <w:rsid w:val="000D7E03"/>
    <w:rsid w:val="000E29A8"/>
    <w:rsid w:val="000E50CB"/>
    <w:rsid w:val="000F0E18"/>
    <w:rsid w:val="000F305C"/>
    <w:rsid w:val="000F54CA"/>
    <w:rsid w:val="000F615E"/>
    <w:rsid w:val="000F7B23"/>
    <w:rsid w:val="00101381"/>
    <w:rsid w:val="0010620A"/>
    <w:rsid w:val="001078BF"/>
    <w:rsid w:val="0011050B"/>
    <w:rsid w:val="00111428"/>
    <w:rsid w:val="00114609"/>
    <w:rsid w:val="00115B5B"/>
    <w:rsid w:val="00116147"/>
    <w:rsid w:val="001215D0"/>
    <w:rsid w:val="00122D96"/>
    <w:rsid w:val="00123312"/>
    <w:rsid w:val="0012515B"/>
    <w:rsid w:val="0012616A"/>
    <w:rsid w:val="00137D64"/>
    <w:rsid w:val="001426A6"/>
    <w:rsid w:val="00144109"/>
    <w:rsid w:val="0014551F"/>
    <w:rsid w:val="00147143"/>
    <w:rsid w:val="00153976"/>
    <w:rsid w:val="00153FD2"/>
    <w:rsid w:val="00167A48"/>
    <w:rsid w:val="0017086F"/>
    <w:rsid w:val="0017113B"/>
    <w:rsid w:val="00172F75"/>
    <w:rsid w:val="00176234"/>
    <w:rsid w:val="001814CB"/>
    <w:rsid w:val="00181660"/>
    <w:rsid w:val="00181B66"/>
    <w:rsid w:val="001831C6"/>
    <w:rsid w:val="00185982"/>
    <w:rsid w:val="00196A21"/>
    <w:rsid w:val="00196ED6"/>
    <w:rsid w:val="001A3A95"/>
    <w:rsid w:val="001B0FE5"/>
    <w:rsid w:val="001B1683"/>
    <w:rsid w:val="001B3281"/>
    <w:rsid w:val="001B3E10"/>
    <w:rsid w:val="001B61F9"/>
    <w:rsid w:val="001B6D47"/>
    <w:rsid w:val="001C1A5F"/>
    <w:rsid w:val="001C20DF"/>
    <w:rsid w:val="001C2946"/>
    <w:rsid w:val="001C3E87"/>
    <w:rsid w:val="001D7030"/>
    <w:rsid w:val="001E3D2E"/>
    <w:rsid w:val="001E51B4"/>
    <w:rsid w:val="001E79EE"/>
    <w:rsid w:val="001F542B"/>
    <w:rsid w:val="001F7D32"/>
    <w:rsid w:val="001F7F8F"/>
    <w:rsid w:val="002050E6"/>
    <w:rsid w:val="00210325"/>
    <w:rsid w:val="002117A0"/>
    <w:rsid w:val="00212A2E"/>
    <w:rsid w:val="00214E76"/>
    <w:rsid w:val="00215283"/>
    <w:rsid w:val="00215674"/>
    <w:rsid w:val="0021749B"/>
    <w:rsid w:val="002232AF"/>
    <w:rsid w:val="00225377"/>
    <w:rsid w:val="00225DA7"/>
    <w:rsid w:val="00230CBA"/>
    <w:rsid w:val="00231490"/>
    <w:rsid w:val="00231CB1"/>
    <w:rsid w:val="00234DCB"/>
    <w:rsid w:val="00236602"/>
    <w:rsid w:val="00241209"/>
    <w:rsid w:val="002417B3"/>
    <w:rsid w:val="0024372F"/>
    <w:rsid w:val="00252B76"/>
    <w:rsid w:val="002577F3"/>
    <w:rsid w:val="00266DE4"/>
    <w:rsid w:val="00267327"/>
    <w:rsid w:val="00267FED"/>
    <w:rsid w:val="00272640"/>
    <w:rsid w:val="002747B8"/>
    <w:rsid w:val="00275878"/>
    <w:rsid w:val="002771EF"/>
    <w:rsid w:val="00277AD7"/>
    <w:rsid w:val="00277B6E"/>
    <w:rsid w:val="00280BC9"/>
    <w:rsid w:val="0028353D"/>
    <w:rsid w:val="00285A54"/>
    <w:rsid w:val="00290E39"/>
    <w:rsid w:val="00295B38"/>
    <w:rsid w:val="002975C5"/>
    <w:rsid w:val="002A1E0D"/>
    <w:rsid w:val="002A3F5E"/>
    <w:rsid w:val="002A493D"/>
    <w:rsid w:val="002B067C"/>
    <w:rsid w:val="002B2A8C"/>
    <w:rsid w:val="002B7AD1"/>
    <w:rsid w:val="002D3B0C"/>
    <w:rsid w:val="002D572F"/>
    <w:rsid w:val="002D7B59"/>
    <w:rsid w:val="002E011A"/>
    <w:rsid w:val="002E0E60"/>
    <w:rsid w:val="002E3FA6"/>
    <w:rsid w:val="002E716A"/>
    <w:rsid w:val="002E7AEF"/>
    <w:rsid w:val="002F07D9"/>
    <w:rsid w:val="002F15B6"/>
    <w:rsid w:val="002F3683"/>
    <w:rsid w:val="002F6264"/>
    <w:rsid w:val="003021D3"/>
    <w:rsid w:val="00302DC9"/>
    <w:rsid w:val="00303716"/>
    <w:rsid w:val="0030524E"/>
    <w:rsid w:val="00306F2E"/>
    <w:rsid w:val="003116DF"/>
    <w:rsid w:val="003127A2"/>
    <w:rsid w:val="003129E4"/>
    <w:rsid w:val="00324DF6"/>
    <w:rsid w:val="00330A7E"/>
    <w:rsid w:val="00334A1D"/>
    <w:rsid w:val="00335FD5"/>
    <w:rsid w:val="00342C1B"/>
    <w:rsid w:val="00347A65"/>
    <w:rsid w:val="00353A67"/>
    <w:rsid w:val="00353F24"/>
    <w:rsid w:val="00355D60"/>
    <w:rsid w:val="003573E0"/>
    <w:rsid w:val="00360076"/>
    <w:rsid w:val="003600F3"/>
    <w:rsid w:val="003623CD"/>
    <w:rsid w:val="00363DFA"/>
    <w:rsid w:val="00365509"/>
    <w:rsid w:val="00366244"/>
    <w:rsid w:val="00381AF4"/>
    <w:rsid w:val="00383657"/>
    <w:rsid w:val="0038423B"/>
    <w:rsid w:val="00384D8B"/>
    <w:rsid w:val="00386A0B"/>
    <w:rsid w:val="00386D3F"/>
    <w:rsid w:val="0039283D"/>
    <w:rsid w:val="003A2AFD"/>
    <w:rsid w:val="003A3251"/>
    <w:rsid w:val="003A5A55"/>
    <w:rsid w:val="003A5BFB"/>
    <w:rsid w:val="003A5CB0"/>
    <w:rsid w:val="003B2B89"/>
    <w:rsid w:val="003B3220"/>
    <w:rsid w:val="003B54C9"/>
    <w:rsid w:val="003B59E7"/>
    <w:rsid w:val="003B6DA9"/>
    <w:rsid w:val="003C33FC"/>
    <w:rsid w:val="003C4353"/>
    <w:rsid w:val="003D5DCA"/>
    <w:rsid w:val="003E246A"/>
    <w:rsid w:val="003E5AE8"/>
    <w:rsid w:val="003E7115"/>
    <w:rsid w:val="003E72A2"/>
    <w:rsid w:val="003F1C15"/>
    <w:rsid w:val="003F29E7"/>
    <w:rsid w:val="003F4B62"/>
    <w:rsid w:val="004012F2"/>
    <w:rsid w:val="0040448D"/>
    <w:rsid w:val="0040461C"/>
    <w:rsid w:val="00404ACB"/>
    <w:rsid w:val="0041176A"/>
    <w:rsid w:val="004135C0"/>
    <w:rsid w:val="00415B74"/>
    <w:rsid w:val="0041648F"/>
    <w:rsid w:val="00417562"/>
    <w:rsid w:val="00417A17"/>
    <w:rsid w:val="004214C9"/>
    <w:rsid w:val="00430C33"/>
    <w:rsid w:val="00432BC6"/>
    <w:rsid w:val="00434377"/>
    <w:rsid w:val="00435BA4"/>
    <w:rsid w:val="004426DC"/>
    <w:rsid w:val="00451768"/>
    <w:rsid w:val="0045434E"/>
    <w:rsid w:val="00456529"/>
    <w:rsid w:val="00462342"/>
    <w:rsid w:val="00463834"/>
    <w:rsid w:val="00465F7F"/>
    <w:rsid w:val="00470DB1"/>
    <w:rsid w:val="00471385"/>
    <w:rsid w:val="00471C1C"/>
    <w:rsid w:val="00473FDE"/>
    <w:rsid w:val="0048049A"/>
    <w:rsid w:val="004808E0"/>
    <w:rsid w:val="00482EC2"/>
    <w:rsid w:val="00484043"/>
    <w:rsid w:val="004966C9"/>
    <w:rsid w:val="004A1C2D"/>
    <w:rsid w:val="004A479F"/>
    <w:rsid w:val="004A7FD6"/>
    <w:rsid w:val="004B2C98"/>
    <w:rsid w:val="004B2F5E"/>
    <w:rsid w:val="004B5A88"/>
    <w:rsid w:val="004C314D"/>
    <w:rsid w:val="004D275B"/>
    <w:rsid w:val="004D5166"/>
    <w:rsid w:val="004D6203"/>
    <w:rsid w:val="004D6428"/>
    <w:rsid w:val="004D6FB5"/>
    <w:rsid w:val="004E2C9C"/>
    <w:rsid w:val="004E2CE8"/>
    <w:rsid w:val="004E73E5"/>
    <w:rsid w:val="004F0A0C"/>
    <w:rsid w:val="004F1430"/>
    <w:rsid w:val="004F673B"/>
    <w:rsid w:val="00502099"/>
    <w:rsid w:val="005027A7"/>
    <w:rsid w:val="00505754"/>
    <w:rsid w:val="0050581E"/>
    <w:rsid w:val="00507965"/>
    <w:rsid w:val="0051159C"/>
    <w:rsid w:val="0051468A"/>
    <w:rsid w:val="005146D6"/>
    <w:rsid w:val="00515403"/>
    <w:rsid w:val="00516CEB"/>
    <w:rsid w:val="00523513"/>
    <w:rsid w:val="00525A7E"/>
    <w:rsid w:val="00527B0C"/>
    <w:rsid w:val="005332E4"/>
    <w:rsid w:val="00538094"/>
    <w:rsid w:val="005418ED"/>
    <w:rsid w:val="0054259B"/>
    <w:rsid w:val="005427D1"/>
    <w:rsid w:val="0054596E"/>
    <w:rsid w:val="0054703D"/>
    <w:rsid w:val="00547BA4"/>
    <w:rsid w:val="00551257"/>
    <w:rsid w:val="00552274"/>
    <w:rsid w:val="00553543"/>
    <w:rsid w:val="00557097"/>
    <w:rsid w:val="00567739"/>
    <w:rsid w:val="005727EB"/>
    <w:rsid w:val="005728D9"/>
    <w:rsid w:val="005730D4"/>
    <w:rsid w:val="00573CAC"/>
    <w:rsid w:val="005752CB"/>
    <w:rsid w:val="00580282"/>
    <w:rsid w:val="005808D9"/>
    <w:rsid w:val="005849F6"/>
    <w:rsid w:val="0059125B"/>
    <w:rsid w:val="005936D9"/>
    <w:rsid w:val="00596D00"/>
    <w:rsid w:val="00597680"/>
    <w:rsid w:val="005A2673"/>
    <w:rsid w:val="005A2CED"/>
    <w:rsid w:val="005A3BDF"/>
    <w:rsid w:val="005A641C"/>
    <w:rsid w:val="005B0741"/>
    <w:rsid w:val="005B0C86"/>
    <w:rsid w:val="005B1803"/>
    <w:rsid w:val="005B243A"/>
    <w:rsid w:val="005B4E0A"/>
    <w:rsid w:val="005B4F3D"/>
    <w:rsid w:val="005C2A3B"/>
    <w:rsid w:val="005D3962"/>
    <w:rsid w:val="005D6186"/>
    <w:rsid w:val="005D7F3B"/>
    <w:rsid w:val="005E2EC9"/>
    <w:rsid w:val="005E3091"/>
    <w:rsid w:val="005E41E5"/>
    <w:rsid w:val="005E44CF"/>
    <w:rsid w:val="005E4D74"/>
    <w:rsid w:val="005E7EDE"/>
    <w:rsid w:val="005F0940"/>
    <w:rsid w:val="005F16F7"/>
    <w:rsid w:val="005F4006"/>
    <w:rsid w:val="005F6EF3"/>
    <w:rsid w:val="005F744C"/>
    <w:rsid w:val="00603F42"/>
    <w:rsid w:val="00606B7A"/>
    <w:rsid w:val="0061147D"/>
    <w:rsid w:val="0061173F"/>
    <w:rsid w:val="006132D5"/>
    <w:rsid w:val="00625C2C"/>
    <w:rsid w:val="006269E0"/>
    <w:rsid w:val="00630011"/>
    <w:rsid w:val="00630287"/>
    <w:rsid w:val="00633284"/>
    <w:rsid w:val="006338E8"/>
    <w:rsid w:val="00636249"/>
    <w:rsid w:val="00641B85"/>
    <w:rsid w:val="006434CA"/>
    <w:rsid w:val="00646656"/>
    <w:rsid w:val="00646D80"/>
    <w:rsid w:val="00647427"/>
    <w:rsid w:val="00650FE3"/>
    <w:rsid w:val="00661EF4"/>
    <w:rsid w:val="006652E3"/>
    <w:rsid w:val="00666319"/>
    <w:rsid w:val="006667D0"/>
    <w:rsid w:val="006701FA"/>
    <w:rsid w:val="00673494"/>
    <w:rsid w:val="0068230A"/>
    <w:rsid w:val="006828D9"/>
    <w:rsid w:val="00683DBD"/>
    <w:rsid w:val="00686215"/>
    <w:rsid w:val="00686491"/>
    <w:rsid w:val="006879D9"/>
    <w:rsid w:val="00692EE6"/>
    <w:rsid w:val="00694CCB"/>
    <w:rsid w:val="006961C9"/>
    <w:rsid w:val="006B22CF"/>
    <w:rsid w:val="006C01FE"/>
    <w:rsid w:val="006C2D20"/>
    <w:rsid w:val="006D3906"/>
    <w:rsid w:val="006D57EB"/>
    <w:rsid w:val="006E20A0"/>
    <w:rsid w:val="006E2927"/>
    <w:rsid w:val="006E51B4"/>
    <w:rsid w:val="006F1D77"/>
    <w:rsid w:val="006F3E3A"/>
    <w:rsid w:val="006F5D84"/>
    <w:rsid w:val="007019D8"/>
    <w:rsid w:val="00701C2B"/>
    <w:rsid w:val="00703422"/>
    <w:rsid w:val="00704EEF"/>
    <w:rsid w:val="00706203"/>
    <w:rsid w:val="007101B6"/>
    <w:rsid w:val="00710EC0"/>
    <w:rsid w:val="00713C81"/>
    <w:rsid w:val="00721D22"/>
    <w:rsid w:val="0072640E"/>
    <w:rsid w:val="007267CB"/>
    <w:rsid w:val="0072714C"/>
    <w:rsid w:val="0073260A"/>
    <w:rsid w:val="0073296A"/>
    <w:rsid w:val="00733BAE"/>
    <w:rsid w:val="00734932"/>
    <w:rsid w:val="00735A33"/>
    <w:rsid w:val="0073624E"/>
    <w:rsid w:val="00736ADE"/>
    <w:rsid w:val="0074241A"/>
    <w:rsid w:val="0074249D"/>
    <w:rsid w:val="007424AA"/>
    <w:rsid w:val="0074646A"/>
    <w:rsid w:val="00747AC6"/>
    <w:rsid w:val="00752CAB"/>
    <w:rsid w:val="00753B15"/>
    <w:rsid w:val="00757846"/>
    <w:rsid w:val="00766D5A"/>
    <w:rsid w:val="00767F4C"/>
    <w:rsid w:val="00770A7A"/>
    <w:rsid w:val="007717AB"/>
    <w:rsid w:val="00772F10"/>
    <w:rsid w:val="00773BAB"/>
    <w:rsid w:val="00773C1B"/>
    <w:rsid w:val="00774763"/>
    <w:rsid w:val="007817D0"/>
    <w:rsid w:val="00786542"/>
    <w:rsid w:val="00792709"/>
    <w:rsid w:val="00793B94"/>
    <w:rsid w:val="007942AF"/>
    <w:rsid w:val="007955D6"/>
    <w:rsid w:val="0079682C"/>
    <w:rsid w:val="007B5BF7"/>
    <w:rsid w:val="007B686F"/>
    <w:rsid w:val="007C350A"/>
    <w:rsid w:val="007C6627"/>
    <w:rsid w:val="007C6761"/>
    <w:rsid w:val="007D19D3"/>
    <w:rsid w:val="007E50C6"/>
    <w:rsid w:val="007E5B6A"/>
    <w:rsid w:val="007F4138"/>
    <w:rsid w:val="00800A12"/>
    <w:rsid w:val="00802053"/>
    <w:rsid w:val="008037E6"/>
    <w:rsid w:val="008060D5"/>
    <w:rsid w:val="00821D64"/>
    <w:rsid w:val="008234E2"/>
    <w:rsid w:val="00826F6B"/>
    <w:rsid w:val="00830829"/>
    <w:rsid w:val="008320BA"/>
    <w:rsid w:val="00833B0E"/>
    <w:rsid w:val="00841659"/>
    <w:rsid w:val="0084206D"/>
    <w:rsid w:val="008506A7"/>
    <w:rsid w:val="00851130"/>
    <w:rsid w:val="00852D35"/>
    <w:rsid w:val="00856802"/>
    <w:rsid w:val="00857CF2"/>
    <w:rsid w:val="00862824"/>
    <w:rsid w:val="00862ABC"/>
    <w:rsid w:val="0086467D"/>
    <w:rsid w:val="008674C7"/>
    <w:rsid w:val="008725CE"/>
    <w:rsid w:val="00881246"/>
    <w:rsid w:val="00884865"/>
    <w:rsid w:val="00884BC6"/>
    <w:rsid w:val="00887EAB"/>
    <w:rsid w:val="00894311"/>
    <w:rsid w:val="008964FC"/>
    <w:rsid w:val="00897803"/>
    <w:rsid w:val="008A1891"/>
    <w:rsid w:val="008A1B41"/>
    <w:rsid w:val="008A3834"/>
    <w:rsid w:val="008A48FB"/>
    <w:rsid w:val="008A4A2F"/>
    <w:rsid w:val="008A6E61"/>
    <w:rsid w:val="008C46E3"/>
    <w:rsid w:val="008D0F5F"/>
    <w:rsid w:val="008D1CDD"/>
    <w:rsid w:val="008D41D4"/>
    <w:rsid w:val="008D4DBC"/>
    <w:rsid w:val="008D4F24"/>
    <w:rsid w:val="008D58DB"/>
    <w:rsid w:val="008D6E14"/>
    <w:rsid w:val="008E223F"/>
    <w:rsid w:val="008E3111"/>
    <w:rsid w:val="008F179D"/>
    <w:rsid w:val="008F28D7"/>
    <w:rsid w:val="008F7154"/>
    <w:rsid w:val="0090416E"/>
    <w:rsid w:val="0090460B"/>
    <w:rsid w:val="00905FF7"/>
    <w:rsid w:val="00910043"/>
    <w:rsid w:val="0091197C"/>
    <w:rsid w:val="009129E6"/>
    <w:rsid w:val="00917001"/>
    <w:rsid w:val="00920771"/>
    <w:rsid w:val="00922625"/>
    <w:rsid w:val="00923288"/>
    <w:rsid w:val="00923E4A"/>
    <w:rsid w:val="00925BD4"/>
    <w:rsid w:val="00926E51"/>
    <w:rsid w:val="00927413"/>
    <w:rsid w:val="00933036"/>
    <w:rsid w:val="009369D1"/>
    <w:rsid w:val="00941D8F"/>
    <w:rsid w:val="00942833"/>
    <w:rsid w:val="00944A2B"/>
    <w:rsid w:val="00946C16"/>
    <w:rsid w:val="009471FF"/>
    <w:rsid w:val="00947CDE"/>
    <w:rsid w:val="00947D10"/>
    <w:rsid w:val="0095295E"/>
    <w:rsid w:val="00956DE1"/>
    <w:rsid w:val="00962044"/>
    <w:rsid w:val="00963B82"/>
    <w:rsid w:val="00964AD4"/>
    <w:rsid w:val="00966630"/>
    <w:rsid w:val="0096674D"/>
    <w:rsid w:val="009702D9"/>
    <w:rsid w:val="00973044"/>
    <w:rsid w:val="00975702"/>
    <w:rsid w:val="00975DAA"/>
    <w:rsid w:val="00977B99"/>
    <w:rsid w:val="0098372A"/>
    <w:rsid w:val="00983788"/>
    <w:rsid w:val="00986343"/>
    <w:rsid w:val="0098792B"/>
    <w:rsid w:val="00987F45"/>
    <w:rsid w:val="00991969"/>
    <w:rsid w:val="00991ABF"/>
    <w:rsid w:val="00991C46"/>
    <w:rsid w:val="00994984"/>
    <w:rsid w:val="009975B7"/>
    <w:rsid w:val="009977FE"/>
    <w:rsid w:val="009A0233"/>
    <w:rsid w:val="009A3AC6"/>
    <w:rsid w:val="009B05B4"/>
    <w:rsid w:val="009B216C"/>
    <w:rsid w:val="009B3BA3"/>
    <w:rsid w:val="009B6D2A"/>
    <w:rsid w:val="009B7D19"/>
    <w:rsid w:val="009C0A7B"/>
    <w:rsid w:val="009C22F1"/>
    <w:rsid w:val="009C2B00"/>
    <w:rsid w:val="009C314F"/>
    <w:rsid w:val="009C32BE"/>
    <w:rsid w:val="009C5F5E"/>
    <w:rsid w:val="009C6A0E"/>
    <w:rsid w:val="009D6A4C"/>
    <w:rsid w:val="009D73E4"/>
    <w:rsid w:val="009E402A"/>
    <w:rsid w:val="009E6B67"/>
    <w:rsid w:val="009E7C11"/>
    <w:rsid w:val="009F5283"/>
    <w:rsid w:val="00A020DD"/>
    <w:rsid w:val="00A03B5D"/>
    <w:rsid w:val="00A11A1B"/>
    <w:rsid w:val="00A167BD"/>
    <w:rsid w:val="00A172D9"/>
    <w:rsid w:val="00A17795"/>
    <w:rsid w:val="00A222F4"/>
    <w:rsid w:val="00A2415F"/>
    <w:rsid w:val="00A30394"/>
    <w:rsid w:val="00A312E6"/>
    <w:rsid w:val="00A33352"/>
    <w:rsid w:val="00A34B72"/>
    <w:rsid w:val="00A3581D"/>
    <w:rsid w:val="00A35C5C"/>
    <w:rsid w:val="00A40603"/>
    <w:rsid w:val="00A43D4B"/>
    <w:rsid w:val="00A46B26"/>
    <w:rsid w:val="00A51573"/>
    <w:rsid w:val="00A54400"/>
    <w:rsid w:val="00A54767"/>
    <w:rsid w:val="00A643CC"/>
    <w:rsid w:val="00A67AA0"/>
    <w:rsid w:val="00A67F78"/>
    <w:rsid w:val="00A71E7D"/>
    <w:rsid w:val="00A728D7"/>
    <w:rsid w:val="00A73330"/>
    <w:rsid w:val="00A74413"/>
    <w:rsid w:val="00A75CE9"/>
    <w:rsid w:val="00A80E3A"/>
    <w:rsid w:val="00A83F8E"/>
    <w:rsid w:val="00A86A3F"/>
    <w:rsid w:val="00A90D68"/>
    <w:rsid w:val="00A92ABC"/>
    <w:rsid w:val="00A97B59"/>
    <w:rsid w:val="00A97F8C"/>
    <w:rsid w:val="00AA2065"/>
    <w:rsid w:val="00AA3E8E"/>
    <w:rsid w:val="00AA5E89"/>
    <w:rsid w:val="00AA75A7"/>
    <w:rsid w:val="00AA78FE"/>
    <w:rsid w:val="00AB22E5"/>
    <w:rsid w:val="00AB5F31"/>
    <w:rsid w:val="00AC0898"/>
    <w:rsid w:val="00AC0A6C"/>
    <w:rsid w:val="00AC0D6C"/>
    <w:rsid w:val="00AC1122"/>
    <w:rsid w:val="00AC377E"/>
    <w:rsid w:val="00AC7215"/>
    <w:rsid w:val="00AD0CB5"/>
    <w:rsid w:val="00AD3F12"/>
    <w:rsid w:val="00AD6CD4"/>
    <w:rsid w:val="00AD7E0C"/>
    <w:rsid w:val="00AF44FB"/>
    <w:rsid w:val="00AF66EB"/>
    <w:rsid w:val="00AF7F18"/>
    <w:rsid w:val="00B03B4A"/>
    <w:rsid w:val="00B04376"/>
    <w:rsid w:val="00B050AD"/>
    <w:rsid w:val="00B056A6"/>
    <w:rsid w:val="00B11BB2"/>
    <w:rsid w:val="00B133FC"/>
    <w:rsid w:val="00B15198"/>
    <w:rsid w:val="00B1682C"/>
    <w:rsid w:val="00B258BA"/>
    <w:rsid w:val="00B2635F"/>
    <w:rsid w:val="00B308EA"/>
    <w:rsid w:val="00B3174F"/>
    <w:rsid w:val="00B33693"/>
    <w:rsid w:val="00B37BC9"/>
    <w:rsid w:val="00B4541F"/>
    <w:rsid w:val="00B524F4"/>
    <w:rsid w:val="00B532A7"/>
    <w:rsid w:val="00B55732"/>
    <w:rsid w:val="00B55A59"/>
    <w:rsid w:val="00B621FF"/>
    <w:rsid w:val="00B64B1E"/>
    <w:rsid w:val="00B7088E"/>
    <w:rsid w:val="00B719A7"/>
    <w:rsid w:val="00B73248"/>
    <w:rsid w:val="00B763CF"/>
    <w:rsid w:val="00B81C07"/>
    <w:rsid w:val="00B81EC7"/>
    <w:rsid w:val="00B8261F"/>
    <w:rsid w:val="00B82E71"/>
    <w:rsid w:val="00B8414B"/>
    <w:rsid w:val="00B919D5"/>
    <w:rsid w:val="00B92368"/>
    <w:rsid w:val="00B94C14"/>
    <w:rsid w:val="00BA0A3F"/>
    <w:rsid w:val="00BA0EC7"/>
    <w:rsid w:val="00BA2EC0"/>
    <w:rsid w:val="00BA54D5"/>
    <w:rsid w:val="00BA6061"/>
    <w:rsid w:val="00BB1219"/>
    <w:rsid w:val="00BB3380"/>
    <w:rsid w:val="00BB5AFD"/>
    <w:rsid w:val="00BC13C2"/>
    <w:rsid w:val="00BC64B1"/>
    <w:rsid w:val="00BC658B"/>
    <w:rsid w:val="00BD2C2A"/>
    <w:rsid w:val="00BE20B5"/>
    <w:rsid w:val="00BE559D"/>
    <w:rsid w:val="00BF1D61"/>
    <w:rsid w:val="00BF3A38"/>
    <w:rsid w:val="00BF3CA2"/>
    <w:rsid w:val="00BF6AF2"/>
    <w:rsid w:val="00C00B66"/>
    <w:rsid w:val="00C012BE"/>
    <w:rsid w:val="00C04D08"/>
    <w:rsid w:val="00C05DD3"/>
    <w:rsid w:val="00C0656B"/>
    <w:rsid w:val="00C10B3C"/>
    <w:rsid w:val="00C11DB6"/>
    <w:rsid w:val="00C12AD6"/>
    <w:rsid w:val="00C12BD0"/>
    <w:rsid w:val="00C152B0"/>
    <w:rsid w:val="00C22325"/>
    <w:rsid w:val="00C23EA2"/>
    <w:rsid w:val="00C25580"/>
    <w:rsid w:val="00C26592"/>
    <w:rsid w:val="00C26609"/>
    <w:rsid w:val="00C32E38"/>
    <w:rsid w:val="00C40838"/>
    <w:rsid w:val="00C43A8C"/>
    <w:rsid w:val="00C50EAE"/>
    <w:rsid w:val="00C51FB6"/>
    <w:rsid w:val="00C54501"/>
    <w:rsid w:val="00C555E7"/>
    <w:rsid w:val="00C56EB6"/>
    <w:rsid w:val="00C63D6F"/>
    <w:rsid w:val="00C64017"/>
    <w:rsid w:val="00C65DF8"/>
    <w:rsid w:val="00C7190C"/>
    <w:rsid w:val="00C72044"/>
    <w:rsid w:val="00C749D0"/>
    <w:rsid w:val="00C75B36"/>
    <w:rsid w:val="00C76FF9"/>
    <w:rsid w:val="00C77AC3"/>
    <w:rsid w:val="00C77E4F"/>
    <w:rsid w:val="00C810C7"/>
    <w:rsid w:val="00C831AB"/>
    <w:rsid w:val="00C86BE2"/>
    <w:rsid w:val="00C90DB9"/>
    <w:rsid w:val="00C935FE"/>
    <w:rsid w:val="00C94B58"/>
    <w:rsid w:val="00CA2CA7"/>
    <w:rsid w:val="00CA5D95"/>
    <w:rsid w:val="00CB2454"/>
    <w:rsid w:val="00CB26BD"/>
    <w:rsid w:val="00CB2878"/>
    <w:rsid w:val="00CB55CC"/>
    <w:rsid w:val="00CC31F3"/>
    <w:rsid w:val="00CC4EB5"/>
    <w:rsid w:val="00CC727B"/>
    <w:rsid w:val="00CD40D2"/>
    <w:rsid w:val="00CE1D0D"/>
    <w:rsid w:val="00CE5DC6"/>
    <w:rsid w:val="00CF3CFC"/>
    <w:rsid w:val="00CF5274"/>
    <w:rsid w:val="00CF6F08"/>
    <w:rsid w:val="00D021C4"/>
    <w:rsid w:val="00D04F2F"/>
    <w:rsid w:val="00D04FA6"/>
    <w:rsid w:val="00D07A36"/>
    <w:rsid w:val="00D10232"/>
    <w:rsid w:val="00D144C3"/>
    <w:rsid w:val="00D174E9"/>
    <w:rsid w:val="00D21422"/>
    <w:rsid w:val="00D23231"/>
    <w:rsid w:val="00D23EB6"/>
    <w:rsid w:val="00D3095E"/>
    <w:rsid w:val="00D30F99"/>
    <w:rsid w:val="00D340DA"/>
    <w:rsid w:val="00D34140"/>
    <w:rsid w:val="00D36F60"/>
    <w:rsid w:val="00D42E47"/>
    <w:rsid w:val="00D473F2"/>
    <w:rsid w:val="00D47C41"/>
    <w:rsid w:val="00D47DCE"/>
    <w:rsid w:val="00D5447C"/>
    <w:rsid w:val="00D55B62"/>
    <w:rsid w:val="00D61A1E"/>
    <w:rsid w:val="00D66230"/>
    <w:rsid w:val="00D67362"/>
    <w:rsid w:val="00D67F37"/>
    <w:rsid w:val="00D7115C"/>
    <w:rsid w:val="00D75985"/>
    <w:rsid w:val="00D772F6"/>
    <w:rsid w:val="00D82CCB"/>
    <w:rsid w:val="00D87D1E"/>
    <w:rsid w:val="00D94EC9"/>
    <w:rsid w:val="00D94FC9"/>
    <w:rsid w:val="00DA0879"/>
    <w:rsid w:val="00DA3CBB"/>
    <w:rsid w:val="00DA61D7"/>
    <w:rsid w:val="00DB0565"/>
    <w:rsid w:val="00DB315D"/>
    <w:rsid w:val="00DB5388"/>
    <w:rsid w:val="00DB7ABE"/>
    <w:rsid w:val="00DC2386"/>
    <w:rsid w:val="00DC732B"/>
    <w:rsid w:val="00DC7D2C"/>
    <w:rsid w:val="00DD78B6"/>
    <w:rsid w:val="00DD798F"/>
    <w:rsid w:val="00DE103F"/>
    <w:rsid w:val="00DE264F"/>
    <w:rsid w:val="00DE3C64"/>
    <w:rsid w:val="00DF545C"/>
    <w:rsid w:val="00DF5E96"/>
    <w:rsid w:val="00DF74FD"/>
    <w:rsid w:val="00E0049A"/>
    <w:rsid w:val="00E02E5F"/>
    <w:rsid w:val="00E04315"/>
    <w:rsid w:val="00E04B7E"/>
    <w:rsid w:val="00E068B7"/>
    <w:rsid w:val="00E10FF1"/>
    <w:rsid w:val="00E13D0A"/>
    <w:rsid w:val="00E14B59"/>
    <w:rsid w:val="00E162D5"/>
    <w:rsid w:val="00E16828"/>
    <w:rsid w:val="00E2091C"/>
    <w:rsid w:val="00E20C7E"/>
    <w:rsid w:val="00E2595C"/>
    <w:rsid w:val="00E264A6"/>
    <w:rsid w:val="00E2684A"/>
    <w:rsid w:val="00E334E8"/>
    <w:rsid w:val="00E36E40"/>
    <w:rsid w:val="00E409A6"/>
    <w:rsid w:val="00E40F97"/>
    <w:rsid w:val="00E4345B"/>
    <w:rsid w:val="00E44BAE"/>
    <w:rsid w:val="00E52E6D"/>
    <w:rsid w:val="00E53F4A"/>
    <w:rsid w:val="00E566A3"/>
    <w:rsid w:val="00E60283"/>
    <w:rsid w:val="00E61CD3"/>
    <w:rsid w:val="00E6257C"/>
    <w:rsid w:val="00E64F16"/>
    <w:rsid w:val="00E65A29"/>
    <w:rsid w:val="00E674D3"/>
    <w:rsid w:val="00E70F22"/>
    <w:rsid w:val="00E71E6D"/>
    <w:rsid w:val="00E75E8B"/>
    <w:rsid w:val="00E80830"/>
    <w:rsid w:val="00E85C0D"/>
    <w:rsid w:val="00E95AC2"/>
    <w:rsid w:val="00E96D04"/>
    <w:rsid w:val="00EA1B73"/>
    <w:rsid w:val="00EA5FF5"/>
    <w:rsid w:val="00EA625A"/>
    <w:rsid w:val="00EA701A"/>
    <w:rsid w:val="00EB496A"/>
    <w:rsid w:val="00EB56E1"/>
    <w:rsid w:val="00EB6C1B"/>
    <w:rsid w:val="00EB7EC2"/>
    <w:rsid w:val="00EC05F5"/>
    <w:rsid w:val="00EC58EA"/>
    <w:rsid w:val="00EC6FEB"/>
    <w:rsid w:val="00ED1804"/>
    <w:rsid w:val="00ED300E"/>
    <w:rsid w:val="00ED3A98"/>
    <w:rsid w:val="00ED50D4"/>
    <w:rsid w:val="00ED513B"/>
    <w:rsid w:val="00ED62F0"/>
    <w:rsid w:val="00EE1858"/>
    <w:rsid w:val="00EE36D1"/>
    <w:rsid w:val="00EE381C"/>
    <w:rsid w:val="00EE5976"/>
    <w:rsid w:val="00EE6C68"/>
    <w:rsid w:val="00EF059E"/>
    <w:rsid w:val="00EF1D4D"/>
    <w:rsid w:val="00EF6BA1"/>
    <w:rsid w:val="00F03EAD"/>
    <w:rsid w:val="00F07423"/>
    <w:rsid w:val="00F07CD9"/>
    <w:rsid w:val="00F111F5"/>
    <w:rsid w:val="00F12018"/>
    <w:rsid w:val="00F1748E"/>
    <w:rsid w:val="00F23AC3"/>
    <w:rsid w:val="00F24F32"/>
    <w:rsid w:val="00F256CA"/>
    <w:rsid w:val="00F31307"/>
    <w:rsid w:val="00F34554"/>
    <w:rsid w:val="00F34E9E"/>
    <w:rsid w:val="00F37CC4"/>
    <w:rsid w:val="00F43B84"/>
    <w:rsid w:val="00F44B2B"/>
    <w:rsid w:val="00F46B51"/>
    <w:rsid w:val="00F52C4C"/>
    <w:rsid w:val="00F57A14"/>
    <w:rsid w:val="00F6023F"/>
    <w:rsid w:val="00F61BB1"/>
    <w:rsid w:val="00F66DDC"/>
    <w:rsid w:val="00F71D01"/>
    <w:rsid w:val="00F76172"/>
    <w:rsid w:val="00F77857"/>
    <w:rsid w:val="00F833E1"/>
    <w:rsid w:val="00F9150C"/>
    <w:rsid w:val="00F9650E"/>
    <w:rsid w:val="00FA33B1"/>
    <w:rsid w:val="00FA66B6"/>
    <w:rsid w:val="00FB1274"/>
    <w:rsid w:val="00FB1340"/>
    <w:rsid w:val="00FB3C83"/>
    <w:rsid w:val="00FB6279"/>
    <w:rsid w:val="00FB62ED"/>
    <w:rsid w:val="00FB694B"/>
    <w:rsid w:val="00FC333B"/>
    <w:rsid w:val="00FC5B3F"/>
    <w:rsid w:val="00FC6819"/>
    <w:rsid w:val="00FD025D"/>
    <w:rsid w:val="00FD4140"/>
    <w:rsid w:val="00FE1C12"/>
    <w:rsid w:val="00FE2EA1"/>
    <w:rsid w:val="00FE333C"/>
    <w:rsid w:val="00FE3C1E"/>
    <w:rsid w:val="00FE3D48"/>
    <w:rsid w:val="00FE46EA"/>
    <w:rsid w:val="00FE7423"/>
    <w:rsid w:val="00FF0C3C"/>
    <w:rsid w:val="00FF101B"/>
    <w:rsid w:val="00FF12F6"/>
    <w:rsid w:val="00FF1899"/>
    <w:rsid w:val="00FF506B"/>
    <w:rsid w:val="00FF58F2"/>
    <w:rsid w:val="07C35D10"/>
    <w:rsid w:val="07C435E4"/>
    <w:rsid w:val="07F734BF"/>
    <w:rsid w:val="0806BB55"/>
    <w:rsid w:val="0B4F596C"/>
    <w:rsid w:val="0FCF47C9"/>
    <w:rsid w:val="11B3EE8D"/>
    <w:rsid w:val="14300FFA"/>
    <w:rsid w:val="16537AFD"/>
    <w:rsid w:val="190FC69D"/>
    <w:rsid w:val="1AF21BF0"/>
    <w:rsid w:val="20100B35"/>
    <w:rsid w:val="2115CAE0"/>
    <w:rsid w:val="23FDE894"/>
    <w:rsid w:val="25578B5E"/>
    <w:rsid w:val="267010F7"/>
    <w:rsid w:val="281DDDE2"/>
    <w:rsid w:val="2A0EF0EB"/>
    <w:rsid w:val="2C6B83B2"/>
    <w:rsid w:val="33D24602"/>
    <w:rsid w:val="354337A4"/>
    <w:rsid w:val="35DC474A"/>
    <w:rsid w:val="38654AD0"/>
    <w:rsid w:val="3D50A98D"/>
    <w:rsid w:val="3E28CABC"/>
    <w:rsid w:val="3EC9476A"/>
    <w:rsid w:val="40E903F6"/>
    <w:rsid w:val="434E6950"/>
    <w:rsid w:val="43CEE8EF"/>
    <w:rsid w:val="45209243"/>
    <w:rsid w:val="48921E14"/>
    <w:rsid w:val="4A79D5D0"/>
    <w:rsid w:val="4AE0035A"/>
    <w:rsid w:val="4B640F62"/>
    <w:rsid w:val="4CA33788"/>
    <w:rsid w:val="4F69A124"/>
    <w:rsid w:val="501EDF97"/>
    <w:rsid w:val="5083D11C"/>
    <w:rsid w:val="526C99AA"/>
    <w:rsid w:val="539F43A5"/>
    <w:rsid w:val="55E6399C"/>
    <w:rsid w:val="59F008CE"/>
    <w:rsid w:val="5AB73962"/>
    <w:rsid w:val="5F6FC862"/>
    <w:rsid w:val="60EEAAE2"/>
    <w:rsid w:val="62645850"/>
    <w:rsid w:val="6329BEBA"/>
    <w:rsid w:val="68F9122C"/>
    <w:rsid w:val="69869B9E"/>
    <w:rsid w:val="6B1FA9D4"/>
    <w:rsid w:val="6EB4ABF2"/>
    <w:rsid w:val="6FCF23FF"/>
    <w:rsid w:val="72433084"/>
    <w:rsid w:val="739FD1D5"/>
    <w:rsid w:val="7606674A"/>
    <w:rsid w:val="777CFD5B"/>
    <w:rsid w:val="7A3DD743"/>
    <w:rsid w:val="7B741895"/>
    <w:rsid w:val="7CEC1CE3"/>
    <w:rsid w:val="7D71B0F9"/>
    <w:rsid w:val="7EF9C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AD22B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Effra"/>
        <w:color w:val="000000" w:themeColor="text1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e">
    <w:name w:val="Normal"/>
    <w:aliases w:val="Text"/>
    <w:qFormat/>
    <w:rsid w:val="006E51B4"/>
    <w:pPr>
      <w:spacing w:after="200" w:line="200" w:lineRule="atLeast"/>
      <w:jc w:val="both"/>
    </w:pPr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53AE6"/>
    <w:pPr>
      <w:spacing w:before="240" w:after="240" w:line="360" w:lineRule="exact"/>
      <w:outlineLvl w:val="0"/>
    </w:pPr>
    <w:rPr>
      <w:rFonts w:cs="Arial"/>
      <w:b/>
      <w:bCs/>
      <w:caps/>
      <w:color w:val="3D5ABF"/>
      <w:spacing w:val="5"/>
      <w:sz w:val="34"/>
      <w:szCs w:val="34"/>
    </w:rPr>
  </w:style>
  <w:style w:type="paragraph" w:styleId="Titolo2">
    <w:name w:val="heading 2"/>
    <w:basedOn w:val="Titolo1"/>
    <w:next w:val="Normale"/>
    <w:link w:val="Titolo2Carattere"/>
    <w:uiPriority w:val="9"/>
    <w:unhideWhenUsed/>
    <w:qFormat/>
    <w:rsid w:val="00053AE6"/>
    <w:pPr>
      <w:numPr>
        <w:ilvl w:val="1"/>
      </w:numPr>
      <w:spacing w:line="320" w:lineRule="exact"/>
      <w:outlineLvl w:val="1"/>
    </w:pPr>
    <w:rPr>
      <w:b w:val="0"/>
      <w:bCs w:val="0"/>
      <w:caps w:val="0"/>
      <w:sz w:val="28"/>
      <w:szCs w:val="28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053AE6"/>
    <w:pPr>
      <w:numPr>
        <w:ilvl w:val="2"/>
      </w:numPr>
      <w:tabs>
        <w:tab w:val="left" w:pos="1843"/>
      </w:tabs>
      <w:outlineLvl w:val="2"/>
    </w:pPr>
    <w:rPr>
      <w:rFonts w:eastAsiaTheme="minorEastAsia"/>
      <w:bCs/>
      <w:caps/>
      <w:color w:val="000000" w:themeColor="text1"/>
      <w:sz w:val="24"/>
      <w:szCs w:val="24"/>
    </w:rPr>
  </w:style>
  <w:style w:type="paragraph" w:styleId="Titolo4">
    <w:name w:val="heading 4"/>
    <w:basedOn w:val="Titolo3"/>
    <w:next w:val="Normale"/>
    <w:link w:val="Titolo4Carattere"/>
    <w:uiPriority w:val="9"/>
    <w:unhideWhenUsed/>
    <w:qFormat/>
    <w:rsid w:val="00053AE6"/>
    <w:pPr>
      <w:numPr>
        <w:ilvl w:val="3"/>
      </w:numPr>
      <w:outlineLvl w:val="3"/>
    </w:pPr>
    <w:rPr>
      <w:i/>
      <w:caps w:val="0"/>
      <w:sz w:val="22"/>
      <w:szCs w:val="28"/>
    </w:rPr>
  </w:style>
  <w:style w:type="paragraph" w:styleId="Titolo5">
    <w:name w:val="heading 5"/>
    <w:basedOn w:val="Titolo4"/>
    <w:next w:val="Normale"/>
    <w:link w:val="Titolo5Carattere"/>
    <w:uiPriority w:val="9"/>
    <w:unhideWhenUsed/>
    <w:qFormat/>
    <w:rsid w:val="00053AE6"/>
    <w:pPr>
      <w:keepNext/>
      <w:keepLines/>
      <w:numPr>
        <w:ilvl w:val="4"/>
      </w:numPr>
      <w:tabs>
        <w:tab w:val="clear" w:pos="1843"/>
        <w:tab w:val="left" w:pos="3119"/>
      </w:tabs>
      <w:spacing w:before="40" w:after="0"/>
      <w:outlineLvl w:val="4"/>
    </w:pPr>
    <w:rPr>
      <w:rFonts w:eastAsiaTheme="majorEastAsia" w:cstheme="majorBidi"/>
      <w:i w:val="0"/>
      <w:color w:val="1C254A" w:themeColor="accent1" w:themeShade="BF"/>
      <w:sz w:val="20"/>
      <w:szCs w:val="20"/>
    </w:rPr>
  </w:style>
  <w:style w:type="paragraph" w:styleId="Titolo6">
    <w:name w:val="heading 6"/>
    <w:basedOn w:val="Normale"/>
    <w:next w:val="Normale"/>
    <w:link w:val="Titolo6Carattere"/>
    <w:uiPriority w:val="9"/>
    <w:unhideWhenUsed/>
    <w:rsid w:val="00B94C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31831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B94C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31831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Introduction">
    <w:name w:val="Introduction"/>
    <w:basedOn w:val="Normale"/>
    <w:autoRedefine/>
    <w:rsid w:val="00053AE6"/>
    <w:pPr>
      <w:spacing w:after="0" w:line="240" w:lineRule="auto"/>
    </w:pPr>
    <w:rPr>
      <w:caps/>
      <w:sz w:val="32"/>
      <w:szCs w:val="3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15198"/>
    <w:rPr>
      <w:rFonts w:cs="Arial"/>
      <w:b/>
      <w:bCs/>
      <w:caps/>
      <w:color w:val="3D5ABF"/>
      <w:spacing w:val="5"/>
      <w:sz w:val="34"/>
      <w:szCs w:val="34"/>
      <w:lang w:val="en-GB"/>
    </w:rPr>
  </w:style>
  <w:style w:type="paragraph" w:styleId="Sottotitolo">
    <w:name w:val="Subtitle"/>
    <w:basedOn w:val="Normale"/>
    <w:next w:val="Normale"/>
    <w:link w:val="SottotitoloCarattere"/>
    <w:autoRedefine/>
    <w:uiPriority w:val="11"/>
    <w:rsid w:val="00053AE6"/>
    <w:pPr>
      <w:numPr>
        <w:ilvl w:val="1"/>
      </w:numPr>
      <w:spacing w:after="240" w:line="240" w:lineRule="auto"/>
    </w:pPr>
    <w:rPr>
      <w:color w:val="5A5A5A" w:themeColor="text1" w:themeTint="A5"/>
      <w:spacing w:val="15"/>
      <w:sz w:val="24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532A7"/>
    <w:rPr>
      <w:color w:val="5A5A5A" w:themeColor="text1" w:themeTint="A5"/>
      <w:spacing w:val="15"/>
      <w:sz w:val="24"/>
      <w:szCs w:val="22"/>
      <w:lang w:val="en-GB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15198"/>
    <w:rPr>
      <w:rFonts w:cs="Arial"/>
      <w:color w:val="3D5ABF"/>
      <w:spacing w:val="5"/>
      <w:sz w:val="28"/>
      <w:szCs w:val="28"/>
      <w:lang w:val="en-GB"/>
    </w:rPr>
  </w:style>
  <w:style w:type="table" w:customStyle="1" w:styleId="Style1">
    <w:name w:val="Style1"/>
    <w:basedOn w:val="Tabellanormale"/>
    <w:uiPriority w:val="99"/>
    <w:rsid w:val="00EE6C68"/>
    <w:rPr>
      <w:rFonts w:ascii="Rockwell" w:eastAsiaTheme="minorEastAsia" w:hAnsi="Rockwel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053A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1648F"/>
    <w:rPr>
      <w:lang w:val="en-GB"/>
    </w:rPr>
  </w:style>
  <w:style w:type="paragraph" w:styleId="Pidipagina">
    <w:name w:val="footer"/>
    <w:basedOn w:val="Normale"/>
    <w:link w:val="PidipaginaCarattere"/>
    <w:uiPriority w:val="99"/>
    <w:unhideWhenUsed/>
    <w:rsid w:val="00053A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1648F"/>
    <w:rPr>
      <w:lang w:val="en-GB"/>
    </w:rPr>
  </w:style>
  <w:style w:type="character" w:styleId="Numeropagina">
    <w:name w:val="page number"/>
    <w:basedOn w:val="Carpredefinitoparagrafo"/>
    <w:uiPriority w:val="99"/>
    <w:semiHidden/>
    <w:unhideWhenUsed/>
    <w:rsid w:val="00B64B1E"/>
    <w:rPr>
      <w:lang w:val="en-GB"/>
    </w:rPr>
  </w:style>
  <w:style w:type="paragraph" w:styleId="Nessunaspaziatura">
    <w:name w:val="No Spacing"/>
    <w:uiPriority w:val="1"/>
    <w:rsid w:val="00053AE6"/>
    <w:rPr>
      <w:rFonts w:ascii="Calibri" w:eastAsiaTheme="minorEastAsia" w:hAnsi="Calibri"/>
      <w:color w:val="1A1A1A" w:themeColor="background1" w:themeShade="1A"/>
      <w:sz w:val="22"/>
      <w:lang w:val="en-GB"/>
    </w:rPr>
  </w:style>
  <w:style w:type="paragraph" w:customStyle="1" w:styleId="Header1">
    <w:name w:val="Header1"/>
    <w:rsid w:val="00053AE6"/>
    <w:pPr>
      <w:jc w:val="right"/>
    </w:pPr>
    <w:rPr>
      <w:rFonts w:ascii="Exo" w:eastAsiaTheme="minorEastAsia" w:hAnsi="Exo"/>
      <w:b/>
      <w:bCs/>
      <w:color w:val="3D5ABF"/>
      <w:sz w:val="22"/>
      <w:lang w:val="en-GB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15198"/>
    <w:rPr>
      <w:rFonts w:eastAsiaTheme="minorEastAsia" w:cs="Arial"/>
      <w:bCs/>
      <w:caps/>
      <w:spacing w:val="5"/>
      <w:sz w:val="24"/>
      <w:szCs w:val="24"/>
      <w:lang w:val="en-GB"/>
    </w:rPr>
  </w:style>
  <w:style w:type="paragraph" w:styleId="Titolo">
    <w:name w:val="Title"/>
    <w:basedOn w:val="Normale"/>
    <w:next w:val="Normale"/>
    <w:link w:val="TitoloCarattere"/>
    <w:uiPriority w:val="10"/>
    <w:rsid w:val="00053AE6"/>
    <w:pPr>
      <w:spacing w:after="0" w:line="240" w:lineRule="auto"/>
      <w:contextualSpacing/>
    </w:pPr>
    <w:rPr>
      <w:rFonts w:eastAsiaTheme="majorEastAsia" w:cstheme="majorBidi"/>
      <w:color w:val="auto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24DF6"/>
    <w:rPr>
      <w:rFonts w:eastAsiaTheme="majorEastAsia" w:cstheme="majorBidi"/>
      <w:color w:val="auto"/>
      <w:spacing w:val="-10"/>
      <w:kern w:val="28"/>
      <w:sz w:val="56"/>
      <w:szCs w:val="56"/>
      <w:lang w:val="en-GB"/>
    </w:rPr>
  </w:style>
  <w:style w:type="character" w:customStyle="1" w:styleId="Titolo4Carattere">
    <w:name w:val="Titolo 4 Carattere"/>
    <w:basedOn w:val="Carpredefinitoparagrafo"/>
    <w:link w:val="Titolo4"/>
    <w:uiPriority w:val="9"/>
    <w:rsid w:val="00B15198"/>
    <w:rPr>
      <w:rFonts w:eastAsiaTheme="minorEastAsia" w:cs="Arial"/>
      <w:bCs/>
      <w:i/>
      <w:spacing w:val="5"/>
      <w:sz w:val="22"/>
      <w:szCs w:val="28"/>
      <w:lang w:val="en-GB"/>
    </w:rPr>
  </w:style>
  <w:style w:type="character" w:customStyle="1" w:styleId="Titolo5Carattere">
    <w:name w:val="Titolo 5 Carattere"/>
    <w:basedOn w:val="Carpredefinitoparagrafo"/>
    <w:link w:val="Titolo5"/>
    <w:uiPriority w:val="9"/>
    <w:rsid w:val="00B15198"/>
    <w:rPr>
      <w:rFonts w:eastAsiaTheme="majorEastAsia" w:cstheme="majorBidi"/>
      <w:bCs/>
      <w:color w:val="1C254A" w:themeColor="accent1" w:themeShade="BF"/>
      <w:spacing w:val="5"/>
      <w:lang w:val="en-GB"/>
    </w:rPr>
  </w:style>
  <w:style w:type="paragraph" w:customStyle="1" w:styleId="Footer1">
    <w:name w:val="Footer1"/>
    <w:basedOn w:val="Normale"/>
    <w:rsid w:val="00B532A7"/>
    <w:pPr>
      <w:jc w:val="right"/>
    </w:pPr>
  </w:style>
  <w:style w:type="paragraph" w:styleId="Citazioneintensa">
    <w:name w:val="Intense Quote"/>
    <w:aliases w:val="Quote"/>
    <w:basedOn w:val="Normale"/>
    <w:next w:val="Normale"/>
    <w:link w:val="CitazioneintensaCarattere"/>
    <w:uiPriority w:val="30"/>
    <w:qFormat/>
    <w:rsid w:val="00B532A7"/>
    <w:pPr>
      <w:pBdr>
        <w:top w:val="single" w:sz="4" w:space="10" w:color="5E78AD" w:themeColor="accent2"/>
        <w:bottom w:val="single" w:sz="4" w:space="10" w:color="5E78AD" w:themeColor="accent2"/>
      </w:pBdr>
      <w:spacing w:before="360" w:after="360"/>
    </w:pPr>
    <w:rPr>
      <w:i/>
      <w:iCs/>
      <w:color w:val="5E78AD" w:themeColor="accent2"/>
    </w:rPr>
  </w:style>
  <w:style w:type="character" w:customStyle="1" w:styleId="CitazioneintensaCarattere">
    <w:name w:val="Citazione intensa Carattere"/>
    <w:aliases w:val="Quote Carattere"/>
    <w:basedOn w:val="Carpredefinitoparagrafo"/>
    <w:link w:val="Citazioneintensa"/>
    <w:uiPriority w:val="30"/>
    <w:rsid w:val="00B532A7"/>
    <w:rPr>
      <w:i/>
      <w:iCs/>
      <w:color w:val="5E78AD" w:themeColor="accent2"/>
      <w:lang w:val="en-GB"/>
    </w:rPr>
  </w:style>
  <w:style w:type="paragraph" w:customStyle="1" w:styleId="Paragraphestandard">
    <w:name w:val="[Paragraphe standard]"/>
    <w:basedOn w:val="Normale"/>
    <w:uiPriority w:val="99"/>
    <w:rsid w:val="00053AE6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cs="MinionPro-Regular"/>
      <w:color w:val="000000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qFormat/>
    <w:rsid w:val="00E4345B"/>
    <w:rPr>
      <w:color w:val="263264" w:themeColor="accent1"/>
      <w:u w:val="single"/>
      <w:lang w:val="en-GB"/>
    </w:rPr>
  </w:style>
  <w:style w:type="character" w:styleId="Testosegnaposto">
    <w:name w:val="Placeholder Text"/>
    <w:basedOn w:val="Carpredefinitoparagrafo"/>
    <w:uiPriority w:val="99"/>
    <w:semiHidden/>
    <w:rsid w:val="008037E6"/>
    <w:rPr>
      <w:color w:val="808080"/>
      <w:lang w:val="en-GB"/>
    </w:rPr>
  </w:style>
  <w:style w:type="paragraph" w:customStyle="1" w:styleId="Informations">
    <w:name w:val="Informations"/>
    <w:basedOn w:val="Normale"/>
    <w:rsid w:val="00B532A7"/>
    <w:pPr>
      <w:spacing w:after="360"/>
      <w:jc w:val="left"/>
    </w:pPr>
  </w:style>
  <w:style w:type="paragraph" w:styleId="Data">
    <w:name w:val="Date"/>
    <w:basedOn w:val="Normale"/>
    <w:next w:val="Normale"/>
    <w:link w:val="DataCarattere"/>
    <w:uiPriority w:val="99"/>
    <w:unhideWhenUsed/>
    <w:rsid w:val="00053AE6"/>
    <w:pPr>
      <w:spacing w:before="200" w:line="400" w:lineRule="exact"/>
      <w:jc w:val="right"/>
    </w:pPr>
  </w:style>
  <w:style w:type="paragraph" w:customStyle="1" w:styleId="Subject">
    <w:name w:val="Subject"/>
    <w:basedOn w:val="Normale"/>
    <w:rsid w:val="00B532A7"/>
    <w:pPr>
      <w:spacing w:before="200" w:line="220" w:lineRule="exact"/>
      <w:jc w:val="left"/>
    </w:pPr>
    <w:rPr>
      <w:b/>
    </w:rPr>
  </w:style>
  <w:style w:type="character" w:customStyle="1" w:styleId="DataCarattere">
    <w:name w:val="Data Carattere"/>
    <w:basedOn w:val="Carpredefinitoparagrafo"/>
    <w:link w:val="Data"/>
    <w:uiPriority w:val="99"/>
    <w:rsid w:val="00266DE4"/>
    <w:rPr>
      <w:lang w:val="en-GB"/>
    </w:rPr>
  </w:style>
  <w:style w:type="paragraph" w:customStyle="1" w:styleId="Document-Title">
    <w:name w:val="Document-Title"/>
    <w:qFormat/>
    <w:rsid w:val="00053AE6"/>
    <w:pPr>
      <w:spacing w:before="1800"/>
    </w:pPr>
    <w:rPr>
      <w:rFonts w:cs="Arial"/>
      <w:b/>
      <w:bCs/>
      <w:color w:val="FF7958"/>
      <w:spacing w:val="5"/>
      <w:sz w:val="70"/>
      <w:szCs w:val="32"/>
      <w:lang w:val="en-GB"/>
    </w:rPr>
  </w:style>
  <w:style w:type="paragraph" w:customStyle="1" w:styleId="Sous-titre1">
    <w:name w:val="Sous-titre1"/>
    <w:basedOn w:val="Normale"/>
    <w:rsid w:val="00B532A7"/>
    <w:pPr>
      <w:widowControl w:val="0"/>
      <w:autoSpaceDE w:val="0"/>
      <w:autoSpaceDN w:val="0"/>
      <w:adjustRightInd w:val="0"/>
      <w:spacing w:after="0" w:line="288" w:lineRule="auto"/>
      <w:jc w:val="left"/>
      <w:textAlignment w:val="center"/>
    </w:pPr>
    <w:rPr>
      <w:rFonts w:cs="Arial"/>
      <w:color w:val="C5C5BD" w:themeColor="background2"/>
      <w:spacing w:val="4"/>
      <w:sz w:val="44"/>
      <w:szCs w:val="44"/>
    </w:rPr>
  </w:style>
  <w:style w:type="paragraph" w:customStyle="1" w:styleId="DocumentTitle-Sub-title">
    <w:name w:val="Document Title - Sub-title"/>
    <w:basedOn w:val="Normale"/>
    <w:next w:val="Document-Title"/>
    <w:qFormat/>
    <w:rsid w:val="00B532A7"/>
    <w:pPr>
      <w:widowControl w:val="0"/>
      <w:autoSpaceDE w:val="0"/>
      <w:autoSpaceDN w:val="0"/>
      <w:adjustRightInd w:val="0"/>
      <w:spacing w:before="240" w:after="0" w:line="288" w:lineRule="auto"/>
      <w:jc w:val="left"/>
      <w:textAlignment w:val="center"/>
    </w:pPr>
    <w:rPr>
      <w:rFonts w:cs="Arial"/>
      <w:b/>
      <w:bCs/>
      <w:spacing w:val="4"/>
      <w:sz w:val="44"/>
      <w:szCs w:val="44"/>
    </w:rPr>
  </w:style>
  <w:style w:type="paragraph" w:customStyle="1" w:styleId="Document-Title-Sub-titledown">
    <w:name w:val="Document-Title - Sub-title down"/>
    <w:basedOn w:val="Sous-titre1"/>
    <w:next w:val="DocumentTitle-Sub-title"/>
    <w:qFormat/>
    <w:rsid w:val="00B532A7"/>
    <w:rPr>
      <w:color w:val="656865" w:themeColor="text2"/>
      <w:sz w:val="36"/>
      <w:szCs w:val="36"/>
    </w:rPr>
  </w:style>
  <w:style w:type="paragraph" w:styleId="Paragrafoelenco">
    <w:name w:val="List Paragraph"/>
    <w:basedOn w:val="Normale"/>
    <w:uiPriority w:val="34"/>
    <w:rsid w:val="009E6B67"/>
    <w:pPr>
      <w:ind w:left="720"/>
      <w:contextualSpacing/>
    </w:pPr>
  </w:style>
  <w:style w:type="paragraph" w:customStyle="1" w:styleId="Niveauducommentaire21">
    <w:name w:val="Niveau du commentaire : 21"/>
    <w:basedOn w:val="Normale"/>
    <w:uiPriority w:val="99"/>
    <w:rsid w:val="00053AE6"/>
    <w:pPr>
      <w:numPr>
        <w:numId w:val="1"/>
      </w:numPr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053AE6"/>
    <w:pPr>
      <w:tabs>
        <w:tab w:val="left" w:pos="426"/>
        <w:tab w:val="right" w:leader="dot" w:pos="9054"/>
      </w:tabs>
      <w:spacing w:before="120" w:after="120"/>
      <w:jc w:val="left"/>
    </w:pPr>
    <w:rPr>
      <w:bCs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053AE6"/>
    <w:pPr>
      <w:tabs>
        <w:tab w:val="left" w:pos="900"/>
        <w:tab w:val="right" w:leader="dot" w:pos="9054"/>
      </w:tabs>
      <w:spacing w:after="120"/>
      <w:ind w:left="851" w:hanging="567"/>
      <w:contextualSpacing/>
      <w:jc w:val="left"/>
    </w:pPr>
    <w:rPr>
      <w:bCs/>
      <w:szCs w:val="22"/>
    </w:rPr>
  </w:style>
  <w:style w:type="paragraph" w:styleId="Sommario3">
    <w:name w:val="toc 3"/>
    <w:basedOn w:val="Sommario2"/>
    <w:next w:val="Normale"/>
    <w:autoRedefine/>
    <w:uiPriority w:val="39"/>
    <w:unhideWhenUsed/>
    <w:rsid w:val="00053AE6"/>
    <w:pPr>
      <w:tabs>
        <w:tab w:val="clear" w:pos="900"/>
        <w:tab w:val="left" w:pos="1276"/>
      </w:tabs>
      <w:ind w:hanging="284"/>
    </w:pPr>
    <w:rPr>
      <w:rFonts w:eastAsiaTheme="minorEastAsia" w:cs="Arial"/>
      <w:noProof/>
      <w:color w:val="auto"/>
      <w:sz w:val="18"/>
      <w:szCs w:val="18"/>
      <w:lang w:val="fr-BE" w:eastAsia="fr-FR"/>
    </w:rPr>
  </w:style>
  <w:style w:type="paragraph" w:styleId="Sommario4">
    <w:name w:val="toc 4"/>
    <w:basedOn w:val="Normale"/>
    <w:next w:val="Normale"/>
    <w:autoRedefine/>
    <w:uiPriority w:val="39"/>
    <w:unhideWhenUsed/>
    <w:rsid w:val="00F23AC3"/>
    <w:pPr>
      <w:spacing w:after="0"/>
      <w:ind w:left="540"/>
      <w:jc w:val="left"/>
    </w:pPr>
    <w:rPr>
      <w:rFonts w:asciiTheme="minorHAnsi" w:hAnsiTheme="minorHAnsi"/>
    </w:rPr>
  </w:style>
  <w:style w:type="paragraph" w:styleId="Sommario5">
    <w:name w:val="toc 5"/>
    <w:basedOn w:val="Normale"/>
    <w:next w:val="Normale"/>
    <w:autoRedefine/>
    <w:uiPriority w:val="39"/>
    <w:unhideWhenUsed/>
    <w:rsid w:val="00F23AC3"/>
    <w:pPr>
      <w:spacing w:after="0"/>
      <w:ind w:left="720"/>
      <w:jc w:val="left"/>
    </w:pPr>
    <w:rPr>
      <w:rFonts w:asciiTheme="minorHAnsi" w:hAnsiTheme="minorHAnsi"/>
    </w:rPr>
  </w:style>
  <w:style w:type="paragraph" w:styleId="Sommario6">
    <w:name w:val="toc 6"/>
    <w:basedOn w:val="Normale"/>
    <w:next w:val="Normale"/>
    <w:autoRedefine/>
    <w:uiPriority w:val="39"/>
    <w:unhideWhenUsed/>
    <w:rsid w:val="00F23AC3"/>
    <w:pPr>
      <w:spacing w:after="0"/>
      <w:ind w:left="900"/>
      <w:jc w:val="left"/>
    </w:pPr>
    <w:rPr>
      <w:rFonts w:asciiTheme="minorHAnsi" w:hAnsiTheme="minorHAnsi"/>
    </w:rPr>
  </w:style>
  <w:style w:type="paragraph" w:styleId="Sommario7">
    <w:name w:val="toc 7"/>
    <w:basedOn w:val="Normale"/>
    <w:next w:val="Normale"/>
    <w:autoRedefine/>
    <w:uiPriority w:val="39"/>
    <w:unhideWhenUsed/>
    <w:rsid w:val="00F23AC3"/>
    <w:pPr>
      <w:spacing w:after="0"/>
      <w:ind w:left="1080"/>
      <w:jc w:val="left"/>
    </w:pPr>
    <w:rPr>
      <w:rFonts w:asciiTheme="minorHAnsi" w:hAnsiTheme="minorHAnsi"/>
    </w:rPr>
  </w:style>
  <w:style w:type="paragraph" w:styleId="Sommario8">
    <w:name w:val="toc 8"/>
    <w:basedOn w:val="Normale"/>
    <w:next w:val="Normale"/>
    <w:autoRedefine/>
    <w:uiPriority w:val="39"/>
    <w:unhideWhenUsed/>
    <w:rsid w:val="00F23AC3"/>
    <w:pPr>
      <w:spacing w:after="0"/>
      <w:ind w:left="1260"/>
      <w:jc w:val="left"/>
    </w:pPr>
    <w:rPr>
      <w:rFonts w:asciiTheme="minorHAnsi" w:hAnsiTheme="minorHAnsi"/>
    </w:rPr>
  </w:style>
  <w:style w:type="paragraph" w:styleId="Sommario9">
    <w:name w:val="toc 9"/>
    <w:basedOn w:val="Normale"/>
    <w:next w:val="Normale"/>
    <w:autoRedefine/>
    <w:uiPriority w:val="39"/>
    <w:unhideWhenUsed/>
    <w:rsid w:val="00F23AC3"/>
    <w:pPr>
      <w:spacing w:after="0"/>
      <w:ind w:left="1440"/>
      <w:jc w:val="left"/>
    </w:pPr>
    <w:rPr>
      <w:rFonts w:asciiTheme="minorHAnsi" w:hAnsiTheme="minorHAnsi"/>
    </w:rPr>
  </w:style>
  <w:style w:type="paragraph" w:styleId="Titolosommario">
    <w:name w:val="TOC Heading"/>
    <w:next w:val="Normale"/>
    <w:uiPriority w:val="39"/>
    <w:unhideWhenUsed/>
    <w:qFormat/>
    <w:rsid w:val="00053AE6"/>
    <w:pPr>
      <w:keepNext/>
      <w:keepLines/>
      <w:spacing w:before="480" w:line="276" w:lineRule="auto"/>
    </w:pPr>
    <w:rPr>
      <w:rFonts w:eastAsiaTheme="majorEastAsia" w:cstheme="majorBidi"/>
      <w:b/>
      <w:bCs/>
      <w:caps/>
      <w:color w:val="E5713E" w:themeColor="accent5"/>
      <w:sz w:val="32"/>
      <w:szCs w:val="28"/>
      <w:lang w:val="en-GB" w:eastAsia="fr-FR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053AE6"/>
    <w:pPr>
      <w:spacing w:after="0" w:line="240" w:lineRule="auto"/>
    </w:pPr>
    <w:rPr>
      <w:sz w:val="16"/>
      <w:szCs w:val="16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B532A7"/>
    <w:rPr>
      <w:sz w:val="16"/>
      <w:szCs w:val="16"/>
      <w:lang w:val="en-GB"/>
    </w:rPr>
  </w:style>
  <w:style w:type="character" w:styleId="Rimandonotaapidipagina">
    <w:name w:val="footnote reference"/>
    <w:basedOn w:val="Carpredefinitoparagrafo"/>
    <w:uiPriority w:val="99"/>
    <w:unhideWhenUsed/>
    <w:rsid w:val="00DB315D"/>
    <w:rPr>
      <w:vertAlign w:val="superscript"/>
      <w:lang w:val="en-GB"/>
    </w:rPr>
  </w:style>
  <w:style w:type="character" w:styleId="Enfasigrassetto">
    <w:name w:val="Strong"/>
    <w:basedOn w:val="Carpredefinitoparagrafo"/>
    <w:uiPriority w:val="22"/>
    <w:qFormat/>
    <w:rsid w:val="000D0EC9"/>
    <w:rPr>
      <w:b/>
      <w:bCs/>
      <w:lang w:val="en-GB"/>
    </w:rPr>
  </w:style>
  <w:style w:type="character" w:styleId="EsempioHTML">
    <w:name w:val="HTML Sample"/>
    <w:basedOn w:val="Carpredefinitoparagrafo"/>
    <w:uiPriority w:val="99"/>
    <w:semiHidden/>
    <w:unhideWhenUsed/>
    <w:rsid w:val="000D0EC9"/>
    <w:rPr>
      <w:rFonts w:ascii="Arial" w:hAnsi="Arial"/>
      <w:sz w:val="24"/>
      <w:szCs w:val="24"/>
      <w:lang w:val="en-GB"/>
    </w:rPr>
  </w:style>
  <w:style w:type="character" w:styleId="CodiceHTML">
    <w:name w:val="HTML Code"/>
    <w:basedOn w:val="Carpredefinitoparagrafo"/>
    <w:uiPriority w:val="99"/>
    <w:semiHidden/>
    <w:unhideWhenUsed/>
    <w:rsid w:val="000D0EC9"/>
    <w:rPr>
      <w:rFonts w:ascii="Arial" w:hAnsi="Arial"/>
      <w:sz w:val="20"/>
      <w:szCs w:val="20"/>
      <w:lang w:val="en-GB"/>
    </w:rPr>
  </w:style>
  <w:style w:type="paragraph" w:customStyle="1" w:styleId="Numberedlist">
    <w:name w:val="Numbered list"/>
    <w:basedOn w:val="Paragrafoelenco"/>
    <w:qFormat/>
    <w:rsid w:val="00053AE6"/>
    <w:pPr>
      <w:numPr>
        <w:numId w:val="4"/>
      </w:numPr>
    </w:pPr>
  </w:style>
  <w:style w:type="paragraph" w:customStyle="1" w:styleId="DocumentTitleDescription">
    <w:name w:val="Document Title Description"/>
    <w:basedOn w:val="Sous-titre1"/>
    <w:qFormat/>
    <w:rsid w:val="00053AE6"/>
    <w:rPr>
      <w:color w:val="000000" w:themeColor="text1"/>
      <w:sz w:val="36"/>
      <w:szCs w:val="36"/>
    </w:rPr>
  </w:style>
  <w:style w:type="paragraph" w:customStyle="1" w:styleId="TOCHeading1">
    <w:name w:val="TOC Heading1"/>
    <w:qFormat/>
    <w:rsid w:val="00B532A7"/>
    <w:rPr>
      <w:rFonts w:cs="Arial"/>
      <w:b/>
      <w:bCs/>
      <w:caps/>
      <w:color w:val="FF7958"/>
      <w:spacing w:val="5"/>
      <w:sz w:val="32"/>
      <w:szCs w:val="32"/>
      <w:lang w:val="en-GB"/>
    </w:rPr>
  </w:style>
  <w:style w:type="numbering" w:customStyle="1" w:styleId="COST">
    <w:name w:val="COST"/>
    <w:uiPriority w:val="99"/>
    <w:rsid w:val="00FB62ED"/>
    <w:pPr>
      <w:numPr>
        <w:numId w:val="2"/>
      </w:numPr>
    </w:pPr>
  </w:style>
  <w:style w:type="numbering" w:customStyle="1" w:styleId="COSTNUM">
    <w:name w:val="COST NUM"/>
    <w:uiPriority w:val="99"/>
    <w:rsid w:val="007B5BF7"/>
    <w:pPr>
      <w:numPr>
        <w:numId w:val="3"/>
      </w:numPr>
    </w:pPr>
  </w:style>
  <w:style w:type="table" w:styleId="Grigliatabella">
    <w:name w:val="Table Grid"/>
    <w:basedOn w:val="Tabellanormale"/>
    <w:uiPriority w:val="39"/>
    <w:rsid w:val="006338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textsmallcontent">
    <w:name w:val="body text small (content)"/>
    <w:basedOn w:val="Corpotesto"/>
    <w:uiPriority w:val="99"/>
    <w:rsid w:val="00B532A7"/>
    <w:pPr>
      <w:tabs>
        <w:tab w:val="right" w:pos="3500"/>
      </w:tabs>
      <w:autoSpaceDE w:val="0"/>
      <w:autoSpaceDN w:val="0"/>
      <w:adjustRightInd w:val="0"/>
      <w:spacing w:after="283" w:line="240" w:lineRule="atLeast"/>
      <w:jc w:val="left"/>
      <w:textAlignment w:val="center"/>
    </w:pPr>
    <w:rPr>
      <w:rFonts w:cs="Effra Light"/>
      <w:color w:val="000000"/>
      <w:spacing w:val="2"/>
      <w:sz w:val="17"/>
      <w:szCs w:val="17"/>
    </w:rPr>
  </w:style>
  <w:style w:type="paragraph" w:customStyle="1" w:styleId="notegreyleftcontent">
    <w:name w:val="note grey left (content)"/>
    <w:basedOn w:val="Normale"/>
    <w:uiPriority w:val="99"/>
    <w:rsid w:val="006338E8"/>
    <w:pPr>
      <w:tabs>
        <w:tab w:val="left" w:pos="120"/>
      </w:tabs>
      <w:suppressAutoHyphens/>
      <w:autoSpaceDE w:val="0"/>
      <w:autoSpaceDN w:val="0"/>
      <w:adjustRightInd w:val="0"/>
      <w:spacing w:after="0" w:line="180" w:lineRule="atLeast"/>
      <w:jc w:val="left"/>
      <w:textAlignment w:val="center"/>
    </w:pPr>
    <w:rPr>
      <w:color w:val="9B9B9B"/>
      <w:sz w:val="14"/>
      <w:szCs w:val="14"/>
    </w:rPr>
  </w:style>
  <w:style w:type="paragraph" w:styleId="Corpotesto">
    <w:name w:val="Body Text"/>
    <w:basedOn w:val="Normale"/>
    <w:link w:val="CorpotestoCarattere"/>
    <w:uiPriority w:val="99"/>
    <w:semiHidden/>
    <w:unhideWhenUsed/>
    <w:rsid w:val="006338E8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6338E8"/>
    <w:rPr>
      <w:rFonts w:ascii="Effra" w:eastAsiaTheme="minorEastAsia" w:hAnsi="Effra"/>
      <w:color w:val="656865" w:themeColor="text2"/>
      <w:sz w:val="20"/>
      <w:szCs w:val="20"/>
      <w:lang w:val="en-GB"/>
    </w:rPr>
  </w:style>
  <w:style w:type="paragraph" w:customStyle="1" w:styleId="Bulletpointlevel1">
    <w:name w:val="Bullet point level 1"/>
    <w:basedOn w:val="Paragrafoelenco"/>
    <w:qFormat/>
    <w:rsid w:val="00B532A7"/>
    <w:pPr>
      <w:numPr>
        <w:numId w:val="5"/>
      </w:numPr>
      <w:spacing w:after="120"/>
    </w:pPr>
    <w:rPr>
      <w:rFonts w:cs="Times New Roman (Corps CS)"/>
      <w:szCs w:val="22"/>
    </w:rPr>
  </w:style>
  <w:style w:type="paragraph" w:customStyle="1" w:styleId="Title-Note">
    <w:name w:val="Title - Note"/>
    <w:basedOn w:val="Normale"/>
    <w:qFormat/>
    <w:rsid w:val="00266DE4"/>
    <w:pPr>
      <w:spacing w:after="120"/>
    </w:pPr>
    <w:rPr>
      <w:b/>
      <w:sz w:val="24"/>
      <w:szCs w:val="22"/>
    </w:rPr>
  </w:style>
  <w:style w:type="paragraph" w:customStyle="1" w:styleId="CSOStandard">
    <w:name w:val="CSO_Standard"/>
    <w:basedOn w:val="Normale"/>
    <w:qFormat/>
    <w:rsid w:val="00266DE4"/>
    <w:pPr>
      <w:spacing w:after="0" w:line="240" w:lineRule="auto"/>
      <w:jc w:val="center"/>
    </w:pPr>
    <w:rPr>
      <w:rFonts w:eastAsia="MS Mincho" w:cs="Arial"/>
      <w:color w:val="3D5ABF"/>
      <w:sz w:val="22"/>
      <w:szCs w:val="22"/>
    </w:rPr>
  </w:style>
  <w:style w:type="paragraph" w:customStyle="1" w:styleId="Bulletpointlevel2">
    <w:name w:val="Bullet point level 2"/>
    <w:basedOn w:val="Bulletpointlevel1"/>
    <w:qFormat/>
    <w:rsid w:val="00B532A7"/>
    <w:pPr>
      <w:numPr>
        <w:ilvl w:val="1"/>
      </w:numPr>
    </w:pPr>
    <w:rPr>
      <w:sz w:val="18"/>
      <w:szCs w:val="18"/>
    </w:rPr>
  </w:style>
  <w:style w:type="numbering" w:customStyle="1" w:styleId="Listeactuelle1">
    <w:name w:val="Liste actuelle1"/>
    <w:uiPriority w:val="99"/>
    <w:rsid w:val="005F4006"/>
    <w:pPr>
      <w:numPr>
        <w:numId w:val="7"/>
      </w:numPr>
    </w:pPr>
  </w:style>
  <w:style w:type="numbering" w:customStyle="1" w:styleId="Listeactuelle2">
    <w:name w:val="Liste actuelle2"/>
    <w:uiPriority w:val="99"/>
    <w:rsid w:val="005F4006"/>
    <w:pPr>
      <w:numPr>
        <w:numId w:val="8"/>
      </w:numPr>
    </w:pPr>
  </w:style>
  <w:style w:type="numbering" w:customStyle="1" w:styleId="Listeactuelle3">
    <w:name w:val="Liste actuelle3"/>
    <w:uiPriority w:val="99"/>
    <w:rsid w:val="005F4006"/>
    <w:pPr>
      <w:numPr>
        <w:numId w:val="9"/>
      </w:numPr>
    </w:pPr>
  </w:style>
  <w:style w:type="paragraph" w:customStyle="1" w:styleId="Address">
    <w:name w:val="Address"/>
    <w:basedOn w:val="Normale"/>
    <w:qFormat/>
    <w:rsid w:val="00BB3380"/>
    <w:pPr>
      <w:spacing w:after="120"/>
      <w:jc w:val="left"/>
    </w:pPr>
    <w:rPr>
      <w:rFonts w:cs="Times New Roman (Corps CS)"/>
      <w:szCs w:val="24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C75B36"/>
    <w:rPr>
      <w:color w:val="605E5C"/>
      <w:shd w:val="clear" w:color="auto" w:fill="E1DFDD"/>
    </w:rPr>
  </w:style>
  <w:style w:type="character" w:customStyle="1" w:styleId="Titolo6Carattere">
    <w:name w:val="Titolo 6 Carattere"/>
    <w:basedOn w:val="Carpredefinitoparagrafo"/>
    <w:link w:val="Titolo6"/>
    <w:uiPriority w:val="9"/>
    <w:rsid w:val="00B94C14"/>
    <w:rPr>
      <w:rFonts w:asciiTheme="majorHAnsi" w:eastAsiaTheme="majorEastAsia" w:hAnsiTheme="majorHAnsi" w:cstheme="majorBidi"/>
      <w:color w:val="131831" w:themeColor="accent1" w:themeShade="7F"/>
      <w:lang w:val="en-GB"/>
    </w:rPr>
  </w:style>
  <w:style w:type="character" w:customStyle="1" w:styleId="Titolo7Carattere">
    <w:name w:val="Titolo 7 Carattere"/>
    <w:basedOn w:val="Carpredefinitoparagrafo"/>
    <w:link w:val="Titolo7"/>
    <w:uiPriority w:val="9"/>
    <w:rsid w:val="00B94C14"/>
    <w:rPr>
      <w:rFonts w:asciiTheme="majorHAnsi" w:eastAsiaTheme="majorEastAsia" w:hAnsiTheme="majorHAnsi" w:cstheme="majorBidi"/>
      <w:i/>
      <w:iCs/>
      <w:color w:val="131831" w:themeColor="accent1" w:themeShade="7F"/>
      <w:lang w:val="en-GB"/>
    </w:rPr>
  </w:style>
  <w:style w:type="paragraph" w:customStyle="1" w:styleId="Bulletpoint">
    <w:name w:val="Bullet point"/>
    <w:basedOn w:val="Paragrafoelenco"/>
    <w:qFormat/>
    <w:rsid w:val="00053AE6"/>
    <w:pPr>
      <w:numPr>
        <w:numId w:val="32"/>
      </w:numPr>
      <w:spacing w:line="240" w:lineRule="auto"/>
    </w:pPr>
    <w:rPr>
      <w:rFonts w:eastAsiaTheme="minorEastAsia" w:cstheme="minorBidi"/>
      <w:color w:val="656865" w:themeColor="text2"/>
      <w:lang w:val="en-US"/>
    </w:rPr>
  </w:style>
  <w:style w:type="paragraph" w:customStyle="1" w:styleId="Title-TOC">
    <w:name w:val="Title - TOC"/>
    <w:qFormat/>
    <w:rsid w:val="00053AE6"/>
    <w:rPr>
      <w:rFonts w:cs="Arial"/>
      <w:b/>
      <w:bCs/>
      <w:caps/>
      <w:color w:val="5E78AD" w:themeColor="accent2"/>
      <w:spacing w:val="5"/>
      <w:sz w:val="32"/>
      <w:szCs w:val="32"/>
      <w:lang w:val="en-US"/>
    </w:rPr>
  </w:style>
  <w:style w:type="character" w:styleId="Rimandocommento">
    <w:name w:val="annotation reference"/>
    <w:basedOn w:val="Carpredefinitoparagrafo"/>
    <w:uiPriority w:val="99"/>
    <w:unhideWhenUsed/>
    <w:rsid w:val="00053AE6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4012F2"/>
    <w:pPr>
      <w:widowControl w:val="0"/>
      <w:spacing w:line="240" w:lineRule="auto"/>
      <w:jc w:val="left"/>
    </w:pPr>
    <w:rPr>
      <w:rFonts w:asciiTheme="minorHAnsi" w:hAnsiTheme="minorHAnsi" w:cstheme="minorBidi"/>
      <w:color w:val="auto"/>
      <w:lang w:val="en-US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4012F2"/>
    <w:rPr>
      <w:rFonts w:asciiTheme="minorHAnsi" w:hAnsiTheme="minorHAnsi" w:cstheme="minorBidi"/>
      <w:color w:val="auto"/>
      <w:lang w:val="en-US"/>
    </w:rPr>
  </w:style>
  <w:style w:type="paragraph" w:styleId="Revisione">
    <w:name w:val="Revision"/>
    <w:hidden/>
    <w:uiPriority w:val="99"/>
    <w:semiHidden/>
    <w:rsid w:val="009975B7"/>
    <w:rPr>
      <w:lang w:val="en-GB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57846"/>
    <w:rPr>
      <w:color w:val="8A8F8C" w:themeColor="followed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53AE6"/>
    <w:pPr>
      <w:spacing w:after="0" w:line="240" w:lineRule="auto"/>
    </w:pPr>
    <w:rPr>
      <w:rFonts w:ascii="Segoe UI" w:eastAsiaTheme="minorEastAsia" w:hAnsi="Segoe UI" w:cs="Segoe UI"/>
      <w:color w:val="656865" w:themeColor="text2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53AE6"/>
    <w:rPr>
      <w:rFonts w:ascii="Segoe UI" w:eastAsiaTheme="minorEastAsia" w:hAnsi="Segoe UI" w:cs="Segoe UI"/>
      <w:color w:val="656865" w:themeColor="text2"/>
      <w:sz w:val="18"/>
      <w:szCs w:val="18"/>
      <w:lang w:val="en-GB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053AE6"/>
    <w:pPr>
      <w:widowControl/>
      <w:jc w:val="both"/>
    </w:pPr>
    <w:rPr>
      <w:rFonts w:ascii="Arial" w:eastAsiaTheme="minorEastAsia" w:hAnsi="Arial"/>
      <w:b/>
      <w:bCs/>
      <w:color w:val="656865" w:themeColor="text2"/>
      <w:lang w:val="en-GB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053AE6"/>
    <w:rPr>
      <w:rFonts w:asciiTheme="minorHAnsi" w:eastAsiaTheme="minorEastAsia" w:hAnsiTheme="minorHAnsi" w:cstheme="minorBidi"/>
      <w:b/>
      <w:bCs/>
      <w:color w:val="656865" w:themeColor="text2"/>
      <w:lang w:val="en-GB"/>
    </w:rPr>
  </w:style>
  <w:style w:type="table" w:customStyle="1" w:styleId="TableGrid">
    <w:name w:val="TableGrid"/>
    <w:rsid w:val="00342C1B"/>
    <w:rPr>
      <w:rFonts w:asciiTheme="minorHAnsi" w:eastAsiaTheme="minorEastAsia" w:hAnsiTheme="minorHAnsi" w:cstheme="minorBidi"/>
      <w:color w:val="auto"/>
      <w:kern w:val="2"/>
      <w:sz w:val="22"/>
      <w:szCs w:val="22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eWeb">
    <w:name w:val="Normal (Web)"/>
    <w:basedOn w:val="Normale"/>
    <w:uiPriority w:val="99"/>
    <w:semiHidden/>
    <w:unhideWhenUsed/>
    <w:rsid w:val="002A493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it-IT" w:eastAsia="it-IT"/>
    </w:rPr>
  </w:style>
  <w:style w:type="character" w:styleId="Enfasicorsivo">
    <w:name w:val="Emphasis"/>
    <w:basedOn w:val="Carpredefinitoparagrafo"/>
    <w:uiPriority w:val="20"/>
    <w:qFormat/>
    <w:rsid w:val="002A493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Effra"/>
        <w:color w:val="000000" w:themeColor="text1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e">
    <w:name w:val="Normal"/>
    <w:aliases w:val="Text"/>
    <w:qFormat/>
    <w:rsid w:val="006E51B4"/>
    <w:pPr>
      <w:spacing w:after="200" w:line="200" w:lineRule="atLeast"/>
      <w:jc w:val="both"/>
    </w:pPr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53AE6"/>
    <w:pPr>
      <w:spacing w:before="240" w:after="240" w:line="360" w:lineRule="exact"/>
      <w:outlineLvl w:val="0"/>
    </w:pPr>
    <w:rPr>
      <w:rFonts w:cs="Arial"/>
      <w:b/>
      <w:bCs/>
      <w:caps/>
      <w:color w:val="3D5ABF"/>
      <w:spacing w:val="5"/>
      <w:sz w:val="34"/>
      <w:szCs w:val="34"/>
    </w:rPr>
  </w:style>
  <w:style w:type="paragraph" w:styleId="Titolo2">
    <w:name w:val="heading 2"/>
    <w:basedOn w:val="Titolo1"/>
    <w:next w:val="Normale"/>
    <w:link w:val="Titolo2Carattere"/>
    <w:uiPriority w:val="9"/>
    <w:unhideWhenUsed/>
    <w:qFormat/>
    <w:rsid w:val="00053AE6"/>
    <w:pPr>
      <w:numPr>
        <w:ilvl w:val="1"/>
      </w:numPr>
      <w:spacing w:line="320" w:lineRule="exact"/>
      <w:outlineLvl w:val="1"/>
    </w:pPr>
    <w:rPr>
      <w:b w:val="0"/>
      <w:bCs w:val="0"/>
      <w:caps w:val="0"/>
      <w:sz w:val="28"/>
      <w:szCs w:val="28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053AE6"/>
    <w:pPr>
      <w:numPr>
        <w:ilvl w:val="2"/>
      </w:numPr>
      <w:tabs>
        <w:tab w:val="left" w:pos="1843"/>
      </w:tabs>
      <w:outlineLvl w:val="2"/>
    </w:pPr>
    <w:rPr>
      <w:rFonts w:eastAsiaTheme="minorEastAsia"/>
      <w:bCs/>
      <w:caps/>
      <w:color w:val="000000" w:themeColor="text1"/>
      <w:sz w:val="24"/>
      <w:szCs w:val="24"/>
    </w:rPr>
  </w:style>
  <w:style w:type="paragraph" w:styleId="Titolo4">
    <w:name w:val="heading 4"/>
    <w:basedOn w:val="Titolo3"/>
    <w:next w:val="Normale"/>
    <w:link w:val="Titolo4Carattere"/>
    <w:uiPriority w:val="9"/>
    <w:unhideWhenUsed/>
    <w:qFormat/>
    <w:rsid w:val="00053AE6"/>
    <w:pPr>
      <w:numPr>
        <w:ilvl w:val="3"/>
      </w:numPr>
      <w:outlineLvl w:val="3"/>
    </w:pPr>
    <w:rPr>
      <w:i/>
      <w:caps w:val="0"/>
      <w:sz w:val="22"/>
      <w:szCs w:val="28"/>
    </w:rPr>
  </w:style>
  <w:style w:type="paragraph" w:styleId="Titolo5">
    <w:name w:val="heading 5"/>
    <w:basedOn w:val="Titolo4"/>
    <w:next w:val="Normale"/>
    <w:link w:val="Titolo5Carattere"/>
    <w:uiPriority w:val="9"/>
    <w:unhideWhenUsed/>
    <w:qFormat/>
    <w:rsid w:val="00053AE6"/>
    <w:pPr>
      <w:keepNext/>
      <w:keepLines/>
      <w:numPr>
        <w:ilvl w:val="4"/>
      </w:numPr>
      <w:tabs>
        <w:tab w:val="clear" w:pos="1843"/>
        <w:tab w:val="left" w:pos="3119"/>
      </w:tabs>
      <w:spacing w:before="40" w:after="0"/>
      <w:outlineLvl w:val="4"/>
    </w:pPr>
    <w:rPr>
      <w:rFonts w:eastAsiaTheme="majorEastAsia" w:cstheme="majorBidi"/>
      <w:i w:val="0"/>
      <w:color w:val="1C254A" w:themeColor="accent1" w:themeShade="BF"/>
      <w:sz w:val="20"/>
      <w:szCs w:val="20"/>
    </w:rPr>
  </w:style>
  <w:style w:type="paragraph" w:styleId="Titolo6">
    <w:name w:val="heading 6"/>
    <w:basedOn w:val="Normale"/>
    <w:next w:val="Normale"/>
    <w:link w:val="Titolo6Carattere"/>
    <w:uiPriority w:val="9"/>
    <w:unhideWhenUsed/>
    <w:rsid w:val="00B94C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31831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B94C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31831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Introduction">
    <w:name w:val="Introduction"/>
    <w:basedOn w:val="Normale"/>
    <w:autoRedefine/>
    <w:rsid w:val="00053AE6"/>
    <w:pPr>
      <w:spacing w:after="0" w:line="240" w:lineRule="auto"/>
    </w:pPr>
    <w:rPr>
      <w:caps/>
      <w:sz w:val="32"/>
      <w:szCs w:val="3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15198"/>
    <w:rPr>
      <w:rFonts w:cs="Arial"/>
      <w:b/>
      <w:bCs/>
      <w:caps/>
      <w:color w:val="3D5ABF"/>
      <w:spacing w:val="5"/>
      <w:sz w:val="34"/>
      <w:szCs w:val="34"/>
      <w:lang w:val="en-GB"/>
    </w:rPr>
  </w:style>
  <w:style w:type="paragraph" w:styleId="Sottotitolo">
    <w:name w:val="Subtitle"/>
    <w:basedOn w:val="Normale"/>
    <w:next w:val="Normale"/>
    <w:link w:val="SottotitoloCarattere"/>
    <w:autoRedefine/>
    <w:uiPriority w:val="11"/>
    <w:rsid w:val="00053AE6"/>
    <w:pPr>
      <w:numPr>
        <w:ilvl w:val="1"/>
      </w:numPr>
      <w:spacing w:after="240" w:line="240" w:lineRule="auto"/>
    </w:pPr>
    <w:rPr>
      <w:color w:val="5A5A5A" w:themeColor="text1" w:themeTint="A5"/>
      <w:spacing w:val="15"/>
      <w:sz w:val="24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532A7"/>
    <w:rPr>
      <w:color w:val="5A5A5A" w:themeColor="text1" w:themeTint="A5"/>
      <w:spacing w:val="15"/>
      <w:sz w:val="24"/>
      <w:szCs w:val="22"/>
      <w:lang w:val="en-GB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15198"/>
    <w:rPr>
      <w:rFonts w:cs="Arial"/>
      <w:color w:val="3D5ABF"/>
      <w:spacing w:val="5"/>
      <w:sz w:val="28"/>
      <w:szCs w:val="28"/>
      <w:lang w:val="en-GB"/>
    </w:rPr>
  </w:style>
  <w:style w:type="table" w:customStyle="1" w:styleId="Style1">
    <w:name w:val="Style1"/>
    <w:basedOn w:val="Tabellanormale"/>
    <w:uiPriority w:val="99"/>
    <w:rsid w:val="00EE6C68"/>
    <w:rPr>
      <w:rFonts w:ascii="Rockwell" w:eastAsiaTheme="minorEastAsia" w:hAnsi="Rockwel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053A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1648F"/>
    <w:rPr>
      <w:lang w:val="en-GB"/>
    </w:rPr>
  </w:style>
  <w:style w:type="paragraph" w:styleId="Pidipagina">
    <w:name w:val="footer"/>
    <w:basedOn w:val="Normale"/>
    <w:link w:val="PidipaginaCarattere"/>
    <w:uiPriority w:val="99"/>
    <w:unhideWhenUsed/>
    <w:rsid w:val="00053A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1648F"/>
    <w:rPr>
      <w:lang w:val="en-GB"/>
    </w:rPr>
  </w:style>
  <w:style w:type="character" w:styleId="Numeropagina">
    <w:name w:val="page number"/>
    <w:basedOn w:val="Carpredefinitoparagrafo"/>
    <w:uiPriority w:val="99"/>
    <w:semiHidden/>
    <w:unhideWhenUsed/>
    <w:rsid w:val="00B64B1E"/>
    <w:rPr>
      <w:lang w:val="en-GB"/>
    </w:rPr>
  </w:style>
  <w:style w:type="paragraph" w:styleId="Nessunaspaziatura">
    <w:name w:val="No Spacing"/>
    <w:uiPriority w:val="1"/>
    <w:rsid w:val="00053AE6"/>
    <w:rPr>
      <w:rFonts w:ascii="Calibri" w:eastAsiaTheme="minorEastAsia" w:hAnsi="Calibri"/>
      <w:color w:val="1A1A1A" w:themeColor="background1" w:themeShade="1A"/>
      <w:sz w:val="22"/>
      <w:lang w:val="en-GB"/>
    </w:rPr>
  </w:style>
  <w:style w:type="paragraph" w:customStyle="1" w:styleId="Header1">
    <w:name w:val="Header1"/>
    <w:rsid w:val="00053AE6"/>
    <w:pPr>
      <w:jc w:val="right"/>
    </w:pPr>
    <w:rPr>
      <w:rFonts w:ascii="Exo" w:eastAsiaTheme="minorEastAsia" w:hAnsi="Exo"/>
      <w:b/>
      <w:bCs/>
      <w:color w:val="3D5ABF"/>
      <w:sz w:val="22"/>
      <w:lang w:val="en-GB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15198"/>
    <w:rPr>
      <w:rFonts w:eastAsiaTheme="minorEastAsia" w:cs="Arial"/>
      <w:bCs/>
      <w:caps/>
      <w:spacing w:val="5"/>
      <w:sz w:val="24"/>
      <w:szCs w:val="24"/>
      <w:lang w:val="en-GB"/>
    </w:rPr>
  </w:style>
  <w:style w:type="paragraph" w:styleId="Titolo">
    <w:name w:val="Title"/>
    <w:basedOn w:val="Normale"/>
    <w:next w:val="Normale"/>
    <w:link w:val="TitoloCarattere"/>
    <w:uiPriority w:val="10"/>
    <w:rsid w:val="00053AE6"/>
    <w:pPr>
      <w:spacing w:after="0" w:line="240" w:lineRule="auto"/>
      <w:contextualSpacing/>
    </w:pPr>
    <w:rPr>
      <w:rFonts w:eastAsiaTheme="majorEastAsia" w:cstheme="majorBidi"/>
      <w:color w:val="auto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24DF6"/>
    <w:rPr>
      <w:rFonts w:eastAsiaTheme="majorEastAsia" w:cstheme="majorBidi"/>
      <w:color w:val="auto"/>
      <w:spacing w:val="-10"/>
      <w:kern w:val="28"/>
      <w:sz w:val="56"/>
      <w:szCs w:val="56"/>
      <w:lang w:val="en-GB"/>
    </w:rPr>
  </w:style>
  <w:style w:type="character" w:customStyle="1" w:styleId="Titolo4Carattere">
    <w:name w:val="Titolo 4 Carattere"/>
    <w:basedOn w:val="Carpredefinitoparagrafo"/>
    <w:link w:val="Titolo4"/>
    <w:uiPriority w:val="9"/>
    <w:rsid w:val="00B15198"/>
    <w:rPr>
      <w:rFonts w:eastAsiaTheme="minorEastAsia" w:cs="Arial"/>
      <w:bCs/>
      <w:i/>
      <w:spacing w:val="5"/>
      <w:sz w:val="22"/>
      <w:szCs w:val="28"/>
      <w:lang w:val="en-GB"/>
    </w:rPr>
  </w:style>
  <w:style w:type="character" w:customStyle="1" w:styleId="Titolo5Carattere">
    <w:name w:val="Titolo 5 Carattere"/>
    <w:basedOn w:val="Carpredefinitoparagrafo"/>
    <w:link w:val="Titolo5"/>
    <w:uiPriority w:val="9"/>
    <w:rsid w:val="00B15198"/>
    <w:rPr>
      <w:rFonts w:eastAsiaTheme="majorEastAsia" w:cstheme="majorBidi"/>
      <w:bCs/>
      <w:color w:val="1C254A" w:themeColor="accent1" w:themeShade="BF"/>
      <w:spacing w:val="5"/>
      <w:lang w:val="en-GB"/>
    </w:rPr>
  </w:style>
  <w:style w:type="paragraph" w:customStyle="1" w:styleId="Footer1">
    <w:name w:val="Footer1"/>
    <w:basedOn w:val="Normale"/>
    <w:rsid w:val="00B532A7"/>
    <w:pPr>
      <w:jc w:val="right"/>
    </w:pPr>
  </w:style>
  <w:style w:type="paragraph" w:styleId="Citazioneintensa">
    <w:name w:val="Intense Quote"/>
    <w:aliases w:val="Quote"/>
    <w:basedOn w:val="Normale"/>
    <w:next w:val="Normale"/>
    <w:link w:val="CitazioneintensaCarattere"/>
    <w:uiPriority w:val="30"/>
    <w:qFormat/>
    <w:rsid w:val="00B532A7"/>
    <w:pPr>
      <w:pBdr>
        <w:top w:val="single" w:sz="4" w:space="10" w:color="5E78AD" w:themeColor="accent2"/>
        <w:bottom w:val="single" w:sz="4" w:space="10" w:color="5E78AD" w:themeColor="accent2"/>
      </w:pBdr>
      <w:spacing w:before="360" w:after="360"/>
    </w:pPr>
    <w:rPr>
      <w:i/>
      <w:iCs/>
      <w:color w:val="5E78AD" w:themeColor="accent2"/>
    </w:rPr>
  </w:style>
  <w:style w:type="character" w:customStyle="1" w:styleId="CitazioneintensaCarattere">
    <w:name w:val="Citazione intensa Carattere"/>
    <w:aliases w:val="Quote Carattere"/>
    <w:basedOn w:val="Carpredefinitoparagrafo"/>
    <w:link w:val="Citazioneintensa"/>
    <w:uiPriority w:val="30"/>
    <w:rsid w:val="00B532A7"/>
    <w:rPr>
      <w:i/>
      <w:iCs/>
      <w:color w:val="5E78AD" w:themeColor="accent2"/>
      <w:lang w:val="en-GB"/>
    </w:rPr>
  </w:style>
  <w:style w:type="paragraph" w:customStyle="1" w:styleId="Paragraphestandard">
    <w:name w:val="[Paragraphe standard]"/>
    <w:basedOn w:val="Normale"/>
    <w:uiPriority w:val="99"/>
    <w:rsid w:val="00053AE6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cs="MinionPro-Regular"/>
      <w:color w:val="000000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qFormat/>
    <w:rsid w:val="00E4345B"/>
    <w:rPr>
      <w:color w:val="263264" w:themeColor="accent1"/>
      <w:u w:val="single"/>
      <w:lang w:val="en-GB"/>
    </w:rPr>
  </w:style>
  <w:style w:type="character" w:styleId="Testosegnaposto">
    <w:name w:val="Placeholder Text"/>
    <w:basedOn w:val="Carpredefinitoparagrafo"/>
    <w:uiPriority w:val="99"/>
    <w:semiHidden/>
    <w:rsid w:val="008037E6"/>
    <w:rPr>
      <w:color w:val="808080"/>
      <w:lang w:val="en-GB"/>
    </w:rPr>
  </w:style>
  <w:style w:type="paragraph" w:customStyle="1" w:styleId="Informations">
    <w:name w:val="Informations"/>
    <w:basedOn w:val="Normale"/>
    <w:rsid w:val="00B532A7"/>
    <w:pPr>
      <w:spacing w:after="360"/>
      <w:jc w:val="left"/>
    </w:pPr>
  </w:style>
  <w:style w:type="paragraph" w:styleId="Data">
    <w:name w:val="Date"/>
    <w:basedOn w:val="Normale"/>
    <w:next w:val="Normale"/>
    <w:link w:val="DataCarattere"/>
    <w:uiPriority w:val="99"/>
    <w:unhideWhenUsed/>
    <w:rsid w:val="00053AE6"/>
    <w:pPr>
      <w:spacing w:before="200" w:line="400" w:lineRule="exact"/>
      <w:jc w:val="right"/>
    </w:pPr>
  </w:style>
  <w:style w:type="paragraph" w:customStyle="1" w:styleId="Subject">
    <w:name w:val="Subject"/>
    <w:basedOn w:val="Normale"/>
    <w:rsid w:val="00B532A7"/>
    <w:pPr>
      <w:spacing w:before="200" w:line="220" w:lineRule="exact"/>
      <w:jc w:val="left"/>
    </w:pPr>
    <w:rPr>
      <w:b/>
    </w:rPr>
  </w:style>
  <w:style w:type="character" w:customStyle="1" w:styleId="DataCarattere">
    <w:name w:val="Data Carattere"/>
    <w:basedOn w:val="Carpredefinitoparagrafo"/>
    <w:link w:val="Data"/>
    <w:uiPriority w:val="99"/>
    <w:rsid w:val="00266DE4"/>
    <w:rPr>
      <w:lang w:val="en-GB"/>
    </w:rPr>
  </w:style>
  <w:style w:type="paragraph" w:customStyle="1" w:styleId="Document-Title">
    <w:name w:val="Document-Title"/>
    <w:qFormat/>
    <w:rsid w:val="00053AE6"/>
    <w:pPr>
      <w:spacing w:before="1800"/>
    </w:pPr>
    <w:rPr>
      <w:rFonts w:cs="Arial"/>
      <w:b/>
      <w:bCs/>
      <w:color w:val="FF7958"/>
      <w:spacing w:val="5"/>
      <w:sz w:val="70"/>
      <w:szCs w:val="32"/>
      <w:lang w:val="en-GB"/>
    </w:rPr>
  </w:style>
  <w:style w:type="paragraph" w:customStyle="1" w:styleId="Sous-titre1">
    <w:name w:val="Sous-titre1"/>
    <w:basedOn w:val="Normale"/>
    <w:rsid w:val="00B532A7"/>
    <w:pPr>
      <w:widowControl w:val="0"/>
      <w:autoSpaceDE w:val="0"/>
      <w:autoSpaceDN w:val="0"/>
      <w:adjustRightInd w:val="0"/>
      <w:spacing w:after="0" w:line="288" w:lineRule="auto"/>
      <w:jc w:val="left"/>
      <w:textAlignment w:val="center"/>
    </w:pPr>
    <w:rPr>
      <w:rFonts w:cs="Arial"/>
      <w:color w:val="C5C5BD" w:themeColor="background2"/>
      <w:spacing w:val="4"/>
      <w:sz w:val="44"/>
      <w:szCs w:val="44"/>
    </w:rPr>
  </w:style>
  <w:style w:type="paragraph" w:customStyle="1" w:styleId="DocumentTitle-Sub-title">
    <w:name w:val="Document Title - Sub-title"/>
    <w:basedOn w:val="Normale"/>
    <w:next w:val="Document-Title"/>
    <w:qFormat/>
    <w:rsid w:val="00B532A7"/>
    <w:pPr>
      <w:widowControl w:val="0"/>
      <w:autoSpaceDE w:val="0"/>
      <w:autoSpaceDN w:val="0"/>
      <w:adjustRightInd w:val="0"/>
      <w:spacing w:before="240" w:after="0" w:line="288" w:lineRule="auto"/>
      <w:jc w:val="left"/>
      <w:textAlignment w:val="center"/>
    </w:pPr>
    <w:rPr>
      <w:rFonts w:cs="Arial"/>
      <w:b/>
      <w:bCs/>
      <w:spacing w:val="4"/>
      <w:sz w:val="44"/>
      <w:szCs w:val="44"/>
    </w:rPr>
  </w:style>
  <w:style w:type="paragraph" w:customStyle="1" w:styleId="Document-Title-Sub-titledown">
    <w:name w:val="Document-Title - Sub-title down"/>
    <w:basedOn w:val="Sous-titre1"/>
    <w:next w:val="DocumentTitle-Sub-title"/>
    <w:qFormat/>
    <w:rsid w:val="00B532A7"/>
    <w:rPr>
      <w:color w:val="656865" w:themeColor="text2"/>
      <w:sz w:val="36"/>
      <w:szCs w:val="36"/>
    </w:rPr>
  </w:style>
  <w:style w:type="paragraph" w:styleId="Paragrafoelenco">
    <w:name w:val="List Paragraph"/>
    <w:basedOn w:val="Normale"/>
    <w:uiPriority w:val="34"/>
    <w:rsid w:val="009E6B67"/>
    <w:pPr>
      <w:ind w:left="720"/>
      <w:contextualSpacing/>
    </w:pPr>
  </w:style>
  <w:style w:type="paragraph" w:customStyle="1" w:styleId="Niveauducommentaire21">
    <w:name w:val="Niveau du commentaire : 21"/>
    <w:basedOn w:val="Normale"/>
    <w:uiPriority w:val="99"/>
    <w:rsid w:val="00053AE6"/>
    <w:pPr>
      <w:numPr>
        <w:numId w:val="1"/>
      </w:numPr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053AE6"/>
    <w:pPr>
      <w:tabs>
        <w:tab w:val="left" w:pos="426"/>
        <w:tab w:val="right" w:leader="dot" w:pos="9054"/>
      </w:tabs>
      <w:spacing w:before="120" w:after="120"/>
      <w:jc w:val="left"/>
    </w:pPr>
    <w:rPr>
      <w:bCs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053AE6"/>
    <w:pPr>
      <w:tabs>
        <w:tab w:val="left" w:pos="900"/>
        <w:tab w:val="right" w:leader="dot" w:pos="9054"/>
      </w:tabs>
      <w:spacing w:after="120"/>
      <w:ind w:left="851" w:hanging="567"/>
      <w:contextualSpacing/>
      <w:jc w:val="left"/>
    </w:pPr>
    <w:rPr>
      <w:bCs/>
      <w:szCs w:val="22"/>
    </w:rPr>
  </w:style>
  <w:style w:type="paragraph" w:styleId="Sommario3">
    <w:name w:val="toc 3"/>
    <w:basedOn w:val="Sommario2"/>
    <w:next w:val="Normale"/>
    <w:autoRedefine/>
    <w:uiPriority w:val="39"/>
    <w:unhideWhenUsed/>
    <w:rsid w:val="00053AE6"/>
    <w:pPr>
      <w:tabs>
        <w:tab w:val="clear" w:pos="900"/>
        <w:tab w:val="left" w:pos="1276"/>
      </w:tabs>
      <w:ind w:hanging="284"/>
    </w:pPr>
    <w:rPr>
      <w:rFonts w:eastAsiaTheme="minorEastAsia" w:cs="Arial"/>
      <w:noProof/>
      <w:color w:val="auto"/>
      <w:sz w:val="18"/>
      <w:szCs w:val="18"/>
      <w:lang w:val="fr-BE" w:eastAsia="fr-FR"/>
    </w:rPr>
  </w:style>
  <w:style w:type="paragraph" w:styleId="Sommario4">
    <w:name w:val="toc 4"/>
    <w:basedOn w:val="Normale"/>
    <w:next w:val="Normale"/>
    <w:autoRedefine/>
    <w:uiPriority w:val="39"/>
    <w:unhideWhenUsed/>
    <w:rsid w:val="00F23AC3"/>
    <w:pPr>
      <w:spacing w:after="0"/>
      <w:ind w:left="540"/>
      <w:jc w:val="left"/>
    </w:pPr>
    <w:rPr>
      <w:rFonts w:asciiTheme="minorHAnsi" w:hAnsiTheme="minorHAnsi"/>
    </w:rPr>
  </w:style>
  <w:style w:type="paragraph" w:styleId="Sommario5">
    <w:name w:val="toc 5"/>
    <w:basedOn w:val="Normale"/>
    <w:next w:val="Normale"/>
    <w:autoRedefine/>
    <w:uiPriority w:val="39"/>
    <w:unhideWhenUsed/>
    <w:rsid w:val="00F23AC3"/>
    <w:pPr>
      <w:spacing w:after="0"/>
      <w:ind w:left="720"/>
      <w:jc w:val="left"/>
    </w:pPr>
    <w:rPr>
      <w:rFonts w:asciiTheme="minorHAnsi" w:hAnsiTheme="minorHAnsi"/>
    </w:rPr>
  </w:style>
  <w:style w:type="paragraph" w:styleId="Sommario6">
    <w:name w:val="toc 6"/>
    <w:basedOn w:val="Normale"/>
    <w:next w:val="Normale"/>
    <w:autoRedefine/>
    <w:uiPriority w:val="39"/>
    <w:unhideWhenUsed/>
    <w:rsid w:val="00F23AC3"/>
    <w:pPr>
      <w:spacing w:after="0"/>
      <w:ind w:left="900"/>
      <w:jc w:val="left"/>
    </w:pPr>
    <w:rPr>
      <w:rFonts w:asciiTheme="minorHAnsi" w:hAnsiTheme="minorHAnsi"/>
    </w:rPr>
  </w:style>
  <w:style w:type="paragraph" w:styleId="Sommario7">
    <w:name w:val="toc 7"/>
    <w:basedOn w:val="Normale"/>
    <w:next w:val="Normale"/>
    <w:autoRedefine/>
    <w:uiPriority w:val="39"/>
    <w:unhideWhenUsed/>
    <w:rsid w:val="00F23AC3"/>
    <w:pPr>
      <w:spacing w:after="0"/>
      <w:ind w:left="1080"/>
      <w:jc w:val="left"/>
    </w:pPr>
    <w:rPr>
      <w:rFonts w:asciiTheme="minorHAnsi" w:hAnsiTheme="minorHAnsi"/>
    </w:rPr>
  </w:style>
  <w:style w:type="paragraph" w:styleId="Sommario8">
    <w:name w:val="toc 8"/>
    <w:basedOn w:val="Normale"/>
    <w:next w:val="Normale"/>
    <w:autoRedefine/>
    <w:uiPriority w:val="39"/>
    <w:unhideWhenUsed/>
    <w:rsid w:val="00F23AC3"/>
    <w:pPr>
      <w:spacing w:after="0"/>
      <w:ind w:left="1260"/>
      <w:jc w:val="left"/>
    </w:pPr>
    <w:rPr>
      <w:rFonts w:asciiTheme="minorHAnsi" w:hAnsiTheme="minorHAnsi"/>
    </w:rPr>
  </w:style>
  <w:style w:type="paragraph" w:styleId="Sommario9">
    <w:name w:val="toc 9"/>
    <w:basedOn w:val="Normale"/>
    <w:next w:val="Normale"/>
    <w:autoRedefine/>
    <w:uiPriority w:val="39"/>
    <w:unhideWhenUsed/>
    <w:rsid w:val="00F23AC3"/>
    <w:pPr>
      <w:spacing w:after="0"/>
      <w:ind w:left="1440"/>
      <w:jc w:val="left"/>
    </w:pPr>
    <w:rPr>
      <w:rFonts w:asciiTheme="minorHAnsi" w:hAnsiTheme="minorHAnsi"/>
    </w:rPr>
  </w:style>
  <w:style w:type="paragraph" w:styleId="Titolosommario">
    <w:name w:val="TOC Heading"/>
    <w:next w:val="Normale"/>
    <w:uiPriority w:val="39"/>
    <w:unhideWhenUsed/>
    <w:qFormat/>
    <w:rsid w:val="00053AE6"/>
    <w:pPr>
      <w:keepNext/>
      <w:keepLines/>
      <w:spacing w:before="480" w:line="276" w:lineRule="auto"/>
    </w:pPr>
    <w:rPr>
      <w:rFonts w:eastAsiaTheme="majorEastAsia" w:cstheme="majorBidi"/>
      <w:b/>
      <w:bCs/>
      <w:caps/>
      <w:color w:val="E5713E" w:themeColor="accent5"/>
      <w:sz w:val="32"/>
      <w:szCs w:val="28"/>
      <w:lang w:val="en-GB" w:eastAsia="fr-FR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053AE6"/>
    <w:pPr>
      <w:spacing w:after="0" w:line="240" w:lineRule="auto"/>
    </w:pPr>
    <w:rPr>
      <w:sz w:val="16"/>
      <w:szCs w:val="16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B532A7"/>
    <w:rPr>
      <w:sz w:val="16"/>
      <w:szCs w:val="16"/>
      <w:lang w:val="en-GB"/>
    </w:rPr>
  </w:style>
  <w:style w:type="character" w:styleId="Rimandonotaapidipagina">
    <w:name w:val="footnote reference"/>
    <w:basedOn w:val="Carpredefinitoparagrafo"/>
    <w:uiPriority w:val="99"/>
    <w:unhideWhenUsed/>
    <w:rsid w:val="00DB315D"/>
    <w:rPr>
      <w:vertAlign w:val="superscript"/>
      <w:lang w:val="en-GB"/>
    </w:rPr>
  </w:style>
  <w:style w:type="character" w:styleId="Enfasigrassetto">
    <w:name w:val="Strong"/>
    <w:basedOn w:val="Carpredefinitoparagrafo"/>
    <w:uiPriority w:val="22"/>
    <w:qFormat/>
    <w:rsid w:val="000D0EC9"/>
    <w:rPr>
      <w:b/>
      <w:bCs/>
      <w:lang w:val="en-GB"/>
    </w:rPr>
  </w:style>
  <w:style w:type="character" w:styleId="EsempioHTML">
    <w:name w:val="HTML Sample"/>
    <w:basedOn w:val="Carpredefinitoparagrafo"/>
    <w:uiPriority w:val="99"/>
    <w:semiHidden/>
    <w:unhideWhenUsed/>
    <w:rsid w:val="000D0EC9"/>
    <w:rPr>
      <w:rFonts w:ascii="Arial" w:hAnsi="Arial"/>
      <w:sz w:val="24"/>
      <w:szCs w:val="24"/>
      <w:lang w:val="en-GB"/>
    </w:rPr>
  </w:style>
  <w:style w:type="character" w:styleId="CodiceHTML">
    <w:name w:val="HTML Code"/>
    <w:basedOn w:val="Carpredefinitoparagrafo"/>
    <w:uiPriority w:val="99"/>
    <w:semiHidden/>
    <w:unhideWhenUsed/>
    <w:rsid w:val="000D0EC9"/>
    <w:rPr>
      <w:rFonts w:ascii="Arial" w:hAnsi="Arial"/>
      <w:sz w:val="20"/>
      <w:szCs w:val="20"/>
      <w:lang w:val="en-GB"/>
    </w:rPr>
  </w:style>
  <w:style w:type="paragraph" w:customStyle="1" w:styleId="Numberedlist">
    <w:name w:val="Numbered list"/>
    <w:basedOn w:val="Paragrafoelenco"/>
    <w:qFormat/>
    <w:rsid w:val="00053AE6"/>
    <w:pPr>
      <w:numPr>
        <w:numId w:val="4"/>
      </w:numPr>
    </w:pPr>
  </w:style>
  <w:style w:type="paragraph" w:customStyle="1" w:styleId="DocumentTitleDescription">
    <w:name w:val="Document Title Description"/>
    <w:basedOn w:val="Sous-titre1"/>
    <w:qFormat/>
    <w:rsid w:val="00053AE6"/>
    <w:rPr>
      <w:color w:val="000000" w:themeColor="text1"/>
      <w:sz w:val="36"/>
      <w:szCs w:val="36"/>
    </w:rPr>
  </w:style>
  <w:style w:type="paragraph" w:customStyle="1" w:styleId="TOCHeading1">
    <w:name w:val="TOC Heading1"/>
    <w:qFormat/>
    <w:rsid w:val="00B532A7"/>
    <w:rPr>
      <w:rFonts w:cs="Arial"/>
      <w:b/>
      <w:bCs/>
      <w:caps/>
      <w:color w:val="FF7958"/>
      <w:spacing w:val="5"/>
      <w:sz w:val="32"/>
      <w:szCs w:val="32"/>
      <w:lang w:val="en-GB"/>
    </w:rPr>
  </w:style>
  <w:style w:type="numbering" w:customStyle="1" w:styleId="COST">
    <w:name w:val="COST"/>
    <w:uiPriority w:val="99"/>
    <w:rsid w:val="00FB62ED"/>
    <w:pPr>
      <w:numPr>
        <w:numId w:val="2"/>
      </w:numPr>
    </w:pPr>
  </w:style>
  <w:style w:type="numbering" w:customStyle="1" w:styleId="COSTNUM">
    <w:name w:val="COST NUM"/>
    <w:uiPriority w:val="99"/>
    <w:rsid w:val="007B5BF7"/>
    <w:pPr>
      <w:numPr>
        <w:numId w:val="3"/>
      </w:numPr>
    </w:pPr>
  </w:style>
  <w:style w:type="table" w:styleId="Grigliatabella">
    <w:name w:val="Table Grid"/>
    <w:basedOn w:val="Tabellanormale"/>
    <w:uiPriority w:val="39"/>
    <w:rsid w:val="006338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textsmallcontent">
    <w:name w:val="body text small (content)"/>
    <w:basedOn w:val="Corpotesto"/>
    <w:uiPriority w:val="99"/>
    <w:rsid w:val="00B532A7"/>
    <w:pPr>
      <w:tabs>
        <w:tab w:val="right" w:pos="3500"/>
      </w:tabs>
      <w:autoSpaceDE w:val="0"/>
      <w:autoSpaceDN w:val="0"/>
      <w:adjustRightInd w:val="0"/>
      <w:spacing w:after="283" w:line="240" w:lineRule="atLeast"/>
      <w:jc w:val="left"/>
      <w:textAlignment w:val="center"/>
    </w:pPr>
    <w:rPr>
      <w:rFonts w:cs="Effra Light"/>
      <w:color w:val="000000"/>
      <w:spacing w:val="2"/>
      <w:sz w:val="17"/>
      <w:szCs w:val="17"/>
    </w:rPr>
  </w:style>
  <w:style w:type="paragraph" w:customStyle="1" w:styleId="notegreyleftcontent">
    <w:name w:val="note grey left (content)"/>
    <w:basedOn w:val="Normale"/>
    <w:uiPriority w:val="99"/>
    <w:rsid w:val="006338E8"/>
    <w:pPr>
      <w:tabs>
        <w:tab w:val="left" w:pos="120"/>
      </w:tabs>
      <w:suppressAutoHyphens/>
      <w:autoSpaceDE w:val="0"/>
      <w:autoSpaceDN w:val="0"/>
      <w:adjustRightInd w:val="0"/>
      <w:spacing w:after="0" w:line="180" w:lineRule="atLeast"/>
      <w:jc w:val="left"/>
      <w:textAlignment w:val="center"/>
    </w:pPr>
    <w:rPr>
      <w:color w:val="9B9B9B"/>
      <w:sz w:val="14"/>
      <w:szCs w:val="14"/>
    </w:rPr>
  </w:style>
  <w:style w:type="paragraph" w:styleId="Corpotesto">
    <w:name w:val="Body Text"/>
    <w:basedOn w:val="Normale"/>
    <w:link w:val="CorpotestoCarattere"/>
    <w:uiPriority w:val="99"/>
    <w:semiHidden/>
    <w:unhideWhenUsed/>
    <w:rsid w:val="006338E8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6338E8"/>
    <w:rPr>
      <w:rFonts w:ascii="Effra" w:eastAsiaTheme="minorEastAsia" w:hAnsi="Effra"/>
      <w:color w:val="656865" w:themeColor="text2"/>
      <w:sz w:val="20"/>
      <w:szCs w:val="20"/>
      <w:lang w:val="en-GB"/>
    </w:rPr>
  </w:style>
  <w:style w:type="paragraph" w:customStyle="1" w:styleId="Bulletpointlevel1">
    <w:name w:val="Bullet point level 1"/>
    <w:basedOn w:val="Paragrafoelenco"/>
    <w:qFormat/>
    <w:rsid w:val="00B532A7"/>
    <w:pPr>
      <w:numPr>
        <w:numId w:val="5"/>
      </w:numPr>
      <w:spacing w:after="120"/>
    </w:pPr>
    <w:rPr>
      <w:rFonts w:cs="Times New Roman (Corps CS)"/>
      <w:szCs w:val="22"/>
    </w:rPr>
  </w:style>
  <w:style w:type="paragraph" w:customStyle="1" w:styleId="Title-Note">
    <w:name w:val="Title - Note"/>
    <w:basedOn w:val="Normale"/>
    <w:qFormat/>
    <w:rsid w:val="00266DE4"/>
    <w:pPr>
      <w:spacing w:after="120"/>
    </w:pPr>
    <w:rPr>
      <w:b/>
      <w:sz w:val="24"/>
      <w:szCs w:val="22"/>
    </w:rPr>
  </w:style>
  <w:style w:type="paragraph" w:customStyle="1" w:styleId="CSOStandard">
    <w:name w:val="CSO_Standard"/>
    <w:basedOn w:val="Normale"/>
    <w:qFormat/>
    <w:rsid w:val="00266DE4"/>
    <w:pPr>
      <w:spacing w:after="0" w:line="240" w:lineRule="auto"/>
      <w:jc w:val="center"/>
    </w:pPr>
    <w:rPr>
      <w:rFonts w:eastAsia="MS Mincho" w:cs="Arial"/>
      <w:color w:val="3D5ABF"/>
      <w:sz w:val="22"/>
      <w:szCs w:val="22"/>
    </w:rPr>
  </w:style>
  <w:style w:type="paragraph" w:customStyle="1" w:styleId="Bulletpointlevel2">
    <w:name w:val="Bullet point level 2"/>
    <w:basedOn w:val="Bulletpointlevel1"/>
    <w:qFormat/>
    <w:rsid w:val="00B532A7"/>
    <w:pPr>
      <w:numPr>
        <w:ilvl w:val="1"/>
      </w:numPr>
    </w:pPr>
    <w:rPr>
      <w:sz w:val="18"/>
      <w:szCs w:val="18"/>
    </w:rPr>
  </w:style>
  <w:style w:type="numbering" w:customStyle="1" w:styleId="Listeactuelle1">
    <w:name w:val="Liste actuelle1"/>
    <w:uiPriority w:val="99"/>
    <w:rsid w:val="005F4006"/>
    <w:pPr>
      <w:numPr>
        <w:numId w:val="7"/>
      </w:numPr>
    </w:pPr>
  </w:style>
  <w:style w:type="numbering" w:customStyle="1" w:styleId="Listeactuelle2">
    <w:name w:val="Liste actuelle2"/>
    <w:uiPriority w:val="99"/>
    <w:rsid w:val="005F4006"/>
    <w:pPr>
      <w:numPr>
        <w:numId w:val="8"/>
      </w:numPr>
    </w:pPr>
  </w:style>
  <w:style w:type="numbering" w:customStyle="1" w:styleId="Listeactuelle3">
    <w:name w:val="Liste actuelle3"/>
    <w:uiPriority w:val="99"/>
    <w:rsid w:val="005F4006"/>
    <w:pPr>
      <w:numPr>
        <w:numId w:val="9"/>
      </w:numPr>
    </w:pPr>
  </w:style>
  <w:style w:type="paragraph" w:customStyle="1" w:styleId="Address">
    <w:name w:val="Address"/>
    <w:basedOn w:val="Normale"/>
    <w:qFormat/>
    <w:rsid w:val="00BB3380"/>
    <w:pPr>
      <w:spacing w:after="120"/>
      <w:jc w:val="left"/>
    </w:pPr>
    <w:rPr>
      <w:rFonts w:cs="Times New Roman (Corps CS)"/>
      <w:szCs w:val="24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C75B36"/>
    <w:rPr>
      <w:color w:val="605E5C"/>
      <w:shd w:val="clear" w:color="auto" w:fill="E1DFDD"/>
    </w:rPr>
  </w:style>
  <w:style w:type="character" w:customStyle="1" w:styleId="Titolo6Carattere">
    <w:name w:val="Titolo 6 Carattere"/>
    <w:basedOn w:val="Carpredefinitoparagrafo"/>
    <w:link w:val="Titolo6"/>
    <w:uiPriority w:val="9"/>
    <w:rsid w:val="00B94C14"/>
    <w:rPr>
      <w:rFonts w:asciiTheme="majorHAnsi" w:eastAsiaTheme="majorEastAsia" w:hAnsiTheme="majorHAnsi" w:cstheme="majorBidi"/>
      <w:color w:val="131831" w:themeColor="accent1" w:themeShade="7F"/>
      <w:lang w:val="en-GB"/>
    </w:rPr>
  </w:style>
  <w:style w:type="character" w:customStyle="1" w:styleId="Titolo7Carattere">
    <w:name w:val="Titolo 7 Carattere"/>
    <w:basedOn w:val="Carpredefinitoparagrafo"/>
    <w:link w:val="Titolo7"/>
    <w:uiPriority w:val="9"/>
    <w:rsid w:val="00B94C14"/>
    <w:rPr>
      <w:rFonts w:asciiTheme="majorHAnsi" w:eastAsiaTheme="majorEastAsia" w:hAnsiTheme="majorHAnsi" w:cstheme="majorBidi"/>
      <w:i/>
      <w:iCs/>
      <w:color w:val="131831" w:themeColor="accent1" w:themeShade="7F"/>
      <w:lang w:val="en-GB"/>
    </w:rPr>
  </w:style>
  <w:style w:type="paragraph" w:customStyle="1" w:styleId="Bulletpoint">
    <w:name w:val="Bullet point"/>
    <w:basedOn w:val="Paragrafoelenco"/>
    <w:qFormat/>
    <w:rsid w:val="00053AE6"/>
    <w:pPr>
      <w:numPr>
        <w:numId w:val="32"/>
      </w:numPr>
      <w:spacing w:line="240" w:lineRule="auto"/>
    </w:pPr>
    <w:rPr>
      <w:rFonts w:eastAsiaTheme="minorEastAsia" w:cstheme="minorBidi"/>
      <w:color w:val="656865" w:themeColor="text2"/>
      <w:lang w:val="en-US"/>
    </w:rPr>
  </w:style>
  <w:style w:type="paragraph" w:customStyle="1" w:styleId="Title-TOC">
    <w:name w:val="Title - TOC"/>
    <w:qFormat/>
    <w:rsid w:val="00053AE6"/>
    <w:rPr>
      <w:rFonts w:cs="Arial"/>
      <w:b/>
      <w:bCs/>
      <w:caps/>
      <w:color w:val="5E78AD" w:themeColor="accent2"/>
      <w:spacing w:val="5"/>
      <w:sz w:val="32"/>
      <w:szCs w:val="32"/>
      <w:lang w:val="en-US"/>
    </w:rPr>
  </w:style>
  <w:style w:type="character" w:styleId="Rimandocommento">
    <w:name w:val="annotation reference"/>
    <w:basedOn w:val="Carpredefinitoparagrafo"/>
    <w:uiPriority w:val="99"/>
    <w:unhideWhenUsed/>
    <w:rsid w:val="00053AE6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4012F2"/>
    <w:pPr>
      <w:widowControl w:val="0"/>
      <w:spacing w:line="240" w:lineRule="auto"/>
      <w:jc w:val="left"/>
    </w:pPr>
    <w:rPr>
      <w:rFonts w:asciiTheme="minorHAnsi" w:hAnsiTheme="minorHAnsi" w:cstheme="minorBidi"/>
      <w:color w:val="auto"/>
      <w:lang w:val="en-US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4012F2"/>
    <w:rPr>
      <w:rFonts w:asciiTheme="minorHAnsi" w:hAnsiTheme="minorHAnsi" w:cstheme="minorBidi"/>
      <w:color w:val="auto"/>
      <w:lang w:val="en-US"/>
    </w:rPr>
  </w:style>
  <w:style w:type="paragraph" w:styleId="Revisione">
    <w:name w:val="Revision"/>
    <w:hidden/>
    <w:uiPriority w:val="99"/>
    <w:semiHidden/>
    <w:rsid w:val="009975B7"/>
    <w:rPr>
      <w:lang w:val="en-GB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57846"/>
    <w:rPr>
      <w:color w:val="8A8F8C" w:themeColor="followed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53AE6"/>
    <w:pPr>
      <w:spacing w:after="0" w:line="240" w:lineRule="auto"/>
    </w:pPr>
    <w:rPr>
      <w:rFonts w:ascii="Segoe UI" w:eastAsiaTheme="minorEastAsia" w:hAnsi="Segoe UI" w:cs="Segoe UI"/>
      <w:color w:val="656865" w:themeColor="text2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53AE6"/>
    <w:rPr>
      <w:rFonts w:ascii="Segoe UI" w:eastAsiaTheme="minorEastAsia" w:hAnsi="Segoe UI" w:cs="Segoe UI"/>
      <w:color w:val="656865" w:themeColor="text2"/>
      <w:sz w:val="18"/>
      <w:szCs w:val="18"/>
      <w:lang w:val="en-GB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053AE6"/>
    <w:pPr>
      <w:widowControl/>
      <w:jc w:val="both"/>
    </w:pPr>
    <w:rPr>
      <w:rFonts w:ascii="Arial" w:eastAsiaTheme="minorEastAsia" w:hAnsi="Arial"/>
      <w:b/>
      <w:bCs/>
      <w:color w:val="656865" w:themeColor="text2"/>
      <w:lang w:val="en-GB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053AE6"/>
    <w:rPr>
      <w:rFonts w:asciiTheme="minorHAnsi" w:eastAsiaTheme="minorEastAsia" w:hAnsiTheme="minorHAnsi" w:cstheme="minorBidi"/>
      <w:b/>
      <w:bCs/>
      <w:color w:val="656865" w:themeColor="text2"/>
      <w:lang w:val="en-GB"/>
    </w:rPr>
  </w:style>
  <w:style w:type="table" w:customStyle="1" w:styleId="TableGrid">
    <w:name w:val="TableGrid"/>
    <w:rsid w:val="00342C1B"/>
    <w:rPr>
      <w:rFonts w:asciiTheme="minorHAnsi" w:eastAsiaTheme="minorEastAsia" w:hAnsiTheme="minorHAnsi" w:cstheme="minorBidi"/>
      <w:color w:val="auto"/>
      <w:kern w:val="2"/>
      <w:sz w:val="22"/>
      <w:szCs w:val="22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eWeb">
    <w:name w:val="Normal (Web)"/>
    <w:basedOn w:val="Normale"/>
    <w:uiPriority w:val="99"/>
    <w:semiHidden/>
    <w:unhideWhenUsed/>
    <w:rsid w:val="002A493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it-IT" w:eastAsia="it-IT"/>
    </w:rPr>
  </w:style>
  <w:style w:type="character" w:styleId="Enfasicorsivo">
    <w:name w:val="Emphasis"/>
    <w:basedOn w:val="Carpredefinitoparagrafo"/>
    <w:uiPriority w:val="20"/>
    <w:qFormat/>
    <w:rsid w:val="002A493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yperlink" Target="http://www.cost.eu/open-call-proposers-guidelines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yperlink" Target="https://commission.europa.eu/strategy-and-policy/priorities-2019-2024/european-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://www.cost.eu/open-call-proposers-guidelines" TargetMode="External"/><Relationship Id="rId23" Type="http://schemas.openxmlformats.org/officeDocument/2006/relationships/theme" Target="theme/theme1.xml"/><Relationship Id="rId10" Type="http://schemas.openxmlformats.org/officeDocument/2006/relationships/webSettings" Target="webSetting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://www.cost.eu/rules_and_principles_for_COST_A" TargetMode="Externa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musoglu\AppData\Local\Microsoft\Windows\INetCache\Content.Outlook\YYP8ZUY2\Report-memo-simple-cover-50%20years%20-%20Horizon%20Europe-v4.dotx" TargetMode="External"/></Relationships>
</file>

<file path=word/theme/theme1.xml><?xml version="1.0" encoding="utf-8"?>
<a:theme xmlns:a="http://schemas.openxmlformats.org/drawingml/2006/main" name="Thème Office">
  <a:themeElements>
    <a:clrScheme name="COST 1">
      <a:dk1>
        <a:srgbClr val="000000"/>
      </a:dk1>
      <a:lt1>
        <a:srgbClr val="FFFFFF"/>
      </a:lt1>
      <a:dk2>
        <a:srgbClr val="656865"/>
      </a:dk2>
      <a:lt2>
        <a:srgbClr val="C5C5BD"/>
      </a:lt2>
      <a:accent1>
        <a:srgbClr val="263264"/>
      </a:accent1>
      <a:accent2>
        <a:srgbClr val="5E78AD"/>
      </a:accent2>
      <a:accent3>
        <a:srgbClr val="5B2650"/>
      </a:accent3>
      <a:accent4>
        <a:srgbClr val="99245C"/>
      </a:accent4>
      <a:accent5>
        <a:srgbClr val="E5713E"/>
      </a:accent5>
      <a:accent6>
        <a:srgbClr val="00AB9D"/>
      </a:accent6>
      <a:hlink>
        <a:srgbClr val="C8C3B1"/>
      </a:hlink>
      <a:folHlink>
        <a:srgbClr val="8A8F8C"/>
      </a:folHlink>
    </a:clrScheme>
    <a:fontScheme name="Bureau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nfidential1 xmlns="89e9d2b6-e0bd-4c31-b232-e887486b9f7a">false</Confidential1>
    <i00b8442aa7a4cf9a71eeeca23012327 xmlns="89e9d2b6-e0bd-4c31-b232-e887486b9f7a">
      <Terms xmlns="http://schemas.microsoft.com/office/infopath/2007/PartnerControls"/>
    </i00b8442aa7a4cf9a71eeeca23012327>
    <TaxCatchAll xmlns="89e9d2b6-e0bd-4c31-b232-e887486b9f7a" xsi:nil="true"/>
    <nae73cb6769f4a7f9271b45194c652bb xmlns="89e9d2b6-e0bd-4c31-b232-e887486b9f7a">
      <Terms xmlns="http://schemas.microsoft.com/office/infopath/2007/PartnerControls"/>
    </nae73cb6769f4a7f9271b45194c652bb>
    <fca2ec1b797f4b5f8f8c86f331133d6a xmlns="89e9d2b6-e0bd-4c31-b232-e887486b9f7a">
      <Terms xmlns="http://schemas.microsoft.com/office/infopath/2007/PartnerControls"/>
    </fca2ec1b797f4b5f8f8c86f331133d6a>
    <Obsolete xmlns="89e9d2b6-e0bd-4c31-b232-e887486b9f7a">false</Obsolete>
    <Document_x0020_Status xmlns="89e9d2b6-e0bd-4c31-b232-e887486b9f7a" xsi:nil="true"/>
    <IconOverlay xmlns="http://schemas.microsoft.com/sharepoint/v4" xsi:nil="true"/>
    <lcf76f155ced4ddcb4097134ff3c332f xmlns="e12d2f63-8e76-41eb-80a7-3c0c9b78bce0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General" ma:contentTypeID="0x010100DD5BC878C4E2C54A807E223C36C5D7C3006387564C51B24145B7AC19EBDD2B4BB9" ma:contentTypeVersion="36" ma:contentTypeDescription="" ma:contentTypeScope="" ma:versionID="c3139c15aca212f619330522f3d4a3f6">
  <xsd:schema xmlns:xsd="http://www.w3.org/2001/XMLSchema" xmlns:xs="http://www.w3.org/2001/XMLSchema" xmlns:p="http://schemas.microsoft.com/office/2006/metadata/properties" xmlns:ns1="http://schemas.microsoft.com/sharepoint/v3" xmlns:ns2="89e9d2b6-e0bd-4c31-b232-e887486b9f7a" xmlns:ns3="http://schemas.microsoft.com/sharepoint/v4" xmlns:ns4="e12d2f63-8e76-41eb-80a7-3c0c9b78bce0" xmlns:ns5="e8f604eb-0873-4342-a20d-193ae8ea8053" targetNamespace="http://schemas.microsoft.com/office/2006/metadata/properties" ma:root="true" ma:fieldsID="8879b6f5cd78d91f746a98b51272e88d" ns1:_="" ns2:_="" ns3:_="" ns4:_="" ns5:_="">
    <xsd:import namespace="http://schemas.microsoft.com/sharepoint/v3"/>
    <xsd:import namespace="89e9d2b6-e0bd-4c31-b232-e887486b9f7a"/>
    <xsd:import namespace="http://schemas.microsoft.com/sharepoint/v4"/>
    <xsd:import namespace="e12d2f63-8e76-41eb-80a7-3c0c9b78bce0"/>
    <xsd:import namespace="e8f604eb-0873-4342-a20d-193ae8ea8053"/>
    <xsd:element name="properties">
      <xsd:complexType>
        <xsd:sequence>
          <xsd:element name="documentManagement">
            <xsd:complexType>
              <xsd:all>
                <xsd:element ref="ns2:Confidential1" minOccurs="0"/>
                <xsd:element ref="ns2:Obsolete" minOccurs="0"/>
                <xsd:element ref="ns2:i00b8442aa7a4cf9a71eeeca23012327" minOccurs="0"/>
                <xsd:element ref="ns2:TaxCatchAll" minOccurs="0"/>
                <xsd:element ref="ns2:TaxCatchAllLabel" minOccurs="0"/>
                <xsd:element ref="ns2:Document_x0020_Status" minOccurs="0"/>
                <xsd:element ref="ns2:fca2ec1b797f4b5f8f8c86f331133d6a" minOccurs="0"/>
                <xsd:element ref="ns2:nae73cb6769f4a7f9271b45194c652bb" minOccurs="0"/>
                <xsd:element ref="ns3:IconOverlay" minOccurs="0"/>
                <xsd:element ref="ns1:_vti_ItemDeclaredRecord" minOccurs="0"/>
                <xsd:element ref="ns1:_vti_ItemHoldRecordStatu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lcf76f155ced4ddcb4097134ff3c332f" minOccurs="0"/>
                <xsd:element ref="ns4:MediaServiceObjectDetectorVersions" minOccurs="0"/>
                <xsd:element ref="ns5:SharedWithUsers" minOccurs="0"/>
                <xsd:element ref="ns5:SharedWithDetail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vti_ItemDeclaredRecord" ma:index="21" nillable="true" ma:displayName="Declared Record" ma:hidden="true" ma:internalName="_vti_ItemDeclaredRecord" ma:readOnly="true">
      <xsd:simpleType>
        <xsd:restriction base="dms:DateTime"/>
      </xsd:simpleType>
    </xsd:element>
    <xsd:element name="_vti_ItemHoldRecordStatus" ma:index="22" nillable="true" ma:displayName="Hold and Record Status" ma:decimals="0" ma:description="" ma:hidden="true" ma:indexed="true" ma:internalName="_vti_ItemHoldRecordStatu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e9d2b6-e0bd-4c31-b232-e887486b9f7a" elementFormDefault="qualified">
    <xsd:import namespace="http://schemas.microsoft.com/office/2006/documentManagement/types"/>
    <xsd:import namespace="http://schemas.microsoft.com/office/infopath/2007/PartnerControls"/>
    <xsd:element name="Confidential1" ma:index="2" nillable="true" ma:displayName="Confidential" ma:default="0" ma:internalName="Confidential1" ma:readOnly="false">
      <xsd:simpleType>
        <xsd:restriction base="dms:Boolean"/>
      </xsd:simpleType>
    </xsd:element>
    <xsd:element name="Obsolete" ma:index="7" nillable="true" ma:displayName="Obsolete" ma:default="0" ma:internalName="Obsolete" ma:readOnly="false">
      <xsd:simpleType>
        <xsd:restriction base="dms:Boolean"/>
      </xsd:simpleType>
    </xsd:element>
    <xsd:element name="i00b8442aa7a4cf9a71eeeca23012327" ma:index="8" nillable="true" ma:taxonomy="true" ma:internalName="i00b8442aa7a4cf9a71eeeca23012327" ma:taxonomyFieldName="Process" ma:displayName="Process" ma:readOnly="false" ma:fieldId="{200b8442-aa7a-4cf9-a71e-eeca23012327}" ma:sspId="4eace727-6b3e-4a8d-accb-9fde6f3d2523" ma:termSetId="66a439be-75ba-468c-a36c-dd8954a0c2a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d9f4d7c5-e78c-4477-a890-68d9225e0a43}" ma:internalName="TaxCatchAll" ma:readOnly="false" ma:showField="CatchAllData" ma:web="89e9d2b6-e0bd-4c31-b232-e887486b9f7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d9f4d7c5-e78c-4477-a890-68d9225e0a43}" ma:internalName="TaxCatchAllLabel" ma:readOnly="true" ma:showField="CatchAllDataLabel" ma:web="89e9d2b6-e0bd-4c31-b232-e887486b9f7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ument_x0020_Status" ma:index="12" nillable="true" ma:displayName="Document Status" ma:format="Dropdown" ma:hidden="true" ma:internalName="Document_x0020_Status" ma:readOnly="false">
      <xsd:simpleType>
        <xsd:restriction base="dms:Choice">
          <xsd:enumeration value="draft"/>
          <xsd:enumeration value="final"/>
          <xsd:enumeration value="archived"/>
          <xsd:enumeration value="obsolete"/>
        </xsd:restriction>
      </xsd:simpleType>
    </xsd:element>
    <xsd:element name="fca2ec1b797f4b5f8f8c86f331133d6a" ma:index="15" nillable="true" ma:taxonomy="true" ma:internalName="fca2ec1b797f4b5f8f8c86f331133d6a" ma:taxonomyFieldName="Doument_x0020_Type" ma:displayName="Type of Document" ma:readOnly="false" ma:fieldId="{fca2ec1b-797f-4b5f-8f8c-86f331133d6a}" ma:sspId="4eace727-6b3e-4a8d-accb-9fde6f3d2523" ma:termSetId="9f8f421d-ea42-4e6f-856d-3cf058b71e9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ae73cb6769f4a7f9271b45194c652bb" ma:index="17" nillable="true" ma:taxonomy="true" ma:internalName="nae73cb6769f4a7f9271b45194c652bb" ma:taxonomyFieldName="Stakeholders" ma:displayName="Stakeholders" ma:readOnly="false" ma:fieldId="{7ae73cb6-769f-4a7f-9271-b45194c652bb}" ma:sspId="4eace727-6b3e-4a8d-accb-9fde6f3d2523" ma:termSetId="f871fab3-8e32-440a-a506-5fc1f2fc552e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0" nillable="true" ma:displayName="IconOverlay" ma:hidden="true" ma:internalName="IconOverlay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2d2f63-8e76-41eb-80a7-3c0c9b78bc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5" nillable="true" ma:displayName="MediaServiceAutoTags" ma:internalName="MediaServiceAutoTags" ma:readOnly="true">
      <xsd:simpleType>
        <xsd:restriction base="dms:Text"/>
      </xsd:simpleType>
    </xsd:element>
    <xsd:element name="MediaServiceOCR" ma:index="2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7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2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30" nillable="true" ma:displayName="Location" ma:internalName="MediaServiceLocation" ma:readOnly="true">
      <xsd:simpleType>
        <xsd:restriction base="dms:Text"/>
      </xsd:simpleType>
    </xsd:element>
    <xsd:element name="MediaServiceAutoKeyPoints" ma:index="3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33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5" nillable="true" ma:taxonomy="true" ma:internalName="lcf76f155ced4ddcb4097134ff3c332f" ma:taxonomyFieldName="MediaServiceImageTags" ma:displayName="Image Tags" ma:readOnly="false" ma:fieldId="{5cf76f15-5ced-4ddc-b409-7134ff3c332f}" ma:taxonomyMulti="true" ma:sspId="4eace727-6b3e-4a8d-accb-9fde6f3d252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3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f604eb-0873-4342-a20d-193ae8ea8053" elementFormDefault="qualified">
    <xsd:import namespace="http://schemas.microsoft.com/office/2006/documentManagement/types"/>
    <xsd:import namespace="http://schemas.microsoft.com/office/infopath/2007/PartnerControls"/>
    <xsd:element name="SharedWithUsers" ma:index="3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3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F3D4230-2A01-41C4-8BA9-DCCC4AEC4872}">
  <ds:schemaRefs>
    <ds:schemaRef ds:uri="http://schemas.microsoft.com/office/2006/metadata/properties"/>
    <ds:schemaRef ds:uri="http://schemas.microsoft.com/office/infopath/2007/PartnerControls"/>
    <ds:schemaRef ds:uri="89e9d2b6-e0bd-4c31-b232-e887486b9f7a"/>
    <ds:schemaRef ds:uri="http://schemas.microsoft.com/sharepoint/v4"/>
    <ds:schemaRef ds:uri="e12d2f63-8e76-41eb-80a7-3c0c9b78bce0"/>
  </ds:schemaRefs>
</ds:datastoreItem>
</file>

<file path=customXml/itemProps2.xml><?xml version="1.0" encoding="utf-8"?>
<ds:datastoreItem xmlns:ds="http://schemas.openxmlformats.org/officeDocument/2006/customXml" ds:itemID="{86976A44-5D14-4F43-B067-316CF33306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1591CA-50F3-4536-AE67-15E345F833C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D5F7255-55E8-48A0-A008-043444227F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9e9d2b6-e0bd-4c31-b232-e887486b9f7a"/>
    <ds:schemaRef ds:uri="http://schemas.microsoft.com/sharepoint/v4"/>
    <ds:schemaRef ds:uri="e12d2f63-8e76-41eb-80a7-3c0c9b78bce0"/>
    <ds:schemaRef ds:uri="e8f604eb-0873-4342-a20d-193ae8ea80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49ECF3F-E8FA-46E4-94DF-D7FBB3D77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Report-memo-simple-cover-50 years - Horizon Europe-v4</Template>
  <TotalTime>163</TotalTime>
  <Pages>13</Pages>
  <Words>8174</Words>
  <Characters>46592</Characters>
  <Application>Microsoft Office Word</Application>
  <DocSecurity>0</DocSecurity>
  <Lines>388</Lines>
  <Paragraphs>109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COST_Technical_Annex</vt:lpstr>
    </vt:vector>
  </TitlesOfParts>
  <Company>HP</Company>
  <LinksUpToDate>false</LinksUpToDate>
  <CharactersWithSpaces>54657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COST_Technical_Annex</dc:title>
  <dc:creator>Federica Ortelli</dc:creator>
  <cp:lastModifiedBy>Utente</cp:lastModifiedBy>
  <cp:revision>7</cp:revision>
  <cp:lastPrinted>2016-11-07T11:47:00Z</cp:lastPrinted>
  <dcterms:created xsi:type="dcterms:W3CDTF">2025-07-10T14:34:00Z</dcterms:created>
  <dcterms:modified xsi:type="dcterms:W3CDTF">2025-07-10T17:25:00Z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0x010100DD5BC878C4E2C54A807E223C36C5D7C3006387564C51B24145B7AC19EBDD2B4BB9</vt:lpwstr>
  </property>
  <property fmtid="{D5CDD505-2E9C-101B-9397-08002B2CF9AE}" pid="3" name="j183d2c7879f46cdad1b7768093a4c45">
    <vt:lpwstr/>
  </property>
  <property fmtid="{D5CDD505-2E9C-101B-9397-08002B2CF9AE}" pid="4" name="Meeting_x002F_Event_x0020_Type">
    <vt:lpwstr/>
  </property>
  <property fmtid="{D5CDD505-2E9C-101B-9397-08002B2CF9AE}" pid="5" name="h683663ddb1648d98d5d829c69644b8b">
    <vt:lpwstr/>
  </property>
  <property fmtid="{D5CDD505-2E9C-101B-9397-08002B2CF9AE}" pid="6" name="m6dd6d7cf7dd434e9aac1e6dc36a87ef">
    <vt:lpwstr/>
  </property>
  <property fmtid="{D5CDD505-2E9C-101B-9397-08002B2CF9AE}" pid="7" name="Process">
    <vt:lpwstr/>
  </property>
  <property fmtid="{D5CDD505-2E9C-101B-9397-08002B2CF9AE}" pid="8" name="Stakeholders">
    <vt:lpwstr/>
  </property>
  <property fmtid="{D5CDD505-2E9C-101B-9397-08002B2CF9AE}" pid="9" name="Unit">
    <vt:lpwstr/>
  </property>
  <property fmtid="{D5CDD505-2E9C-101B-9397-08002B2CF9AE}" pid="10" name="Geographic_x0020_Location">
    <vt:lpwstr/>
  </property>
  <property fmtid="{D5CDD505-2E9C-101B-9397-08002B2CF9AE}" pid="11" name="Doument_x0020_Type">
    <vt:lpwstr/>
  </property>
  <property fmtid="{D5CDD505-2E9C-101B-9397-08002B2CF9AE}" pid="12" name="k9326ab33cb644c9beade3642bf61ccd">
    <vt:lpwstr/>
  </property>
  <property fmtid="{D5CDD505-2E9C-101B-9397-08002B2CF9AE}" pid="13" name="Domain">
    <vt:lpwstr/>
  </property>
  <property fmtid="{D5CDD505-2E9C-101B-9397-08002B2CF9AE}" pid="14" name="Budget_x0020_Line">
    <vt:lpwstr/>
  </property>
  <property fmtid="{D5CDD505-2E9C-101B-9397-08002B2CF9AE}" pid="15" name="kcdfa49aeaa74483b65ac40edc00c77e">
    <vt:lpwstr/>
  </property>
  <property fmtid="{D5CDD505-2E9C-101B-9397-08002B2CF9AE}" pid="16" name="Meeting/Event Type">
    <vt:lpwstr/>
  </property>
  <property fmtid="{D5CDD505-2E9C-101B-9397-08002B2CF9AE}" pid="17" name="Budget Line">
    <vt:lpwstr/>
  </property>
  <property fmtid="{D5CDD505-2E9C-101B-9397-08002B2CF9AE}" pid="18" name="Geographic Location">
    <vt:lpwstr/>
  </property>
  <property fmtid="{D5CDD505-2E9C-101B-9397-08002B2CF9AE}" pid="19" name="Doument Type">
    <vt:lpwstr/>
  </property>
  <property fmtid="{D5CDD505-2E9C-101B-9397-08002B2CF9AE}" pid="20" name="Order">
    <vt:r8>12300</vt:r8>
  </property>
  <property fmtid="{D5CDD505-2E9C-101B-9397-08002B2CF9AE}" pid="21" name="Action Number">
    <vt:lpwstr/>
  </property>
  <property fmtid="{D5CDD505-2E9C-101B-9397-08002B2CF9AE}" pid="22" name="TaxCatchAll">
    <vt:lpwstr/>
  </property>
  <property fmtid="{D5CDD505-2E9C-101B-9397-08002B2CF9AE}" pid="23" name="i00b8442aa7a4cf9a71eeeca23012327">
    <vt:lpwstr/>
  </property>
  <property fmtid="{D5CDD505-2E9C-101B-9397-08002B2CF9AE}" pid="24" name="nae73cb6769f4a7f9271b45194c652bb">
    <vt:lpwstr/>
  </property>
  <property fmtid="{D5CDD505-2E9C-101B-9397-08002B2CF9AE}" pid="25" name="fca2ec1b797f4b5f8f8c86f331133d6a">
    <vt:lpwstr/>
  </property>
  <property fmtid="{D5CDD505-2E9C-101B-9397-08002B2CF9AE}" pid="26" name="MediaServiceImageTags">
    <vt:lpwstr/>
  </property>
</Properties>
</file>