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00cd0bc142b87eaca70bfbabca684a25ef42511"/>
    <w:p>
      <w:pPr>
        <w:pStyle w:val="Heading1"/>
      </w:pPr>
      <w:r>
        <w:t xml:space="preserve">MANUAL DE CONFIGURACIÓN Y DESPLIEGUE DE BASE DE DATOS EN LA NUBE</w:t>
      </w:r>
    </w:p>
    <w:bookmarkStart w:id="20" w:name="Xa258c773b67ab636f95c5442e4dfd5e8490bb87"/>
    <w:p>
      <w:pPr>
        <w:pStyle w:val="Heading2"/>
      </w:pPr>
      <w:r>
        <w:t xml:space="preserve">Proyecto: Sistema de Gestión de Grados y Títulos</w:t>
      </w:r>
    </w:p>
    <w:p>
      <w:pPr>
        <w:pStyle w:val="FirstParagraph"/>
      </w:pPr>
      <w:r>
        <w:rPr>
          <w:b/>
          <w:bCs/>
        </w:rPr>
        <w:t xml:space="preserve">Plataforma:</w:t>
      </w:r>
      <w:r>
        <w:t xml:space="preserve"> </w:t>
      </w:r>
      <w:r>
        <w:t xml:space="preserve">Amazon Web Services (AWS)</w:t>
      </w:r>
      <w:r>
        <w:br/>
      </w:r>
      <w:r>
        <w:rPr>
          <w:b/>
          <w:bCs/>
        </w:rPr>
        <w:t xml:space="preserve">Servicio:</w:t>
      </w:r>
      <w:r>
        <w:t xml:space="preserve"> </w:t>
      </w:r>
      <w:r>
        <w:t xml:space="preserve">Amazon Relational Database Service (Amazon RDS)</w:t>
      </w:r>
      <w:r>
        <w:br/>
      </w:r>
      <w:r>
        <w:rPr>
          <w:b/>
          <w:bCs/>
        </w:rPr>
        <w:t xml:space="preserve">Motor de Base de Datos:</w:t>
      </w:r>
      <w:r>
        <w:t xml:space="preserve"> </w:t>
      </w:r>
      <w:r>
        <w:t xml:space="preserve">Microsoft SQL Server Express Edition</w:t>
      </w:r>
    </w:p>
    <w:p>
      <w:r>
        <w:pict>
          <v:rect style="width:0;height:1.5pt" o:hralign="center" o:hrstd="t" o:hr="t"/>
        </w:pict>
      </w:r>
    </w:p>
    <w:bookmarkEnd w:id="20"/>
    <w:bookmarkEnd w:id="21"/>
    <w:bookmarkStart w:id="22" w:name="introducción"/>
    <w:p>
      <w:pPr>
        <w:pStyle w:val="Heading1"/>
      </w:pPr>
      <w:r>
        <w:t xml:space="preserve">1. Introducción</w:t>
      </w:r>
    </w:p>
    <w:p>
      <w:pPr>
        <w:pStyle w:val="FirstParagraph"/>
      </w:pPr>
      <w:r>
        <w:t xml:space="preserve">El presente manual describe el procedimiento para configurar y desplegar la base de datos del proyecto</w:t>
      </w:r>
      <w:r>
        <w:t xml:space="preserve"> </w:t>
      </w:r>
      <w:r>
        <w:rPr>
          <w:b/>
          <w:bCs/>
        </w:rPr>
        <w:t xml:space="preserve">Sistema de Gestión de Grados y Títulos</w:t>
      </w:r>
      <w:r>
        <w:t xml:space="preserve"> </w:t>
      </w:r>
      <w:r>
        <w:t xml:space="preserve">utilizando el servicio</w:t>
      </w:r>
      <w:r>
        <w:t xml:space="preserve"> </w:t>
      </w:r>
      <w:r>
        <w:rPr>
          <w:b/>
          <w:bCs/>
        </w:rPr>
        <w:t xml:space="preserve">Amazon Relational Database Service (Amazon RDS)</w:t>
      </w:r>
      <w:r>
        <w:t xml:space="preserve"> </w:t>
      </w:r>
      <w:r>
        <w:t xml:space="preserve">de</w:t>
      </w:r>
      <w:r>
        <w:t xml:space="preserve"> </w:t>
      </w:r>
      <w:r>
        <w:rPr>
          <w:b/>
          <w:bCs/>
        </w:rPr>
        <w:t xml:space="preserve">Amazon Web Services (AWS)</w:t>
      </w:r>
      <w:r>
        <w:t xml:space="preserve"> </w:t>
      </w:r>
      <w:r>
        <w:t xml:space="preserve">con el motor</w:t>
      </w:r>
      <w:r>
        <w:t xml:space="preserve"> </w:t>
      </w:r>
      <w:r>
        <w:rPr>
          <w:b/>
          <w:bCs/>
        </w:rPr>
        <w:t xml:space="preserve">Microsoft SQL Server Express Edition</w:t>
      </w:r>
      <w:r>
        <w:t xml:space="preserve">.</w:t>
      </w:r>
    </w:p>
    <w:p>
      <w:pPr>
        <w:pStyle w:val="BodyText"/>
      </w:pPr>
      <w:r>
        <w:t xml:space="preserve">El documento explica desde la creación de una cuenta en AWS hasta la verificación final del despliegue de la base de datos, permitiendo implementar una infraestructura en la nube de manera segura y aprovechando la</w:t>
      </w:r>
      <w:r>
        <w:t xml:space="preserve"> </w:t>
      </w:r>
      <w:r>
        <w:rPr>
          <w:b/>
          <w:bCs/>
        </w:rPr>
        <w:t xml:space="preserve">AWS Free Tier</w:t>
      </w:r>
      <w:r>
        <w:t xml:space="preserve">, evitando costos adicionales durante el desarrollo académico del proyecto.</w:t>
      </w:r>
    </w:p>
    <w:p>
      <w:r>
        <w:pict>
          <v:rect style="width:0;height:1.5pt" o:hralign="center" o:hrstd="t" o:hr="t"/>
        </w:pict>
      </w:r>
    </w:p>
    <w:bookmarkEnd w:id="22"/>
    <w:bookmarkStart w:id="23" w:name="objetivo"/>
    <w:p>
      <w:pPr>
        <w:pStyle w:val="Heading1"/>
      </w:pPr>
      <w:r>
        <w:t xml:space="preserve">2. Objetivo</w:t>
      </w:r>
    </w:p>
    <w:p>
      <w:pPr>
        <w:pStyle w:val="FirstParagraph"/>
      </w:pPr>
      <w:r>
        <w:t xml:space="preserve">Implementar una instancia de Microsoft SQL Server Express Edition en Amazon RDS y desplegar la base de datos del Sistema de Gestión de Grados y Títulos, permitiendo su administración remota mediante SQL Server Management Studio (SSMS).</w:t>
      </w:r>
    </w:p>
    <w:p>
      <w:r>
        <w:pict>
          <v:rect style="width:0;height:1.5pt" o:hralign="center" o:hrstd="t" o:hr="t"/>
        </w:pict>
      </w:r>
    </w:p>
    <w:bookmarkEnd w:id="23"/>
    <w:bookmarkStart w:id="24" w:name="requisitos-previos"/>
    <w:p>
      <w:pPr>
        <w:pStyle w:val="Heading1"/>
      </w:pPr>
      <w:r>
        <w:t xml:space="preserve">3. Requisitos Previos</w:t>
      </w:r>
    </w:p>
    <w:p>
      <w:pPr>
        <w:pStyle w:val="FirstParagraph"/>
      </w:pPr>
      <w:r>
        <w:t xml:space="preserve">Antes de iniciar el proceso de despliegue se requiere disponer de los siguientes recursos:</w:t>
      </w:r>
    </w:p>
    <w:p>
      <w:pPr>
        <w:pStyle w:val="Compact"/>
        <w:numPr>
          <w:ilvl w:val="0"/>
          <w:numId w:val="1001"/>
        </w:numPr>
      </w:pPr>
      <w:r>
        <w:t xml:space="preserve">Una cuenta activa en Amazon Web Services (AWS).</w:t>
      </w:r>
    </w:p>
    <w:p>
      <w:pPr>
        <w:pStyle w:val="Compact"/>
        <w:numPr>
          <w:ilvl w:val="0"/>
          <w:numId w:val="1001"/>
        </w:numPr>
      </w:pPr>
      <w:r>
        <w:t xml:space="preserve">Acceso al servicio Amazon RDS.</w:t>
      </w:r>
    </w:p>
    <w:p>
      <w:pPr>
        <w:pStyle w:val="Compact"/>
        <w:numPr>
          <w:ilvl w:val="0"/>
          <w:numId w:val="1001"/>
        </w:numPr>
      </w:pPr>
      <w:r>
        <w:t xml:space="preserve">Microsoft SQL Server Management Studio (SSMS) instalado.</w:t>
      </w:r>
    </w:p>
    <w:p>
      <w:pPr>
        <w:pStyle w:val="Compact"/>
        <w:numPr>
          <w:ilvl w:val="0"/>
          <w:numId w:val="1001"/>
        </w:numPr>
      </w:pPr>
      <w:r>
        <w:t xml:space="preserve">Conexión estable a Internet.</w:t>
      </w:r>
    </w:p>
    <w:p>
      <w:pPr>
        <w:pStyle w:val="Compact"/>
        <w:numPr>
          <w:ilvl w:val="0"/>
          <w:numId w:val="1001"/>
        </w:numPr>
      </w:pPr>
      <w:r>
        <w:t xml:space="preserve">Script SQL del proyecto.</w:t>
      </w:r>
    </w:p>
    <w:p>
      <w:pPr>
        <w:pStyle w:val="Compact"/>
        <w:numPr>
          <w:ilvl w:val="0"/>
          <w:numId w:val="1001"/>
        </w:numPr>
      </w:pPr>
      <w:r>
        <w:t xml:space="preserve">Tarjeta de crédito o débito para la validación de la cuenta AWS (sin generar cobros mientras se permanezca dentro de la capa gratuita).</w:t>
      </w:r>
    </w:p>
    <w:p>
      <w:r>
        <w:pict>
          <v:rect style="width:0;height:1.5pt" o:hralign="center" o:hrstd="t" o:hr="t"/>
        </w:pict>
      </w:r>
    </w:p>
    <w:bookmarkEnd w:id="24"/>
    <w:bookmarkStart w:id="46" w:name="procedimiento-de-configuración"/>
    <w:p>
      <w:pPr>
        <w:pStyle w:val="Heading1"/>
      </w:pPr>
      <w:r>
        <w:t xml:space="preserve">4. Procedimiento de Configuración</w:t>
      </w:r>
    </w:p>
    <w:bookmarkStart w:id="33" w:name="X94968107960bc1cdafb460d5b3b4409cdb6b8f7"/>
    <w:p>
      <w:pPr>
        <w:pStyle w:val="Heading2"/>
      </w:pPr>
      <w:r>
        <w:t xml:space="preserve">4.1 Fase 0. Creación de la Cuenta en AWS (Capa Gratuita)</w:t>
      </w:r>
    </w:p>
    <w:p>
      <w:pPr>
        <w:pStyle w:val="FirstParagraph"/>
      </w:pPr>
      <w:r>
        <w:t xml:space="preserve">Para utilizar Amazon RDS sin costos adicionales es necesario crear una cuenta en AWS. Todos los usuarios nuevos cuentan con acceso gratuito durante doce meses para determinados servicios dentro de los límites establecidos por AWS.</w:t>
      </w:r>
    </w:p>
    <w:bookmarkStart w:id="25" w:name="paso-1.-acceso-al-portal"/>
    <w:p>
      <w:pPr>
        <w:pStyle w:val="Heading3"/>
      </w:pPr>
      <w:r>
        <w:t xml:space="preserve">Paso 1. Acceso al portal</w:t>
      </w:r>
    </w:p>
    <w:p>
      <w:pPr>
        <w:pStyle w:val="FirstParagraph"/>
      </w:pPr>
      <w:r>
        <w:t xml:space="preserve">Ingresar al sitio oficial de Amazon Web Services y seleccionar la opción</w:t>
      </w:r>
      <w:r>
        <w:t xml:space="preserve"> </w:t>
      </w:r>
      <w:r>
        <w:rPr>
          <w:b/>
          <w:bCs/>
        </w:rPr>
        <w:t xml:space="preserve">Crear una cuenta de AWS</w:t>
      </w:r>
      <w:r>
        <w:t xml:space="preserve">.</w:t>
      </w:r>
    </w:p>
    <w:bookmarkEnd w:id="25"/>
    <w:bookmarkStart w:id="26" w:name="paso-2.-registro-de-credenciales"/>
    <w:p>
      <w:pPr>
        <w:pStyle w:val="Heading3"/>
      </w:pPr>
      <w:r>
        <w:t xml:space="preserve">Paso 2. Registro de credenciales</w:t>
      </w:r>
    </w:p>
    <w:p>
      <w:pPr>
        <w:pStyle w:val="FirstParagraph"/>
      </w:pPr>
      <w:r>
        <w:t xml:space="preserve">Completar la siguiente información:</w:t>
      </w:r>
    </w:p>
    <w:p>
      <w:pPr>
        <w:pStyle w:val="Compact"/>
        <w:numPr>
          <w:ilvl w:val="0"/>
          <w:numId w:val="1002"/>
        </w:numPr>
      </w:pPr>
      <w:r>
        <w:t xml:space="preserve">Correo electrónico.</w:t>
      </w:r>
    </w:p>
    <w:p>
      <w:pPr>
        <w:pStyle w:val="Compact"/>
        <w:numPr>
          <w:ilvl w:val="0"/>
          <w:numId w:val="1002"/>
        </w:numPr>
      </w:pPr>
      <w:r>
        <w:t xml:space="preserve">Nombre de la cuenta.</w:t>
      </w:r>
    </w:p>
    <w:p>
      <w:pPr>
        <w:pStyle w:val="Compact"/>
        <w:numPr>
          <w:ilvl w:val="0"/>
          <w:numId w:val="1002"/>
        </w:numPr>
      </w:pPr>
      <w:r>
        <w:t xml:space="preserve">Código de verificación enviado al correo.</w:t>
      </w:r>
    </w:p>
    <w:bookmarkEnd w:id="26"/>
    <w:bookmarkStart w:id="27" w:name="paso-3.-creación-de-la-contraseña"/>
    <w:p>
      <w:pPr>
        <w:pStyle w:val="Heading3"/>
      </w:pPr>
      <w:r>
        <w:t xml:space="preserve">Paso 3. Creación de la contraseña</w:t>
      </w:r>
    </w:p>
    <w:p>
      <w:pPr>
        <w:pStyle w:val="FirstParagraph"/>
      </w:pPr>
      <w:r>
        <w:t xml:space="preserve">Definir una contraseña segura para el usuario raíz (</w:t>
      </w:r>
      <w:r>
        <w:rPr>
          <w:b/>
          <w:bCs/>
        </w:rPr>
        <w:t xml:space="preserve">Root User</w:t>
      </w:r>
      <w:r>
        <w:t xml:space="preserve">), utilizando letras mayúsculas, minúsculas, números y caracteres especiales.</w:t>
      </w:r>
    </w:p>
    <w:bookmarkEnd w:id="27"/>
    <w:bookmarkStart w:id="28" w:name="paso-4.-información-personal"/>
    <w:p>
      <w:pPr>
        <w:pStyle w:val="Heading3"/>
      </w:pPr>
      <w:r>
        <w:t xml:space="preserve">Paso 4. Información personal</w:t>
      </w:r>
    </w:p>
    <w:p>
      <w:pPr>
        <w:pStyle w:val="FirstParagraph"/>
      </w:pPr>
      <w:r>
        <w:t xml:space="preserve">Seleccionar el tipo de cuenta</w:t>
      </w:r>
      <w:r>
        <w:t xml:space="preserve"> </w:t>
      </w:r>
      <w:r>
        <w:rPr>
          <w:b/>
          <w:bCs/>
        </w:rPr>
        <w:t xml:space="preserve">Personal</w:t>
      </w:r>
      <w:r>
        <w:t xml:space="preserve"> </w:t>
      </w:r>
      <w:r>
        <w:t xml:space="preserve">y completar:</w:t>
      </w:r>
    </w:p>
    <w:p>
      <w:pPr>
        <w:pStyle w:val="Compact"/>
        <w:numPr>
          <w:ilvl w:val="0"/>
          <w:numId w:val="1003"/>
        </w:numPr>
      </w:pPr>
      <w:r>
        <w:t xml:space="preserve">Nombre completo.</w:t>
      </w:r>
    </w:p>
    <w:p>
      <w:pPr>
        <w:pStyle w:val="Compact"/>
        <w:numPr>
          <w:ilvl w:val="0"/>
          <w:numId w:val="1003"/>
        </w:numPr>
      </w:pPr>
      <w:r>
        <w:t xml:space="preserve">Dirección.</w:t>
      </w:r>
    </w:p>
    <w:p>
      <w:pPr>
        <w:pStyle w:val="Compact"/>
        <w:numPr>
          <w:ilvl w:val="0"/>
          <w:numId w:val="1003"/>
        </w:numPr>
      </w:pPr>
      <w:r>
        <w:t xml:space="preserve">País.</w:t>
      </w:r>
    </w:p>
    <w:p>
      <w:pPr>
        <w:pStyle w:val="Compact"/>
        <w:numPr>
          <w:ilvl w:val="0"/>
          <w:numId w:val="1003"/>
        </w:numPr>
      </w:pPr>
      <w:r>
        <w:t xml:space="preserve">Número telefónico.</w:t>
      </w:r>
    </w:p>
    <w:bookmarkEnd w:id="28"/>
    <w:bookmarkStart w:id="29" w:name="paso-5.-información-de-facturación"/>
    <w:p>
      <w:pPr>
        <w:pStyle w:val="Heading3"/>
      </w:pPr>
      <w:r>
        <w:t xml:space="preserve">Paso 5. Información de facturación</w:t>
      </w:r>
    </w:p>
    <w:p>
      <w:pPr>
        <w:pStyle w:val="FirstParagraph"/>
      </w:pPr>
      <w:r>
        <w:t xml:space="preserve">Registrar una tarjeta de crédito o débito válida.</w:t>
      </w:r>
    </w:p>
    <w:p>
      <w:pPr>
        <w:pStyle w:val="BodyText"/>
      </w:pPr>
      <w:r>
        <w:rPr>
          <w:b/>
          <w:bCs/>
        </w:rPr>
        <w:t xml:space="preserve">Nota:</w:t>
      </w:r>
      <w:r>
        <w:t xml:space="preserve"> </w:t>
      </w:r>
      <w:r>
        <w:t xml:space="preserve">AWS realiza únicamente un cargo temporal aproximado de</w:t>
      </w:r>
      <w:r>
        <w:t xml:space="preserve"> </w:t>
      </w:r>
      <w:r>
        <w:rPr>
          <w:b/>
          <w:bCs/>
        </w:rPr>
        <w:t xml:space="preserve">1 USD</w:t>
      </w:r>
      <w:r>
        <w:t xml:space="preserve"> </w:t>
      </w:r>
      <w:r>
        <w:t xml:space="preserve">para validar la tarjeta. Dicho importe es reembolsado automáticamente y no representa un costo adicional mientras se utilice la capa gratuita.</w:t>
      </w:r>
    </w:p>
    <w:bookmarkEnd w:id="29"/>
    <w:bookmarkStart w:id="30" w:name="paso-6.-verificación-telefónica"/>
    <w:p>
      <w:pPr>
        <w:pStyle w:val="Heading3"/>
      </w:pPr>
      <w:r>
        <w:t xml:space="preserve">Paso 6. Verificación telefónica</w:t>
      </w:r>
    </w:p>
    <w:p>
      <w:pPr>
        <w:pStyle w:val="FirstParagraph"/>
      </w:pPr>
      <w:r>
        <w:t xml:space="preserve">Ingresar el número celular y completar la validación mediante SMS o llamada automática.</w:t>
      </w:r>
    </w:p>
    <w:bookmarkEnd w:id="30"/>
    <w:bookmarkStart w:id="31" w:name="paso-7.-selección-del-plan-de-soporte"/>
    <w:p>
      <w:pPr>
        <w:pStyle w:val="Heading3"/>
      </w:pPr>
      <w:r>
        <w:t xml:space="preserve">Paso 7. Selección del plan de soporte</w:t>
      </w:r>
    </w:p>
    <w:p>
      <w:pPr>
        <w:pStyle w:val="FirstParagraph"/>
      </w:pPr>
      <w:r>
        <w:t xml:space="preserve">Elegir la opción</w:t>
      </w:r>
      <w:r>
        <w:t xml:space="preserve"> </w:t>
      </w:r>
      <w:r>
        <w:rPr>
          <w:b/>
          <w:bCs/>
        </w:rPr>
        <w:t xml:space="preserve">Basic Support (Free)</w:t>
      </w:r>
      <w:r>
        <w:t xml:space="preserve">.</w:t>
      </w:r>
    </w:p>
    <w:bookmarkEnd w:id="31"/>
    <w:bookmarkStart w:id="32" w:name="paso-8.-finalización"/>
    <w:p>
      <w:pPr>
        <w:pStyle w:val="Heading3"/>
      </w:pPr>
      <w:r>
        <w:t xml:space="preserve">Paso 8. Finalización</w:t>
      </w:r>
    </w:p>
    <w:p>
      <w:pPr>
        <w:pStyle w:val="FirstParagraph"/>
      </w:pPr>
      <w:r>
        <w:t xml:space="preserve">Completar el registro y esperar la activación de la cuenta mediante el correo de confirmación enviado por AWS.</w:t>
      </w:r>
    </w:p>
    <w:p>
      <w:r>
        <w:pict>
          <v:rect style="width:0;height:1.5pt" o:hralign="center" o:hrstd="t" o:hr="t"/>
        </w:pict>
      </w:r>
    </w:p>
    <w:bookmarkEnd w:id="32"/>
    <w:bookmarkEnd w:id="33"/>
    <w:bookmarkStart w:id="34" w:name="X4fe6e2130bc994f071690844391b1eeaa64378c"/>
    <w:p>
      <w:pPr>
        <w:pStyle w:val="Heading2"/>
      </w:pPr>
      <w:r>
        <w:t xml:space="preserve">4.2 Fase 1. Configuración del Servidor en Amazon RDS</w:t>
      </w:r>
    </w:p>
    <w:p>
      <w:pPr>
        <w:pStyle w:val="FirstParagraph"/>
      </w:pPr>
      <w:r>
        <w:t xml:space="preserve">Crear una nueva instancia de base de datos utilizando la siguiente configuración.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pPr>
            <w:r>
              <w:t xml:space="preserve">Configuración</w:t>
            </w:r>
          </w:p>
        </w:tc>
      </w:tr>
      <w:tr>
        <w:tc>
          <w:tcPr/>
          <w:p>
            <w:pPr>
              <w:pStyle w:val="Compact"/>
            </w:pPr>
            <w:r>
              <w:t xml:space="preserve">Motor de Base de Datos</w:t>
            </w:r>
          </w:p>
        </w:tc>
        <w:tc>
          <w:tcPr/>
          <w:p>
            <w:pPr>
              <w:pStyle w:val="Compact"/>
            </w:pPr>
            <w:r>
              <w:t xml:space="preserve">Microsoft SQL Server</w:t>
            </w:r>
          </w:p>
        </w:tc>
      </w:tr>
      <w:tr>
        <w:tc>
          <w:tcPr/>
          <w:p>
            <w:pPr>
              <w:pStyle w:val="Compact"/>
            </w:pPr>
            <w:r>
              <w:t xml:space="preserve">Edición</w:t>
            </w:r>
          </w:p>
        </w:tc>
        <w:tc>
          <w:tcPr/>
          <w:p>
            <w:pPr>
              <w:pStyle w:val="Compact"/>
            </w:pPr>
            <w:r>
              <w:t xml:space="preserve">SQL Server Express Edition</w:t>
            </w:r>
          </w:p>
        </w:tc>
      </w:tr>
      <w:tr>
        <w:tc>
          <w:tcPr/>
          <w:p>
            <w:pPr>
              <w:pStyle w:val="Compact"/>
            </w:pPr>
            <w:r>
              <w:t xml:space="preserve">Plantilla</w:t>
            </w:r>
          </w:p>
        </w:tc>
        <w:tc>
          <w:tcPr/>
          <w:p>
            <w:pPr>
              <w:pStyle w:val="Compact"/>
            </w:pPr>
            <w:r>
              <w:t xml:space="preserve">Free Tier</w:t>
            </w:r>
          </w:p>
        </w:tc>
      </w:tr>
      <w:tr>
        <w:tc>
          <w:tcPr/>
          <w:p>
            <w:pPr>
              <w:pStyle w:val="Compact"/>
            </w:pPr>
            <w:r>
              <w:t xml:space="preserve">Clase de Instancia</w:t>
            </w:r>
          </w:p>
        </w:tc>
        <w:tc>
          <w:tcPr/>
          <w:p>
            <w:pPr>
              <w:pStyle w:val="Compact"/>
            </w:pPr>
            <w:r>
              <w:t xml:space="preserve">db.t3.micro o db.t2.micro</w:t>
            </w:r>
          </w:p>
        </w:tc>
      </w:tr>
      <w:tr>
        <w:tc>
          <w:tcPr/>
          <w:p>
            <w:pPr>
              <w:pStyle w:val="Compact"/>
            </w:pPr>
            <w:r>
              <w:t xml:space="preserve">Procesador</w:t>
            </w:r>
          </w:p>
        </w:tc>
        <w:tc>
          <w:tcPr/>
          <w:p>
            <w:pPr>
              <w:pStyle w:val="Compact"/>
            </w:pPr>
            <w:r>
              <w:t xml:space="preserve">1 vCPU</w:t>
            </w:r>
          </w:p>
        </w:tc>
      </w:tr>
      <w:tr>
        <w:tc>
          <w:tcPr/>
          <w:p>
            <w:pPr>
              <w:pStyle w:val="Compact"/>
            </w:pPr>
            <w:r>
              <w:t xml:space="preserve">Memoria RAM</w:t>
            </w:r>
          </w:p>
        </w:tc>
        <w:tc>
          <w:tcPr/>
          <w:p>
            <w:pPr>
              <w:pStyle w:val="Compact"/>
            </w:pPr>
            <w:r>
              <w:t xml:space="preserve">1 GiB</w:t>
            </w:r>
          </w:p>
        </w:tc>
      </w:tr>
      <w:tr>
        <w:tc>
          <w:tcPr/>
          <w:p>
            <w:pPr>
              <w:pStyle w:val="Compact"/>
            </w:pPr>
            <w:r>
              <w:t xml:space="preserve">Tipo de almacenamiento</w:t>
            </w:r>
          </w:p>
        </w:tc>
        <w:tc>
          <w:tcPr/>
          <w:p>
            <w:pPr>
              <w:pStyle w:val="Compact"/>
            </w:pPr>
            <w:r>
              <w:t xml:space="preserve">SSD General Purpose (gp2 o gp3)</w:t>
            </w:r>
          </w:p>
        </w:tc>
      </w:tr>
      <w:tr>
        <w:tc>
          <w:tcPr/>
          <w:p>
            <w:pPr>
              <w:pStyle w:val="Compact"/>
            </w:pPr>
            <w:r>
              <w:t xml:space="preserve">Capacidad</w:t>
            </w:r>
          </w:p>
        </w:tc>
        <w:tc>
          <w:tcPr/>
          <w:p>
            <w:pPr>
              <w:pStyle w:val="Compact"/>
            </w:pPr>
            <w:r>
              <w:t xml:space="preserve">20 GiB</w:t>
            </w:r>
          </w:p>
        </w:tc>
      </w:tr>
      <w:tr>
        <w:tc>
          <w:tcPr/>
          <w:p>
            <w:pPr>
              <w:pStyle w:val="Compact"/>
            </w:pPr>
            <w:r>
              <w:t xml:space="preserve">Escalado Automático</w:t>
            </w:r>
          </w:p>
        </w:tc>
        <w:tc>
          <w:tcPr/>
          <w:p>
            <w:pPr>
              <w:pStyle w:val="Compact"/>
            </w:pPr>
            <w:r>
              <w:t xml:space="preserve">Desactivado</w:t>
            </w:r>
          </w:p>
        </w:tc>
      </w:tr>
    </w:tbl>
    <w:p>
      <w:pPr>
        <w:pStyle w:val="BodyText"/>
      </w:pPr>
      <w:r>
        <w:t xml:space="preserve">Esta configuración permite mantener el servicio dentro de los límites de la capa gratuita.</w:t>
      </w:r>
    </w:p>
    <w:p>
      <w:r>
        <w:pict>
          <v:rect style="width:0;height:1.5pt" o:hralign="center" o:hrstd="t" o:hr="t"/>
        </w:pict>
      </w:r>
    </w:p>
    <w:bookmarkEnd w:id="34"/>
    <w:bookmarkStart w:id="37" w:name="fase-2.-configuración-de-seguridad"/>
    <w:p>
      <w:pPr>
        <w:pStyle w:val="Heading2"/>
      </w:pPr>
      <w:r>
        <w:t xml:space="preserve">4.3 Fase 2. Configuración de Seguridad</w:t>
      </w:r>
    </w:p>
    <w:bookmarkStart w:id="35" w:name="habilitación-del-acceso-público"/>
    <w:p>
      <w:pPr>
        <w:pStyle w:val="Heading3"/>
      </w:pPr>
      <w:r>
        <w:t xml:space="preserve">4.3.1 Habilitación del Acceso Público</w:t>
      </w:r>
    </w:p>
    <w:p>
      <w:pPr>
        <w:pStyle w:val="FirstParagraph"/>
      </w:pPr>
      <w:r>
        <w:t xml:space="preserve">Dentro de la consola de AWS:</w:t>
      </w:r>
    </w:p>
    <w:p>
      <w:pPr>
        <w:pStyle w:val="Compact"/>
        <w:numPr>
          <w:ilvl w:val="0"/>
          <w:numId w:val="1004"/>
        </w:numPr>
      </w:pPr>
      <w:r>
        <w:t xml:space="preserve">Ingresar a Amazon RDS.</w:t>
      </w:r>
    </w:p>
    <w:p>
      <w:pPr>
        <w:pStyle w:val="Compact"/>
        <w:numPr>
          <w:ilvl w:val="0"/>
          <w:numId w:val="1004"/>
        </w:numPr>
      </w:pPr>
      <w:r>
        <w:t xml:space="preserve">Seleccionar la instancia</w:t>
      </w:r>
      <w:r>
        <w:t xml:space="preserve"> </w:t>
      </w:r>
      <w:r>
        <w:rPr>
          <w:b/>
          <w:bCs/>
        </w:rPr>
        <w:t xml:space="preserve">database-1</w:t>
      </w:r>
      <w:r>
        <w:t xml:space="preserve">.</w:t>
      </w:r>
    </w:p>
    <w:p>
      <w:pPr>
        <w:pStyle w:val="Compact"/>
        <w:numPr>
          <w:ilvl w:val="0"/>
          <w:numId w:val="1004"/>
        </w:numPr>
      </w:pPr>
      <w:r>
        <w:t xml:space="preserve">Elegir la opción</w:t>
      </w:r>
      <w:r>
        <w:t xml:space="preserve"> </w:t>
      </w:r>
      <w:r>
        <w:rPr>
          <w:b/>
          <w:bCs/>
        </w:rPr>
        <w:t xml:space="preserve">Modificar</w:t>
      </w:r>
      <w:r>
        <w:t xml:space="preserve">.</w:t>
      </w:r>
    </w:p>
    <w:p>
      <w:pPr>
        <w:pStyle w:val="Compact"/>
        <w:numPr>
          <w:ilvl w:val="0"/>
          <w:numId w:val="1004"/>
        </w:numPr>
      </w:pPr>
      <w:r>
        <w:t xml:space="preserve">Acceder a la sección</w:t>
      </w:r>
      <w:r>
        <w:t xml:space="preserve"> </w:t>
      </w:r>
      <w:r>
        <w:rPr>
          <w:b/>
          <w:bCs/>
        </w:rPr>
        <w:t xml:space="preserve">Conectividad</w:t>
      </w:r>
      <w:r>
        <w:t xml:space="preserve">.</w:t>
      </w:r>
    </w:p>
    <w:p>
      <w:pPr>
        <w:pStyle w:val="Compact"/>
        <w:numPr>
          <w:ilvl w:val="0"/>
          <w:numId w:val="1004"/>
        </w:numPr>
      </w:pPr>
      <w:r>
        <w:t xml:space="preserve">Cambiar</w:t>
      </w:r>
      <w:r>
        <w:t xml:space="preserve"> </w:t>
      </w:r>
      <w:r>
        <w:rPr>
          <w:b/>
          <w:bCs/>
        </w:rPr>
        <w:t xml:space="preserve">Acceso Público</w:t>
      </w:r>
      <w:r>
        <w:t xml:space="preserve"> </w:t>
      </w:r>
      <w:r>
        <w:t xml:space="preserve">de</w:t>
      </w:r>
      <w:r>
        <w:t xml:space="preserve"> </w:t>
      </w:r>
      <w:r>
        <w:rPr>
          <w:b/>
          <w:bCs/>
        </w:rPr>
        <w:t xml:space="preserve">No</w:t>
      </w:r>
      <w:r>
        <w:t xml:space="preserve"> </w:t>
      </w:r>
      <w:r>
        <w:t xml:space="preserve">a</w:t>
      </w:r>
      <w:r>
        <w:t xml:space="preserve"> </w:t>
      </w:r>
      <w:r>
        <w:rPr>
          <w:b/>
          <w:bCs/>
        </w:rPr>
        <w:t xml:space="preserve">Sí</w:t>
      </w:r>
      <w:r>
        <w:t xml:space="preserve">.</w:t>
      </w:r>
    </w:p>
    <w:p>
      <w:pPr>
        <w:pStyle w:val="Compact"/>
        <w:numPr>
          <w:ilvl w:val="0"/>
          <w:numId w:val="1004"/>
        </w:numPr>
      </w:pPr>
      <w:r>
        <w:t xml:space="preserve">Seleccionar</w:t>
      </w:r>
      <w:r>
        <w:t xml:space="preserve"> </w:t>
      </w:r>
      <w:r>
        <w:rPr>
          <w:b/>
          <w:bCs/>
        </w:rPr>
        <w:t xml:space="preserve">Aplicar inmediatamente</w:t>
      </w:r>
      <w:r>
        <w:t xml:space="preserve">.</w:t>
      </w:r>
    </w:p>
    <w:p>
      <w:pPr>
        <w:pStyle w:val="Compact"/>
        <w:numPr>
          <w:ilvl w:val="0"/>
          <w:numId w:val="1004"/>
        </w:numPr>
      </w:pPr>
      <w:r>
        <w:t xml:space="preserve">Guardar los cambios.</w:t>
      </w:r>
    </w:p>
    <w:bookmarkEnd w:id="35"/>
    <w:bookmarkStart w:id="36" w:name="configuración-del-grupo-de-seguridad"/>
    <w:p>
      <w:pPr>
        <w:pStyle w:val="Heading3"/>
      </w:pPr>
      <w:r>
        <w:t xml:space="preserve">4.3.2 Configuración del Grupo de Seguridad</w:t>
      </w:r>
    </w:p>
    <w:p>
      <w:pPr>
        <w:pStyle w:val="FirstParagraph"/>
      </w:pPr>
      <w:r>
        <w:t xml:space="preserve">Acceder al</w:t>
      </w:r>
      <w:r>
        <w:t xml:space="preserve"> </w:t>
      </w:r>
      <w:r>
        <w:rPr>
          <w:b/>
          <w:bCs/>
        </w:rPr>
        <w:t xml:space="preserve">VPC Security Group</w:t>
      </w:r>
      <w:r>
        <w:t xml:space="preserve"> </w:t>
      </w:r>
      <w:r>
        <w:t xml:space="preserve">asociado a la instancia y agregar una nueva regla de entrada.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Tipo</w:t>
            </w:r>
          </w:p>
        </w:tc>
        <w:tc>
          <w:tcPr/>
          <w:p>
            <w:pPr>
              <w:pStyle w:val="Compact"/>
            </w:pPr>
            <w:r>
              <w:t xml:space="preserve">MS SQL</w:t>
            </w:r>
          </w:p>
        </w:tc>
      </w:tr>
      <w:tr>
        <w:tc>
          <w:tcPr/>
          <w:p>
            <w:pPr>
              <w:pStyle w:val="Compact"/>
            </w:pPr>
            <w:r>
              <w:t xml:space="preserve">Protocolo</w:t>
            </w:r>
          </w:p>
        </w:tc>
        <w:tc>
          <w:tcPr/>
          <w:p>
            <w:pPr>
              <w:pStyle w:val="Compact"/>
            </w:pPr>
            <w:r>
              <w:t xml:space="preserve">TCP</w:t>
            </w:r>
          </w:p>
        </w:tc>
      </w:tr>
      <w:tr>
        <w:tc>
          <w:tcPr/>
          <w:p>
            <w:pPr>
              <w:pStyle w:val="Compact"/>
            </w:pPr>
            <w:r>
              <w:t xml:space="preserve">Puerto</w:t>
            </w:r>
          </w:p>
        </w:tc>
        <w:tc>
          <w:tcPr/>
          <w:p>
            <w:pPr>
              <w:pStyle w:val="Compact"/>
            </w:pPr>
            <w:r>
              <w:t xml:space="preserve">1433</w:t>
            </w:r>
          </w:p>
        </w:tc>
      </w:tr>
      <w:tr>
        <w:tc>
          <w:tcPr/>
          <w:p>
            <w:pPr>
              <w:pStyle w:val="Compact"/>
            </w:pPr>
            <w:r>
              <w:t xml:space="preserve">Origen</w:t>
            </w:r>
          </w:p>
        </w:tc>
        <w:tc>
          <w:tcPr/>
          <w:p>
            <w:pPr>
              <w:pStyle w:val="Compact"/>
            </w:pPr>
            <w:r>
              <w:t xml:space="preserve">My IP</w:t>
            </w:r>
          </w:p>
        </w:tc>
      </w:tr>
    </w:tbl>
    <w:p>
      <w:pPr>
        <w:pStyle w:val="BodyText"/>
      </w:pPr>
      <w:r>
        <w:t xml:space="preserve">Esta configuración restringe el acceso únicamente al equipo del administrador.</w:t>
      </w:r>
    </w:p>
    <w:p>
      <w:r>
        <w:pict>
          <v:rect style="width:0;height:1.5pt" o:hralign="center" o:hrstd="t" o:hr="t"/>
        </w:pict>
      </w:r>
    </w:p>
    <w:bookmarkEnd w:id="36"/>
    <w:bookmarkEnd w:id="37"/>
    <w:bookmarkStart w:id="38" w:name="Xecebb5de9e5c2b497379880d145752555f59eb2"/>
    <w:p>
      <w:pPr>
        <w:pStyle w:val="Heading2"/>
      </w:pPr>
      <w:r>
        <w:t xml:space="preserve">4.4 Fase 3. Conexión desde SQL Server Management Studio</w:t>
      </w:r>
    </w:p>
    <w:p>
      <w:pPr>
        <w:pStyle w:val="FirstParagraph"/>
      </w:pPr>
      <w:r>
        <w:t xml:space="preserve">Cuando la instancia aparezca con estado</w:t>
      </w:r>
      <w:r>
        <w:t xml:space="preserve"> </w:t>
      </w:r>
      <w:r>
        <w:rPr>
          <w:b/>
          <w:bCs/>
        </w:rPr>
        <w:t xml:space="preserve">Available</w:t>
      </w:r>
      <w:r>
        <w:t xml:space="preserve">, copiar el</w:t>
      </w:r>
      <w:r>
        <w:t xml:space="preserve"> </w:t>
      </w:r>
      <w:r>
        <w:rPr>
          <w:b/>
          <w:bCs/>
        </w:rPr>
        <w:t xml:space="preserve">Endpoint</w:t>
      </w:r>
      <w:r>
        <w:t xml:space="preserve"> </w:t>
      </w:r>
      <w:r>
        <w:t xml:space="preserve">generado por AWS.</w:t>
      </w:r>
    </w:p>
    <w:p>
      <w:pPr>
        <w:pStyle w:val="BodyText"/>
      </w:pPr>
      <w:r>
        <w:t xml:space="preserve">Abrir SQL Server Management Studio y completar los siguientes datos.</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Parámetro</w:t>
            </w:r>
          </w:p>
        </w:tc>
        <w:tc>
          <w:tcPr/>
          <w:p>
            <w:pPr>
              <w:pStyle w:val="Compact"/>
            </w:pPr>
            <w:r>
              <w:t xml:space="preserve">Valor</w:t>
            </w:r>
          </w:p>
        </w:tc>
      </w:tr>
      <w:tr>
        <w:tc>
          <w:tcPr/>
          <w:p>
            <w:pPr>
              <w:pStyle w:val="Compact"/>
            </w:pPr>
            <w:r>
              <w:t xml:space="preserve">Tipo de Servidor</w:t>
            </w:r>
          </w:p>
        </w:tc>
        <w:tc>
          <w:tcPr/>
          <w:p>
            <w:pPr>
              <w:pStyle w:val="Compact"/>
            </w:pPr>
            <w:r>
              <w:t xml:space="preserve">Database Engine</w:t>
            </w:r>
          </w:p>
        </w:tc>
      </w:tr>
      <w:tr>
        <w:tc>
          <w:tcPr/>
          <w:p>
            <w:pPr>
              <w:pStyle w:val="Compact"/>
            </w:pPr>
            <w:r>
              <w:t xml:space="preserve">Nombre del Servidor</w:t>
            </w:r>
          </w:p>
        </w:tc>
        <w:tc>
          <w:tcPr/>
          <w:p>
            <w:pPr>
              <w:pStyle w:val="Compact"/>
            </w:pPr>
            <w:r>
              <w:t xml:space="preserve">database-1.cb4kesgmsnp4.us-east-2.rds.amazonaws.com</w:t>
            </w:r>
          </w:p>
        </w:tc>
      </w:tr>
      <w:tr>
        <w:tc>
          <w:tcPr/>
          <w:p>
            <w:pPr>
              <w:pStyle w:val="Compact"/>
            </w:pPr>
            <w:r>
              <w:t xml:space="preserve">Autenticación</w:t>
            </w:r>
          </w:p>
        </w:tc>
        <w:tc>
          <w:tcPr/>
          <w:p>
            <w:pPr>
              <w:pStyle w:val="Compact"/>
            </w:pPr>
            <w:r>
              <w:t xml:space="preserve">SQL Server Authentication</w:t>
            </w:r>
          </w:p>
        </w:tc>
      </w:tr>
      <w:tr>
        <w:tc>
          <w:tcPr/>
          <w:p>
            <w:pPr>
              <w:pStyle w:val="Compact"/>
            </w:pPr>
            <w:r>
              <w:t xml:space="preserve">Usuario</w:t>
            </w:r>
          </w:p>
        </w:tc>
        <w:tc>
          <w:tcPr/>
          <w:p>
            <w:pPr>
              <w:pStyle w:val="Compact"/>
            </w:pPr>
            <w:r>
              <w:t xml:space="preserve">admin</w:t>
            </w:r>
          </w:p>
        </w:tc>
      </w:tr>
      <w:tr>
        <w:tc>
          <w:tcPr/>
          <w:p>
            <w:pPr>
              <w:pStyle w:val="Compact"/>
            </w:pPr>
            <w:r>
              <w:t xml:space="preserve">Contraseña</w:t>
            </w:r>
          </w:p>
        </w:tc>
        <w:tc>
          <w:tcPr/>
          <w:p>
            <w:pPr>
              <w:pStyle w:val="Compact"/>
            </w:pPr>
            <w:r>
              <w:t xml:space="preserve">Contraseña definida durante la creación</w:t>
            </w:r>
          </w:p>
        </w:tc>
      </w:tr>
    </w:tbl>
    <w:p>
      <w:pPr>
        <w:pStyle w:val="BodyText"/>
      </w:pPr>
      <w:r>
        <w:t xml:space="preserve">Finalmente seleccionar</w:t>
      </w:r>
      <w:r>
        <w:t xml:space="preserve"> </w:t>
      </w:r>
      <w:r>
        <w:rPr>
          <w:b/>
          <w:bCs/>
        </w:rPr>
        <w:t xml:space="preserve">Conectar</w:t>
      </w:r>
      <w:r>
        <w:t xml:space="preserve">.</w:t>
      </w:r>
    </w:p>
    <w:p>
      <w:r>
        <w:pict>
          <v:rect style="width:0;height:1.5pt" o:hralign="center" o:hrstd="t" o:hr="t"/>
        </w:pict>
      </w:r>
    </w:p>
    <w:bookmarkEnd w:id="38"/>
    <w:bookmarkStart w:id="44" w:name="Xa1d5513bf7b0f9312709acf4c3ef3ccfaa548c1"/>
    <w:p>
      <w:pPr>
        <w:pStyle w:val="Heading2"/>
      </w:pPr>
      <w:r>
        <w:t xml:space="preserve">4.5 Fase 4. Despliegue del Esquema de Base de Datos</w:t>
      </w:r>
    </w:p>
    <w:p>
      <w:pPr>
        <w:pStyle w:val="FirstParagraph"/>
      </w:pPr>
      <w:r>
        <w:t xml:space="preserve">Amazon RDS administra automáticamente los archivos físicos de la base de datos, por lo que no es necesario crear archivos</w:t>
      </w:r>
      <w:r>
        <w:t xml:space="preserve"> </w:t>
      </w:r>
      <w:r>
        <w:rPr>
          <w:b/>
          <w:bCs/>
        </w:rPr>
        <w:t xml:space="preserve">.mdf</w:t>
      </w:r>
      <w:r>
        <w:t xml:space="preserve"> </w:t>
      </w:r>
      <w:r>
        <w:t xml:space="preserve">o</w:t>
      </w:r>
      <w:r>
        <w:t xml:space="preserve"> </w:t>
      </w:r>
      <w:r>
        <w:rPr>
          <w:b/>
          <w:bCs/>
        </w:rPr>
        <w:t xml:space="preserve">.ldf</w:t>
      </w:r>
      <w:r>
        <w:t xml:space="preserve">, ni especificar rutas locales de almacenamiento.</w:t>
      </w:r>
    </w:p>
    <w:p>
      <w:pPr>
        <w:pStyle w:val="BodyText"/>
      </w:pPr>
      <w:r>
        <w:t xml:space="preserve">El despliegue consiste únicamente en ejecutar el script SQL desde SQL Server Management Studio.</w:t>
      </w:r>
    </w:p>
    <w:p>
      <w:pPr>
        <w:pStyle w:val="BodyText"/>
      </w:pPr>
      <w:r>
        <w:t xml:space="preserve">El script incorpora instrucciones de limpieza para evitar errores por objetos previamente existentes, como el error</w:t>
      </w:r>
      <w:r>
        <w:t xml:space="preserve"> </w:t>
      </w:r>
      <w:r>
        <w:rPr>
          <w:b/>
          <w:bCs/>
        </w:rPr>
        <w:t xml:space="preserve">Msg 2714</w:t>
      </w:r>
      <w:r>
        <w:t xml:space="preserve">.</w:t>
      </w:r>
    </w:p>
    <w:p>
      <w:pPr>
        <w:pStyle w:val="BodyText"/>
      </w:pPr>
      <w:r>
        <w:t xml:space="preserve">La arquitectura lógica se encuentra organizada en cinco esquemas.</w:t>
      </w:r>
    </w:p>
    <w:bookmarkStart w:id="39" w:name="esquema-catalogo"/>
    <w:p>
      <w:pPr>
        <w:pStyle w:val="Heading3"/>
      </w:pPr>
      <w:r>
        <w:t xml:space="preserve">Esquema Catalogo</w:t>
      </w:r>
    </w:p>
    <w:p>
      <w:pPr>
        <w:pStyle w:val="FirstParagraph"/>
      </w:pPr>
      <w:r>
        <w:t xml:space="preserve">Administra las tablas parametrizadas del sistema:</w:t>
      </w:r>
    </w:p>
    <w:p>
      <w:pPr>
        <w:pStyle w:val="Compact"/>
        <w:numPr>
          <w:ilvl w:val="0"/>
          <w:numId w:val="1005"/>
        </w:numPr>
      </w:pPr>
      <w:r>
        <w:t xml:space="preserve">TipoTramite</w:t>
      </w:r>
    </w:p>
    <w:p>
      <w:pPr>
        <w:pStyle w:val="Compact"/>
        <w:numPr>
          <w:ilvl w:val="0"/>
          <w:numId w:val="1005"/>
        </w:numPr>
      </w:pPr>
      <w:r>
        <w:t xml:space="preserve">EstadoTramite</w:t>
      </w:r>
    </w:p>
    <w:p>
      <w:pPr>
        <w:pStyle w:val="Compact"/>
        <w:numPr>
          <w:ilvl w:val="0"/>
          <w:numId w:val="1005"/>
        </w:numPr>
      </w:pPr>
      <w:r>
        <w:t xml:space="preserve">Requisito</w:t>
      </w:r>
    </w:p>
    <w:p>
      <w:pPr>
        <w:pStyle w:val="Compact"/>
        <w:numPr>
          <w:ilvl w:val="0"/>
          <w:numId w:val="1005"/>
        </w:numPr>
      </w:pPr>
      <w:r>
        <w:t xml:space="preserve">Facultad</w:t>
      </w:r>
    </w:p>
    <w:bookmarkEnd w:id="39"/>
    <w:bookmarkStart w:id="40" w:name="esquema-academico"/>
    <w:p>
      <w:pPr>
        <w:pStyle w:val="Heading3"/>
      </w:pPr>
      <w:r>
        <w:t xml:space="preserve">Esquema Academico</w:t>
      </w:r>
    </w:p>
    <w:p>
      <w:pPr>
        <w:pStyle w:val="FirstParagraph"/>
      </w:pPr>
      <w:r>
        <w:t xml:space="preserve">Gestiona la información académica:</w:t>
      </w:r>
    </w:p>
    <w:p>
      <w:pPr>
        <w:pStyle w:val="Compact"/>
        <w:numPr>
          <w:ilvl w:val="0"/>
          <w:numId w:val="1006"/>
        </w:numPr>
      </w:pPr>
      <w:r>
        <w:t xml:space="preserve">EscuelaProfesional</w:t>
      </w:r>
    </w:p>
    <w:p>
      <w:pPr>
        <w:pStyle w:val="Compact"/>
        <w:numPr>
          <w:ilvl w:val="0"/>
          <w:numId w:val="1006"/>
        </w:numPr>
      </w:pPr>
      <w:r>
        <w:t xml:space="preserve">PlanEstudio</w:t>
      </w:r>
    </w:p>
    <w:p>
      <w:pPr>
        <w:pStyle w:val="Compact"/>
        <w:numPr>
          <w:ilvl w:val="0"/>
          <w:numId w:val="1006"/>
        </w:numPr>
      </w:pPr>
      <w:r>
        <w:t xml:space="preserve">Estudiante</w:t>
      </w:r>
    </w:p>
    <w:p>
      <w:pPr>
        <w:pStyle w:val="Compact"/>
        <w:numPr>
          <w:ilvl w:val="0"/>
          <w:numId w:val="1006"/>
        </w:numPr>
      </w:pPr>
      <w:r>
        <w:t xml:space="preserve">HistorialAcademico</w:t>
      </w:r>
    </w:p>
    <w:p>
      <w:pPr>
        <w:pStyle w:val="Compact"/>
        <w:numPr>
          <w:ilvl w:val="0"/>
          <w:numId w:val="1006"/>
        </w:numPr>
      </w:pPr>
      <w:r>
        <w:t xml:space="preserve">Docente</w:t>
      </w:r>
    </w:p>
    <w:bookmarkEnd w:id="40"/>
    <w:bookmarkStart w:id="41" w:name="esquema-tramite"/>
    <w:p>
      <w:pPr>
        <w:pStyle w:val="Heading3"/>
      </w:pPr>
      <w:r>
        <w:t xml:space="preserve">Esquema Tramite</w:t>
      </w:r>
    </w:p>
    <w:p>
      <w:pPr>
        <w:pStyle w:val="FirstParagraph"/>
      </w:pPr>
      <w:r>
        <w:t xml:space="preserve">Controla el proceso administrativo:</w:t>
      </w:r>
    </w:p>
    <w:p>
      <w:pPr>
        <w:pStyle w:val="Compact"/>
        <w:numPr>
          <w:ilvl w:val="0"/>
          <w:numId w:val="1007"/>
        </w:numPr>
      </w:pPr>
      <w:r>
        <w:t xml:space="preserve">Expedientes</w:t>
      </w:r>
    </w:p>
    <w:p>
      <w:pPr>
        <w:pStyle w:val="Compact"/>
        <w:numPr>
          <w:ilvl w:val="0"/>
          <w:numId w:val="1007"/>
        </w:numPr>
      </w:pPr>
      <w:r>
        <w:t xml:space="preserve">Líneas de investigación</w:t>
      </w:r>
    </w:p>
    <w:p>
      <w:pPr>
        <w:pStyle w:val="Compact"/>
        <w:numPr>
          <w:ilvl w:val="0"/>
          <w:numId w:val="1007"/>
        </w:numPr>
      </w:pPr>
      <w:r>
        <w:t xml:space="preserve">Auditoría</w:t>
      </w:r>
    </w:p>
    <w:p>
      <w:pPr>
        <w:pStyle w:val="Compact"/>
        <w:numPr>
          <w:ilvl w:val="0"/>
          <w:numId w:val="1007"/>
        </w:numPr>
      </w:pPr>
      <w:r>
        <w:t xml:space="preserve">Seguimiento de trámites</w:t>
      </w:r>
    </w:p>
    <w:bookmarkEnd w:id="41"/>
    <w:bookmarkStart w:id="42" w:name="esquema-evaluacion"/>
    <w:p>
      <w:pPr>
        <w:pStyle w:val="Heading3"/>
      </w:pPr>
      <w:r>
        <w:t xml:space="preserve">Esquema Evaluacion</w:t>
      </w:r>
    </w:p>
    <w:p>
      <w:pPr>
        <w:pStyle w:val="FirstParagraph"/>
      </w:pPr>
      <w:r>
        <w:t xml:space="preserve">Administra:</w:t>
      </w:r>
    </w:p>
    <w:p>
      <w:pPr>
        <w:pStyle w:val="Compact"/>
        <w:numPr>
          <w:ilvl w:val="0"/>
          <w:numId w:val="1008"/>
        </w:numPr>
      </w:pPr>
      <w:r>
        <w:t xml:space="preserve">Sustentaciones</w:t>
      </w:r>
    </w:p>
    <w:p>
      <w:pPr>
        <w:pStyle w:val="Compact"/>
        <w:numPr>
          <w:ilvl w:val="0"/>
          <w:numId w:val="1008"/>
        </w:numPr>
      </w:pPr>
      <w:r>
        <w:t xml:space="preserve">Jurados</w:t>
      </w:r>
    </w:p>
    <w:p>
      <w:pPr>
        <w:pStyle w:val="Compact"/>
        <w:numPr>
          <w:ilvl w:val="0"/>
          <w:numId w:val="1008"/>
        </w:numPr>
      </w:pPr>
      <w:r>
        <w:t xml:space="preserve">Notas finales</w:t>
      </w:r>
    </w:p>
    <w:bookmarkEnd w:id="42"/>
    <w:bookmarkStart w:id="43" w:name="esquema-documento"/>
    <w:p>
      <w:pPr>
        <w:pStyle w:val="Heading3"/>
      </w:pPr>
      <w:r>
        <w:t xml:space="preserve">Esquema Documento</w:t>
      </w:r>
    </w:p>
    <w:p>
      <w:pPr>
        <w:pStyle w:val="FirstParagraph"/>
      </w:pPr>
      <w:r>
        <w:t xml:space="preserve">Gestiona:</w:t>
      </w:r>
    </w:p>
    <w:p>
      <w:pPr>
        <w:pStyle w:val="Compact"/>
        <w:numPr>
          <w:ilvl w:val="0"/>
          <w:numId w:val="1009"/>
        </w:numPr>
      </w:pPr>
      <w:r>
        <w:t xml:space="preserve">Resoluciones</w:t>
      </w:r>
    </w:p>
    <w:p>
      <w:pPr>
        <w:pStyle w:val="Compact"/>
        <w:numPr>
          <w:ilvl w:val="0"/>
          <w:numId w:val="1009"/>
        </w:numPr>
      </w:pPr>
      <w:r>
        <w:t xml:space="preserve">Diplomas</w:t>
      </w:r>
    </w:p>
    <w:p>
      <w:pPr>
        <w:pStyle w:val="Compact"/>
        <w:numPr>
          <w:ilvl w:val="0"/>
          <w:numId w:val="1009"/>
        </w:numPr>
      </w:pPr>
      <w:r>
        <w:t xml:space="preserve">Notificaciones hacia SUNEDU</w:t>
      </w:r>
    </w:p>
    <w:p>
      <w:r>
        <w:pict>
          <v:rect style="width:0;height:1.5pt" o:hralign="center" o:hrstd="t" o:hr="t"/>
        </w:pict>
      </w:r>
    </w:p>
    <w:bookmarkEnd w:id="43"/>
    <w:bookmarkEnd w:id="44"/>
    <w:bookmarkStart w:id="45" w:name="fase-5.-verificación-del-despliegue"/>
    <w:p>
      <w:pPr>
        <w:pStyle w:val="Heading2"/>
      </w:pPr>
      <w:r>
        <w:t xml:space="preserve">4.6 Fase 5. Verificación del Despliegue</w:t>
      </w:r>
    </w:p>
    <w:p>
      <w:pPr>
        <w:pStyle w:val="FirstParagraph"/>
      </w:pPr>
      <w:r>
        <w:t xml:space="preserve">Después de ejecutar el script SQL, se realizan consultas automáticas utilizando las tablas del sistema:</w:t>
      </w:r>
    </w:p>
    <w:p>
      <w:pPr>
        <w:pStyle w:val="Compact"/>
        <w:numPr>
          <w:ilvl w:val="0"/>
          <w:numId w:val="1010"/>
        </w:numPr>
      </w:pPr>
      <w:r>
        <w:t xml:space="preserve">sys.schemas</w:t>
      </w:r>
    </w:p>
    <w:p>
      <w:pPr>
        <w:pStyle w:val="Compact"/>
        <w:numPr>
          <w:ilvl w:val="0"/>
          <w:numId w:val="1010"/>
        </w:numPr>
      </w:pPr>
      <w:r>
        <w:t xml:space="preserve">sys.tables</w:t>
      </w:r>
    </w:p>
    <w:p>
      <w:pPr>
        <w:pStyle w:val="Compact"/>
        <w:numPr>
          <w:ilvl w:val="0"/>
          <w:numId w:val="1010"/>
        </w:numPr>
      </w:pPr>
      <w:r>
        <w:t xml:space="preserve">sys.views</w:t>
      </w:r>
    </w:p>
    <w:p>
      <w:pPr>
        <w:pStyle w:val="FirstParagraph"/>
      </w:pPr>
      <w:r>
        <w:t xml:space="preserve">Estas consultas verifican que todos los objetos fueron creados correctamente.</w:t>
      </w:r>
    </w:p>
    <w:p>
      <w:pPr>
        <w:pStyle w:val="BodyText"/>
      </w:pPr>
      <w:r>
        <w:t xml:space="preserve">El resultado esperado es el siguiente:</w:t>
      </w:r>
    </w:p>
    <w:p>
      <w:pPr>
        <w:pStyle w:val="SourceCode"/>
      </w:pPr>
      <w:r>
        <w:rPr>
          <w:rStyle w:val="VerbatimChar"/>
        </w:rPr>
        <w:t xml:space="preserve">========================================================</w:t>
      </w:r>
      <w:r>
        <w:br/>
      </w:r>
      <w:r>
        <w:rPr>
          <w:rStyle w:val="VerbatimChar"/>
        </w:rPr>
        <w:t xml:space="preserve"> Base de datos GradosTitulos creada exitosamente.</w:t>
      </w:r>
      <w:r>
        <w:br/>
      </w:r>
      <w:r>
        <w:br/>
      </w:r>
      <w:r>
        <w:rPr>
          <w:rStyle w:val="VerbatimChar"/>
        </w:rPr>
        <w:t xml:space="preserve"> Tablas   : 25</w:t>
      </w:r>
      <w:r>
        <w:br/>
      </w:r>
      <w:r>
        <w:br/>
      </w:r>
      <w:r>
        <w:rPr>
          <w:rStyle w:val="VerbatimChar"/>
        </w:rPr>
        <w:t xml:space="preserve"> Vistas   : 3</w:t>
      </w:r>
      <w:r>
        <w:br/>
      </w:r>
      <w:r>
        <w:rPr>
          <w:rStyle w:val="VerbatimChar"/>
        </w:rPr>
        <w:t xml:space="preserve">            - V_CondicionEgresado</w:t>
      </w:r>
      <w:r>
        <w:br/>
      </w:r>
      <w:r>
        <w:rPr>
          <w:rStyle w:val="VerbatimChar"/>
        </w:rPr>
        <w:t xml:space="preserve">            - V_EstadoTrabajo</w:t>
      </w:r>
      <w:r>
        <w:br/>
      </w:r>
      <w:r>
        <w:rPr>
          <w:rStyle w:val="VerbatimChar"/>
        </w:rPr>
        <w:t xml:space="preserve">            - V_NotaFinalSustentacion</w:t>
      </w:r>
      <w:r>
        <w:br/>
      </w:r>
      <w:r>
        <w:br/>
      </w:r>
      <w:r>
        <w:rPr>
          <w:rStyle w:val="VerbatimChar"/>
        </w:rPr>
        <w:t xml:space="preserve"> Funciones: 2</w:t>
      </w:r>
      <w:r>
        <w:br/>
      </w:r>
      <w:r>
        <w:rPr>
          <w:rStyle w:val="VerbatimChar"/>
        </w:rPr>
        <w:t xml:space="preserve">            - F_CicloEstudiante</w:t>
      </w:r>
      <w:r>
        <w:br/>
      </w:r>
      <w:r>
        <w:rPr>
          <w:rStyle w:val="VerbatimChar"/>
        </w:rPr>
        <w:t xml:space="preserve">            - F_BuscarExpedientePorDni</w:t>
      </w:r>
      <w:r>
        <w:br/>
      </w:r>
      <w:r>
        <w:rPr>
          <w:rStyle w:val="VerbatimChar"/>
        </w:rPr>
        <w:t xml:space="preserve">========================================================</w:t>
      </w:r>
    </w:p>
    <w:p>
      <w:r>
        <w:pict>
          <v:rect style="width:0;height:1.5pt" o:hralign="center" o:hrstd="t" o:hr="t"/>
        </w:pict>
      </w:r>
    </w:p>
    <w:bookmarkEnd w:id="45"/>
    <w:bookmarkEnd w:id="46"/>
    <w:bookmarkStart w:id="47" w:name="conclusiones"/>
    <w:p>
      <w:pPr>
        <w:pStyle w:val="Heading1"/>
      </w:pPr>
      <w:r>
        <w:t xml:space="preserve">5. Conclusiones</w:t>
      </w:r>
    </w:p>
    <w:p>
      <w:pPr>
        <w:pStyle w:val="FirstParagraph"/>
      </w:pPr>
      <w:r>
        <w:t xml:space="preserve">La implementación de la base de datos en Amazon RDS permitió disponer de una infraestructura segura y accesible desde Internet para el Sistema de Gestión de Grados y Títulos.</w:t>
      </w:r>
    </w:p>
    <w:p>
      <w:pPr>
        <w:pStyle w:val="BodyText"/>
      </w:pPr>
      <w:r>
        <w:t xml:space="preserve">La configuración seleccionada cumple con las restricciones de la capa gratuita de AWS, permitiendo desarrollar y administrar la base de datos sin generar costos adicionales.</w:t>
      </w:r>
    </w:p>
    <w:p>
      <w:pPr>
        <w:pStyle w:val="BodyText"/>
      </w:pPr>
      <w:r>
        <w:t xml:space="preserve">La organización del sistema mediante esquemas facilita el mantenimiento, mejora la administración de los objetos de base de datos y favorece la escalabilidad del proyecto.</w:t>
      </w:r>
    </w:p>
    <w:p>
      <w:pPr>
        <w:pStyle w:val="BodyText"/>
      </w:pPr>
      <w:r>
        <w:t xml:space="preserve">Finalmente, las consultas de verificación permiten comprobar la correcta creación de todas las tablas, vistas y funciones requeridas por el sistema, garantizando un despliegue exitoso.</w:t>
      </w:r>
    </w:p>
    <w:p>
      <w:r>
        <w:pict>
          <v:rect style="width:0;height:1.5pt" o:hralign="center" o:hrstd="t" o:hr="t"/>
        </w:pict>
      </w:r>
    </w:p>
    <w:bookmarkEnd w:id="47"/>
    <w:bookmarkStart w:id="48" w:name="referencias"/>
    <w:p>
      <w:pPr>
        <w:pStyle w:val="Heading1"/>
      </w:pPr>
      <w:r>
        <w:t xml:space="preserve">Referencias</w:t>
      </w:r>
    </w:p>
    <w:p>
      <w:pPr>
        <w:pStyle w:val="FirstParagraph"/>
      </w:pPr>
      <w:r>
        <w:t xml:space="preserve">Amazon Web Services. (2025).</w:t>
      </w:r>
      <w:r>
        <w:t xml:space="preserve"> </w:t>
      </w:r>
      <w:r>
        <w:rPr>
          <w:i/>
          <w:iCs/>
        </w:rPr>
        <w:t xml:space="preserve">Amazon Relational Database Service (Amazon RDS).</w:t>
      </w:r>
      <w:r>
        <w:t xml:space="preserve"> </w:t>
      </w:r>
      <w:r>
        <w:t xml:space="preserve">https://aws.amazon.com/rds/</w:t>
      </w:r>
    </w:p>
    <w:p>
      <w:pPr>
        <w:pStyle w:val="BodyText"/>
      </w:pPr>
      <w:r>
        <w:t xml:space="preserve">Microsoft. (2025).</w:t>
      </w:r>
      <w:r>
        <w:t xml:space="preserve"> </w:t>
      </w:r>
      <w:r>
        <w:rPr>
          <w:i/>
          <w:iCs/>
        </w:rPr>
        <w:t xml:space="preserve">SQL Server Management Studio (SSMS).</w:t>
      </w:r>
      <w:r>
        <w:t xml:space="preserve"> </w:t>
      </w:r>
      <w:r>
        <w:t xml:space="preserve">https://learn.microsoft.com/sql/ssms/</w:t>
      </w:r>
    </w:p>
    <w:p>
      <w:pPr>
        <w:pStyle w:val="BodyText"/>
      </w:pPr>
      <w:r>
        <w:t xml:space="preserve">Microsoft. (2025).</w:t>
      </w:r>
      <w:r>
        <w:t xml:space="preserve"> </w:t>
      </w:r>
      <w:r>
        <w:rPr>
          <w:i/>
          <w:iCs/>
        </w:rPr>
        <w:t xml:space="preserve">Microsoft SQL Server Express Edition.</w:t>
      </w:r>
      <w:r>
        <w:t xml:space="preserve"> </w:t>
      </w:r>
      <w:r>
        <w:t xml:space="preserve">https://www.microsoft.com/sql-server/sql-server-downloads</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2026-07-08T02:16:27Z</dcterms:created>
  <dcterms:modified xsi:type="dcterms:W3CDTF">2026-07-08T02:16:27Z</dcterms:modified>
</cp:coreProperties>
</file>

<file path=docProps/custom.xml><?xml version="1.0" encoding="utf-8"?>
<Properties xmlns="http://schemas.openxmlformats.org/officeDocument/2006/custom-properties" xmlns:vt="http://schemas.openxmlformats.org/officeDocument/2006/docPropsVTypes"/>
</file>