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DESCARBONIZAÇÃO DE PORTOS E TERMINAIS NO BRASIL (10/02/2025)</w:t>
      </w:r>
    </w:p>
    <w:p>
      <w:r>
        <w:t>A Eletrobras e a Agência Nacional de Transportes Aquaviários (Antaq) assinaram um protocolo de intenções para promover a descarbonização dos portos e terminais brasileiros. As iniciativas incluem encontros e seminários para informar sobre o mercado de energia e identificar estruturas aptas a migrar para o Ambiente de Contratação Livre (ACL). O protocolo também visa ajudar operadores aquaviários a reduzir suas emissões de gases de efeito estufa, através da utilização de certificados de energia renovável (I-Recs), conforme o Escopo 2 do GHG Protocol Brasil. A eletrificação de equipamentos portuários e a implementação do On-Shore Power Supply (OPS), uma solução que permite navios atracados a serem alimentados pela rede elétrica local, também estão em consideração. A Eletrobras, que viu um aumento de 115% em seus clientes finais desde 2023, está expandindo sua atuação no mercado livre de energia.</w:t>
        <w:br/>
        <w:t>(Fonte: Brasil Energia)</w:t>
        <w:br/>
        <w:t>▪️ Tipo: Notícia; ▪️ Região: América Latina; ▪️ Palavras-Chave: Descarbonização, Eletrificação, Energia Renovável; ▪️ Portfólio de Interesse: Geral.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