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AUMENTO SIGNIFICATIVO NA IMPORTAÇÃO DE GNL PELA ÍNDIA ATÉ 2030 (12 DE FEVEREIRO, 2025)</w:t>
      </w:r>
    </w:p>
    <w:p>
      <w:r>
        <w:t>Segundo relatório da Agência Internacional de Energia (IEA), a Índia, quarto maior comprador mundial, deverá mais que dobrar suas compras de gás natural liquefeito (GNL) até 2030. A demanda anual deve crescer para 64 bilhões de metros cúbicos, um crescimento anual de 11%, devido ao aumento da demanda por transportes, consumidores industriais e refinarias. A expansão da infraestrutura e um modesto crescimento na produção doméstica também contribuem para o aumento. A IEA também observou que a produção local de gás complementará as importações, atendendo metade da demanda do país por volta de 2030. Entretanto, ainda ficará aquém do objetivo do Primeiro Ministro Modi de duplicar a participação do gás na matriz energética, que atualmente é de 6%. A consultoria BloombergNEF também prevê um aumento significativo no consumo de gás na Índia após 2027.</w:t>
        <w:br/>
        <w:t>(Fonte: BloombergNEF)</w:t>
        <w:br/>
        <w:t>▪️ Tipo: Notícia; ▪️ Região: Ásia; ▪️ Palavras-Chave: Gás Natural Liquefeito, Consumo de Energia, Infraestrutura de Gás; ▪️ Portfólio de Interesse: Gás.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