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B4A8" w14:textId="638B2D09" w:rsidR="008F2277" w:rsidRPr="008F2277" w:rsidRDefault="008F2277" w:rsidP="008F2277">
      <w:pPr>
        <w:jc w:val="center"/>
        <w:rPr>
          <w:sz w:val="36"/>
          <w:szCs w:val="36"/>
        </w:rPr>
      </w:pPr>
      <w:r w:rsidRPr="008F2277">
        <w:rPr>
          <w:b/>
          <w:bCs/>
          <w:sz w:val="36"/>
          <w:szCs w:val="36"/>
        </w:rPr>
        <w:t>Relatório Técnico</w:t>
      </w:r>
    </w:p>
    <w:p w14:paraId="4EE36C4B" w14:textId="77777777" w:rsidR="008F2277" w:rsidRPr="008F2277" w:rsidRDefault="008F2277" w:rsidP="008F2277">
      <w:r w:rsidRPr="008F2277">
        <w:rPr>
          <w:b/>
          <w:bCs/>
        </w:rPr>
        <w:t>1. Análise do Problema e do Protótipo Disponibilizado</w:t>
      </w:r>
      <w:r w:rsidRPr="008F2277">
        <w:t xml:space="preserve"> O desafio principal do projeto consistiu em transformar um protótipo de baixa fidelidade (wireframe) – focado puramente na hierarquia estrutural e blocos de conteúdo – em uma interface web de alta fidelidade e funcional. O problema exigia a codificação exclusiva em HTML e CSS, mantendo a disposição original das seções propostas, mas evoluindo a estética para um ambiente digital atraente, alinhado à marca institucional, funcional em múltiplos dispositivos e que não dependesse de construtores de sites pré-fabricados. </w:t>
      </w:r>
    </w:p>
    <w:p w14:paraId="05BE5C3B" w14:textId="77777777" w:rsidR="008F2277" w:rsidRPr="008F2277" w:rsidRDefault="008F2277" w:rsidP="008F2277">
      <w:r w:rsidRPr="008F2277">
        <w:rPr>
          <w:b/>
          <w:bCs/>
        </w:rPr>
        <w:t>2. Definição do Público-Alvo da Biblioteca</w:t>
      </w:r>
      <w:r w:rsidRPr="008F2277">
        <w:t xml:space="preserve"> O público-alvo engloba estudantes de graduação e pós-graduação, professores, pesquisadores e funcionários da UniFECAF. Trata-se de um público acadêmico que necessita de navegação ágil, informações claras e acesso intuitivo aos recursos de aprendizagem, horários e endereços das unidades. </w:t>
      </w:r>
    </w:p>
    <w:p w14:paraId="72E4F4E2" w14:textId="77777777" w:rsidR="008F2277" w:rsidRPr="008F2277" w:rsidRDefault="008F2277" w:rsidP="008F2277">
      <w:r w:rsidRPr="008F2277">
        <w:rPr>
          <w:b/>
          <w:bCs/>
        </w:rPr>
        <w:t>3. Apresentação da Paleta de Cores e da Tipografia Escolhidas</w:t>
      </w:r>
    </w:p>
    <w:p w14:paraId="54937DCF" w14:textId="77777777" w:rsidR="008F2277" w:rsidRPr="008F2277" w:rsidRDefault="008F2277" w:rsidP="008F2277">
      <w:pPr>
        <w:numPr>
          <w:ilvl w:val="0"/>
          <w:numId w:val="1"/>
        </w:numPr>
      </w:pPr>
      <w:r w:rsidRPr="008F2277">
        <w:rPr>
          <w:b/>
          <w:bCs/>
        </w:rPr>
        <w:t>Tipografia:</w:t>
      </w:r>
      <w:r w:rsidRPr="008F2277">
        <w:t xml:space="preserve"> Foi adotada a família tipográfica </w:t>
      </w:r>
      <w:r w:rsidRPr="008F2277">
        <w:rPr>
          <w:i/>
          <w:iCs/>
        </w:rPr>
        <w:t>Sans-Serif</w:t>
      </w:r>
      <w:r w:rsidRPr="008F2277">
        <w:t xml:space="preserve"> (Segoe UI, Roboto, Helvetica, Arial). O uso de fontes sem serifa garante alta legibilidade em diferentes tamanhos de telas e transmite uma estética digital moderna.</w:t>
      </w:r>
    </w:p>
    <w:p w14:paraId="394E43D8" w14:textId="77777777" w:rsidR="008F2277" w:rsidRPr="008F2277" w:rsidRDefault="008F2277" w:rsidP="008F2277">
      <w:pPr>
        <w:numPr>
          <w:ilvl w:val="0"/>
          <w:numId w:val="1"/>
        </w:numPr>
      </w:pPr>
      <w:r w:rsidRPr="008F2277">
        <w:rPr>
          <w:b/>
          <w:bCs/>
        </w:rPr>
        <w:t>Paleta de Cores:</w:t>
      </w:r>
      <w:r w:rsidRPr="008F2277">
        <w:t xml:space="preserve"> O projeto utilizou uma abordagem </w:t>
      </w:r>
      <w:r w:rsidRPr="008F2277">
        <w:rPr>
          <w:i/>
          <w:iCs/>
        </w:rPr>
        <w:t>Dark Mode</w:t>
      </w:r>
      <w:r w:rsidRPr="008F2277">
        <w:t xml:space="preserve"> para proporcionar conforto visual durante a leitura prolongada e transmitir modernidade. Foram usados tons de cinza escuro (#333, #444) e preto (#111) para os fundos. O contraste primário para os textos foi feito com branco (#fff) e cinza claro (#ccc). Como cor de destaque interativo (hovers, links e botões), utilizou-se o Azul Institucional da UniFECAF (#0056b3). </w:t>
      </w:r>
    </w:p>
    <w:p w14:paraId="0A8D808D" w14:textId="77777777" w:rsidR="008F2277" w:rsidRPr="008F2277" w:rsidRDefault="008F2277" w:rsidP="008F2277">
      <w:r w:rsidRPr="008F2277">
        <w:rPr>
          <w:b/>
          <w:bCs/>
        </w:rPr>
        <w:t>4. Justificativa das Principais Decisões Visuais</w:t>
      </w:r>
      <w:r w:rsidRPr="008F2277">
        <w:t xml:space="preserve"> As decisões visuais focaram em legibilidade e hierarquia. Banners de largura total (width: 100% com object-fit: cover) foram usados para delimitar seções sem sobrecarregar a leitura. O logotipo foi redimensionado adequadamente no cabeçalho e replicado no rodapé para reforçar o branding. Um botão de "Voltar ao Topo" foi implementado para melhorar a usabilidade e a fluidez da navegação vertical. </w:t>
      </w:r>
    </w:p>
    <w:p w14:paraId="718954D8" w14:textId="77777777" w:rsidR="008F2277" w:rsidRPr="008F2277" w:rsidRDefault="008F2277" w:rsidP="008F2277">
      <w:r w:rsidRPr="008F2277">
        <w:rPr>
          <w:b/>
          <w:bCs/>
        </w:rPr>
        <w:t>5. Explicação da Estrutura das Seções</w:t>
      </w:r>
      <w:r w:rsidRPr="008F2277">
        <w:t xml:space="preserve"> A página foi estruturada utilizando a semântica do HTML5 para melhorar o SEO e a interpretação pelos navegadores: </w:t>
      </w:r>
    </w:p>
    <w:p w14:paraId="3C88E871" w14:textId="77777777" w:rsidR="008F2277" w:rsidRPr="008F2277" w:rsidRDefault="008F2277" w:rsidP="008F2277">
      <w:pPr>
        <w:numPr>
          <w:ilvl w:val="0"/>
          <w:numId w:val="2"/>
        </w:numPr>
      </w:pPr>
      <w:r w:rsidRPr="008F2277">
        <w:t xml:space="preserve">&lt;header&gt; e &lt;nav&gt;: Para o logotipo e menu de navegação global. </w:t>
      </w:r>
    </w:p>
    <w:p w14:paraId="6B4A0832" w14:textId="77777777" w:rsidR="008F2277" w:rsidRPr="008F2277" w:rsidRDefault="008F2277" w:rsidP="008F2277">
      <w:pPr>
        <w:numPr>
          <w:ilvl w:val="0"/>
          <w:numId w:val="2"/>
        </w:numPr>
      </w:pPr>
      <w:r w:rsidRPr="008F2277">
        <w:t xml:space="preserve">&lt;main&gt;: Agrupando o conteúdo principal. </w:t>
      </w:r>
    </w:p>
    <w:p w14:paraId="12295B81" w14:textId="77777777" w:rsidR="008F2277" w:rsidRPr="008F2277" w:rsidRDefault="008F2277" w:rsidP="008F2277">
      <w:pPr>
        <w:numPr>
          <w:ilvl w:val="0"/>
          <w:numId w:val="2"/>
        </w:numPr>
      </w:pPr>
      <w:r w:rsidRPr="008F2277">
        <w:t xml:space="preserve">&lt;section&gt;: Para dividir os temas lógicos da página (Sobre, Livros, Unidades, Contato). </w:t>
      </w:r>
    </w:p>
    <w:p w14:paraId="57A828B9" w14:textId="77777777" w:rsidR="008F2277" w:rsidRPr="008F2277" w:rsidRDefault="008F2277" w:rsidP="008F2277">
      <w:pPr>
        <w:numPr>
          <w:ilvl w:val="0"/>
          <w:numId w:val="2"/>
        </w:numPr>
      </w:pPr>
      <w:r w:rsidRPr="008F2277">
        <w:t xml:space="preserve">&lt;footer&gt;: Para os direitos autorais e reforço da marca no rodapé. </w:t>
      </w:r>
    </w:p>
    <w:p w14:paraId="692F1846" w14:textId="77777777" w:rsidR="008F2277" w:rsidRPr="008F2277" w:rsidRDefault="008F2277" w:rsidP="008F2277">
      <w:r w:rsidRPr="008F2277">
        <w:t xml:space="preserve">O layout das seções foi construído utilizando </w:t>
      </w:r>
      <w:r w:rsidRPr="008F2277">
        <w:rPr>
          <w:b/>
          <w:bCs/>
        </w:rPr>
        <w:t>CSS Flexbox</w:t>
      </w:r>
      <w:r w:rsidRPr="008F2277">
        <w:t xml:space="preserve"> para alinhamentos unidimensionais (como o cabeçalho, rodapé e alinhamentos de texto com imagem) e </w:t>
      </w:r>
      <w:r w:rsidRPr="008F2277">
        <w:rPr>
          <w:b/>
          <w:bCs/>
        </w:rPr>
        <w:t>CSS Grid Layout</w:t>
      </w:r>
      <w:r w:rsidRPr="008F2277">
        <w:t xml:space="preserve"> para a estrutura bidimensional dos cards de livros, permitindo um alinhamento matemático e preciso. </w:t>
      </w:r>
    </w:p>
    <w:p w14:paraId="4EC311D1" w14:textId="77777777" w:rsidR="008F2277" w:rsidRPr="008F2277" w:rsidRDefault="008F2277" w:rsidP="008F2277">
      <w:r w:rsidRPr="008F2277">
        <w:rPr>
          <w:b/>
          <w:bCs/>
        </w:rPr>
        <w:t>6. Descrição das Estratégias de Responsividade</w:t>
      </w:r>
      <w:r w:rsidRPr="008F2277">
        <w:t xml:space="preserve"> A responsividade foi tratada como pilar do projeto. Foi utilizada a metatag &lt;meta name="viewport"&gt; para o controle da escala inicial no HTML. No CSS, utilizou-se unidades proporcionais (porcentagens) para as imagens e </w:t>
      </w:r>
      <w:r w:rsidRPr="008F2277">
        <w:rPr>
          <w:i/>
          <w:iCs/>
        </w:rPr>
        <w:t>Media Queries</w:t>
      </w:r>
      <w:r w:rsidRPr="008F2277">
        <w:t xml:space="preserve"> (@media). Para telas com menos de 900px, a grade de livros reduz para duas colunas. Para telas menores que 768px </w:t>
      </w:r>
      <w:r w:rsidRPr="008F2277">
        <w:lastRenderedPageBreak/>
        <w:t xml:space="preserve">(smartphones), o </w:t>
      </w:r>
      <w:r w:rsidRPr="008F2277">
        <w:rPr>
          <w:i/>
          <w:iCs/>
        </w:rPr>
        <w:t>Flex-direction</w:t>
      </w:r>
      <w:r w:rsidRPr="008F2277">
        <w:t xml:space="preserve"> muda para column, empilhando os elementos verticalmente e garantindo que o conteúdo seja 100% legível sem a necessidade de rolagem horizontal. </w:t>
      </w:r>
    </w:p>
    <w:p w14:paraId="2C8F5758" w14:textId="77777777" w:rsidR="008F2277" w:rsidRPr="008F2277" w:rsidRDefault="008F2277" w:rsidP="008F2277">
      <w:r w:rsidRPr="008F2277">
        <w:rPr>
          <w:b/>
          <w:bCs/>
        </w:rPr>
        <w:t>7. Aplicação de Princípios Básicos de Acessibilidade</w:t>
      </w:r>
    </w:p>
    <w:p w14:paraId="12168B56" w14:textId="77777777" w:rsidR="008F2277" w:rsidRPr="008F2277" w:rsidRDefault="008F2277" w:rsidP="008F2277">
      <w:pPr>
        <w:numPr>
          <w:ilvl w:val="0"/>
          <w:numId w:val="3"/>
        </w:numPr>
      </w:pPr>
      <w:r w:rsidRPr="008F2277">
        <w:t xml:space="preserve">Todas as imagens receberam o atributo alt obrigatório, descrevendo seu conteúdo para leitores de tela. </w:t>
      </w:r>
    </w:p>
    <w:p w14:paraId="05EC16D9" w14:textId="77777777" w:rsidR="008F2277" w:rsidRPr="008F2277" w:rsidRDefault="008F2277" w:rsidP="008F2277">
      <w:pPr>
        <w:numPr>
          <w:ilvl w:val="0"/>
          <w:numId w:val="3"/>
        </w:numPr>
      </w:pPr>
      <w:r w:rsidRPr="008F2277">
        <w:t xml:space="preserve">O atributo title foi inserido para gerar </w:t>
      </w:r>
      <w:r w:rsidRPr="008F2277">
        <w:rPr>
          <w:i/>
          <w:iCs/>
        </w:rPr>
        <w:t>tooltips</w:t>
      </w:r>
      <w:r w:rsidRPr="008F2277">
        <w:t xml:space="preserve"> explicativos, auxiliando usuários na identificação visual.</w:t>
      </w:r>
    </w:p>
    <w:p w14:paraId="4D352393" w14:textId="77777777" w:rsidR="008F2277" w:rsidRPr="008F2277" w:rsidRDefault="008F2277" w:rsidP="008F2277">
      <w:pPr>
        <w:numPr>
          <w:ilvl w:val="0"/>
          <w:numId w:val="3"/>
        </w:numPr>
      </w:pPr>
      <w:r w:rsidRPr="008F2277">
        <w:t xml:space="preserve">Mantido um alto contraste entre a cor da fonte e os fundos, garantindo a leitura para pessoas com dificuldades visuais. </w:t>
      </w:r>
    </w:p>
    <w:p w14:paraId="0AA2A6B5" w14:textId="77777777" w:rsidR="008F2277" w:rsidRPr="008F2277" w:rsidRDefault="008F2277" w:rsidP="008F2277">
      <w:pPr>
        <w:numPr>
          <w:ilvl w:val="0"/>
          <w:numId w:val="3"/>
        </w:numPr>
      </w:pPr>
      <w:r w:rsidRPr="008F2277">
        <w:t xml:space="preserve">Uso adequado da hierarquia de cabeçalhos (&lt;h2&gt; para títulos de seção e &lt;h3&gt; para subtítulos). </w:t>
      </w:r>
    </w:p>
    <w:p w14:paraId="1CE21B3D" w14:textId="77777777" w:rsidR="008F2277" w:rsidRPr="008F2277" w:rsidRDefault="008F2277" w:rsidP="008F2277">
      <w:r w:rsidRPr="008F2277">
        <w:rPr>
          <w:b/>
          <w:bCs/>
        </w:rPr>
        <w:t>8. Resposta Fundamentada à Questão Orientadora</w:t>
      </w:r>
      <w:r w:rsidRPr="008F2277">
        <w:t xml:space="preserve"> </w:t>
      </w:r>
      <w:r w:rsidRPr="008F2277">
        <w:rPr>
          <w:i/>
          <w:iCs/>
        </w:rPr>
        <w:t>Como transformar um protótipo de baixa fidelidade em uma interface web moderna, responsiva e alinhada à identidade visual da UniFECAF?</w:t>
      </w:r>
      <w:r w:rsidRPr="008F2277">
        <w:t xml:space="preserve"> Para realizar essa transformação, é necessário planejar a arquitetura do projeto a partir do modelo de caixa do CSS (</w:t>
      </w:r>
      <w:r w:rsidRPr="008F2277">
        <w:rPr>
          <w:i/>
          <w:iCs/>
        </w:rPr>
        <w:t>Box Model</w:t>
      </w:r>
      <w:r w:rsidRPr="008F2277">
        <w:t xml:space="preserve">), assegurando os corretos preenchimentos (padding) e margens (margin). Em seguida, substitui-se os blocos estáticos do protótipo por ferramentas modernas de alinhamento, como Flexbox e Grid Layout, substituindo elementos genéricos por ativos da marca (cores, tipografia, logotipos). Por fim, a responsividade é aplicada via </w:t>
      </w:r>
      <w:r w:rsidRPr="008F2277">
        <w:rPr>
          <w:i/>
          <w:iCs/>
        </w:rPr>
        <w:t>Media Queries</w:t>
      </w:r>
      <w:r w:rsidRPr="008F2277">
        <w:t xml:space="preserve"> para adaptar a estrutura fixa do protótipo a um layout fluido, garantindo usabilidade tanto em monitores ultrawide quanto em dispositivos móveis. </w:t>
      </w:r>
    </w:p>
    <w:p w14:paraId="293BB074" w14:textId="77777777" w:rsidR="008F2277" w:rsidRPr="008F2277" w:rsidRDefault="008F2277" w:rsidP="008F2277">
      <w:r w:rsidRPr="008F2277">
        <w:rPr>
          <w:b/>
          <w:bCs/>
        </w:rPr>
        <w:t>9. Capturas das Versões Desktop e Mobile</w:t>
      </w:r>
    </w:p>
    <w:p w14:paraId="5DE8BA9D" w14:textId="71D1EB64" w:rsidR="008F2277" w:rsidRDefault="00A748B5">
      <w:r w:rsidRPr="00A748B5">
        <w:drawing>
          <wp:inline distT="0" distB="0" distL="0" distR="0" wp14:anchorId="1D403EE9" wp14:editId="71A19304">
            <wp:extent cx="6645910" cy="1954530"/>
            <wp:effectExtent l="0" t="0" r="2540" b="7620"/>
            <wp:docPr id="1303769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6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F0A" w14:textId="0E5A2236" w:rsidR="00A748B5" w:rsidRDefault="00A748B5">
      <w:r w:rsidRPr="00A748B5">
        <w:lastRenderedPageBreak/>
        <w:drawing>
          <wp:inline distT="0" distB="0" distL="0" distR="0" wp14:anchorId="32DF1A01" wp14:editId="48603E25">
            <wp:extent cx="6645910" cy="2961640"/>
            <wp:effectExtent l="0" t="0" r="2540" b="0"/>
            <wp:docPr id="1129859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9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11A5" w14:textId="150792F6" w:rsidR="00A748B5" w:rsidRDefault="00A748B5">
      <w:r w:rsidRPr="00A748B5">
        <w:drawing>
          <wp:inline distT="0" distB="0" distL="0" distR="0" wp14:anchorId="5E9DA734" wp14:editId="73B40E89">
            <wp:extent cx="6645910" cy="2771775"/>
            <wp:effectExtent l="0" t="0" r="2540" b="9525"/>
            <wp:docPr id="1872980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0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FD97" w14:textId="542ECA87" w:rsidR="00A748B5" w:rsidRDefault="00A748B5">
      <w:r w:rsidRPr="00A748B5">
        <w:drawing>
          <wp:inline distT="0" distB="0" distL="0" distR="0" wp14:anchorId="221C7516" wp14:editId="3F09B67B">
            <wp:extent cx="6645910" cy="1813560"/>
            <wp:effectExtent l="0" t="0" r="2540" b="0"/>
            <wp:docPr id="15001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9184" w14:textId="77777777" w:rsidR="008B51D8" w:rsidRDefault="008B51D8">
      <w:pPr>
        <w:rPr>
          <w:b/>
          <w:bCs/>
        </w:rPr>
      </w:pPr>
    </w:p>
    <w:p w14:paraId="05FEBED2" w14:textId="77777777" w:rsidR="008B51D8" w:rsidRDefault="008B51D8">
      <w:pPr>
        <w:rPr>
          <w:b/>
          <w:bCs/>
        </w:rPr>
      </w:pPr>
    </w:p>
    <w:p w14:paraId="0FAAB75B" w14:textId="77777777" w:rsidR="008B51D8" w:rsidRDefault="008B51D8">
      <w:pPr>
        <w:rPr>
          <w:b/>
          <w:bCs/>
        </w:rPr>
      </w:pPr>
    </w:p>
    <w:p w14:paraId="3C789C7C" w14:textId="77777777" w:rsidR="008B51D8" w:rsidRDefault="008B51D8">
      <w:pPr>
        <w:rPr>
          <w:b/>
          <w:bCs/>
        </w:rPr>
      </w:pPr>
    </w:p>
    <w:p w14:paraId="082B7AE5" w14:textId="77777777" w:rsidR="008B51D8" w:rsidRDefault="008B51D8">
      <w:pPr>
        <w:rPr>
          <w:b/>
          <w:bCs/>
        </w:rPr>
      </w:pPr>
    </w:p>
    <w:p w14:paraId="7C898C80" w14:textId="77777777" w:rsidR="008B51D8" w:rsidRDefault="008B51D8">
      <w:pPr>
        <w:rPr>
          <w:b/>
          <w:bCs/>
        </w:rPr>
      </w:pPr>
    </w:p>
    <w:p w14:paraId="78F2F4B0" w14:textId="07164609" w:rsidR="00767814" w:rsidRDefault="00767814">
      <w:pPr>
        <w:rPr>
          <w:b/>
          <w:bCs/>
        </w:rPr>
      </w:pPr>
      <w:r w:rsidRPr="008B51D8">
        <w:rPr>
          <w:b/>
          <w:bCs/>
        </w:rPr>
        <w:lastRenderedPageBreak/>
        <w:t>Versão Mobile</w:t>
      </w:r>
    </w:p>
    <w:p w14:paraId="75149ADF" w14:textId="7DD96244" w:rsidR="008B51D8" w:rsidRDefault="008B51D8">
      <w:pPr>
        <w:rPr>
          <w:b/>
          <w:bCs/>
        </w:rPr>
      </w:pPr>
      <w:r w:rsidRPr="008B51D8">
        <w:rPr>
          <w:b/>
          <w:bCs/>
        </w:rPr>
        <w:drawing>
          <wp:inline distT="0" distB="0" distL="0" distR="0" wp14:anchorId="179BBF72" wp14:editId="3B6CDFD7">
            <wp:extent cx="6645910" cy="7016750"/>
            <wp:effectExtent l="0" t="0" r="2540" b="0"/>
            <wp:docPr id="1377716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16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F801" w14:textId="698B9E9B" w:rsidR="008B51D8" w:rsidRDefault="00B109A3">
      <w:pPr>
        <w:rPr>
          <w:b/>
          <w:bCs/>
        </w:rPr>
      </w:pPr>
      <w:r w:rsidRPr="00B109A3">
        <w:rPr>
          <w:b/>
          <w:bCs/>
        </w:rPr>
        <w:lastRenderedPageBreak/>
        <w:drawing>
          <wp:inline distT="0" distB="0" distL="0" distR="0" wp14:anchorId="2C509041" wp14:editId="173EEB75">
            <wp:extent cx="6645910" cy="4643755"/>
            <wp:effectExtent l="0" t="0" r="2540" b="4445"/>
            <wp:docPr id="27881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9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810A" w14:textId="2E41514C" w:rsidR="00B109A3" w:rsidRDefault="00B109A3">
      <w:pPr>
        <w:rPr>
          <w:b/>
          <w:bCs/>
        </w:rPr>
      </w:pPr>
      <w:r w:rsidRPr="00B109A3">
        <w:rPr>
          <w:b/>
          <w:bCs/>
        </w:rPr>
        <w:drawing>
          <wp:inline distT="0" distB="0" distL="0" distR="0" wp14:anchorId="1AD89459" wp14:editId="77E3945D">
            <wp:extent cx="6645910" cy="4282440"/>
            <wp:effectExtent l="0" t="0" r="2540" b="3810"/>
            <wp:docPr id="437607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7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8FDA" w14:textId="6A188040" w:rsidR="00B109A3" w:rsidRPr="008B51D8" w:rsidRDefault="00B109A3" w:rsidP="00B109A3">
      <w:pPr>
        <w:rPr>
          <w:b/>
          <w:bCs/>
        </w:rPr>
      </w:pPr>
      <w:r w:rsidRPr="00B109A3">
        <w:rPr>
          <w:b/>
          <w:bCs/>
        </w:rPr>
        <w:lastRenderedPageBreak/>
        <w:drawing>
          <wp:inline distT="0" distB="0" distL="0" distR="0" wp14:anchorId="48FD0D09" wp14:editId="62358766">
            <wp:extent cx="6645910" cy="3532505"/>
            <wp:effectExtent l="0" t="0" r="2540" b="0"/>
            <wp:docPr id="316958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58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9A3" w:rsidRPr="008B51D8" w:rsidSect="008F22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5595"/>
    <w:multiLevelType w:val="multilevel"/>
    <w:tmpl w:val="0D36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2997"/>
    <w:multiLevelType w:val="multilevel"/>
    <w:tmpl w:val="6A8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C0999"/>
    <w:multiLevelType w:val="multilevel"/>
    <w:tmpl w:val="CD1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332114">
    <w:abstractNumId w:val="0"/>
  </w:num>
  <w:num w:numId="2" w16cid:durableId="120921938">
    <w:abstractNumId w:val="1"/>
  </w:num>
  <w:num w:numId="3" w16cid:durableId="1869029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77"/>
    <w:rsid w:val="00767814"/>
    <w:rsid w:val="008B51D8"/>
    <w:rsid w:val="008F2277"/>
    <w:rsid w:val="00A748B5"/>
    <w:rsid w:val="00B109A3"/>
    <w:rsid w:val="00CD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F45C1"/>
  <w15:chartTrackingRefBased/>
  <w15:docId w15:val="{A7D7C973-3B04-4CCE-B1DE-EEB2A68A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2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2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2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2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2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2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22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22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2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22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2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2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2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22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22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22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2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22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2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732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Técnico</dc:creator>
  <cp:keywords/>
  <dc:description/>
  <cp:lastModifiedBy>Suporte Técnico</cp:lastModifiedBy>
  <cp:revision>3</cp:revision>
  <dcterms:created xsi:type="dcterms:W3CDTF">2026-10-14T17:51:00Z</dcterms:created>
  <dcterms:modified xsi:type="dcterms:W3CDTF">2026-10-14T18:13:00Z</dcterms:modified>
</cp:coreProperties>
</file>