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0"/>
      </w:pPr>
      <w:r>
        <w:rPr>
          <w:rFonts w:ascii="Arial" w:cs="Arial" w:eastAsia="Arial" w:hAnsi="Arial"/>
          <w:b w:val="false"/>
          <w:bCs w:val="false"/>
          <w:i w:val="false"/>
          <w:iCs w:val="false"/>
          <w:color w:val="000000"/>
          <w:sz w:val="22"/>
          <w:szCs w:val="22"/>
        </w:rPr>
        <w:t xml:space="preserve"/>
      </w:r>
    </w:p>
    <w:p>
      <w:pPr>
        <w:spacing w:before="0" w:after="20"/>
        <w:ind/>
        <w:jc w:val="center"/>
      </w:pPr>
      <w:r>
        <w:rPr>
          <w:rFonts w:ascii="Arial" w:cs="Arial" w:eastAsia="Arial" w:hAnsi="Arial"/>
          <w:b/>
          <w:bCs/>
          <w:i w:val="false"/>
          <w:iCs w:val="false"/>
          <w:color w:val="0D2B4E"/>
          <w:sz w:val="28"/>
          <w:szCs w:val="28"/>
        </w:rPr>
        <w:t xml:space="preserve">CONTRATO DE COMPRAVENTA A PLAZOS</w:t>
      </w:r>
    </w:p>
    <w:p>
      <w:pPr>
        <w:spacing w:before="0" w:after="20"/>
        <w:ind/>
        <w:jc w:val="center"/>
      </w:pPr>
      <w:r>
        <w:rPr>
          <w:rFonts w:ascii="Arial" w:cs="Arial" w:eastAsia="Arial" w:hAnsi="Arial"/>
          <w:b/>
          <w:bCs/>
          <w:i w:val="false"/>
          <w:iCs w:val="false"/>
          <w:color w:val="0D2B4E"/>
          <w:sz w:val="28"/>
          <w:szCs w:val="28"/>
        </w:rPr>
        <w:t xml:space="preserve">CON RESERVA DE DOMINIO</w:t>
      </w:r>
    </w:p>
    <w:p>
      <w:pPr>
        <w:spacing w:before="0" w:after="30"/>
        <w:ind/>
        <w:jc w:val="center"/>
      </w:pPr>
      <w:r>
        <w:rPr>
          <w:rFonts w:ascii="Arial" w:cs="Arial" w:eastAsia="Arial" w:hAnsi="Arial"/>
          <w:b w:val="false"/>
          <w:bCs w:val="false"/>
          <w:i w:val="false"/>
          <w:iCs w:val="false"/>
          <w:color w:val="555555"/>
          <w:sz w:val="20"/>
          <w:szCs w:val="20"/>
        </w:rPr>
        <w:t xml:space="preserve">Programa Renovación Taxi  ·  Conductores del Mundo, S.A.P.I. de C.V.</w:t>
      </w:r>
    </w:p>
    <w:p>
      <w:pPr>
        <w:spacing w:before="0" w:after="200"/>
        <w:ind/>
        <w:jc w:val="center"/>
      </w:pPr>
      <w:r>
        <w:rPr>
          <w:rFonts w:ascii="Arial" w:cs="Arial" w:eastAsia="Arial" w:hAnsi="Arial"/>
          <w:b w:val="false"/>
          <w:bCs w:val="false"/>
          <w:i w:val="false"/>
          <w:iCs w:val="false"/>
          <w:color w:val="555555"/>
          <w:sz w:val="20"/>
          <w:szCs w:val="20"/>
        </w:rPr>
        <w:t xml:space="preserve">Folio: CMU-TSR-______   |   Convenio de Validación relacionado: CMU-VAL-______</w:t>
      </w:r>
    </w:p>
    <w:p>
      <w:pPr>
        <w:spacing w:before="0" w:after="200"/>
        <w:ind/>
        <w:jc w:val="both"/>
      </w:pPr>
      <w:r>
        <w:rPr>
          <w:rFonts w:ascii="Arial" w:cs="Arial" w:eastAsia="Arial" w:hAnsi="Arial"/>
          <w:b/>
          <w:bCs/>
          <w:i w:val="false"/>
          <w:iCs w:val="false"/>
          <w:color w:val="000000"/>
          <w:sz w:val="22"/>
          <w:szCs w:val="22"/>
        </w:rPr>
        <w:t xml:space="preserve">CONTRATO QUE CELEBRAN: </w:t>
      </w:r>
      <w:r>
        <w:rPr>
          <w:rFonts w:ascii="Arial" w:cs="Arial" w:eastAsia="Arial" w:hAnsi="Arial"/>
          <w:b w:val="false"/>
          <w:bCs w:val="false"/>
          <w:i w:val="false"/>
          <w:iCs w:val="false"/>
          <w:color w:val="000000"/>
          <w:sz w:val="22"/>
          <w:szCs w:val="22"/>
        </w:rPr>
        <w:t xml:space="preserve">"CMU" (CONDUCTORES DEL MUNDO, S.A.P.I. DE C.V., RFC: CMU201119DD6, representada por el C. JUAN JOSUÉ HERNÁNDEZ TAPIA en su carácter de Apoderado para Actos de Administración, domicilio en Lago de Chapultepec 6 Int. 40, Cañadas del Lago, Corregidora, Qro.) </w:t>
      </w:r>
      <w:r>
        <w:rPr>
          <w:rFonts w:ascii="Arial" w:cs="Arial" w:eastAsia="Arial" w:hAnsi="Arial"/>
          <w:b/>
          <w:bCs/>
          <w:i w:val="false"/>
          <w:iCs w:val="false"/>
          <w:color w:val="000000"/>
          <w:sz w:val="22"/>
          <w:szCs w:val="22"/>
        </w:rPr>
        <w:t xml:space="preserve">como VENDEDORA; </w:t>
      </w:r>
      <w:r>
        <w:rPr>
          <w:rFonts w:ascii="Arial" w:cs="Arial" w:eastAsia="Arial" w:hAnsi="Arial"/>
          <w:b w:val="false"/>
          <w:bCs w:val="false"/>
          <w:i w:val="false"/>
          <w:iCs w:val="false"/>
          <w:color w:val="000000"/>
          <w:sz w:val="22"/>
          <w:szCs w:val="22"/>
        </w:rPr>
        <w:t xml:space="preserve">"EL COMPRADOR" (___________________________________, INE _______________); </w:t>
      </w:r>
      <w:r>
        <w:rPr>
          <w:rFonts w:ascii="Arial" w:cs="Arial" w:eastAsia="Arial" w:hAnsi="Arial"/>
          <w:b w:val="false"/>
          <w:bCs w:val="false"/>
          <w:i w:val="false"/>
          <w:iCs w:val="false"/>
          <w:color w:val="000000"/>
          <w:sz w:val="22"/>
          <w:szCs w:val="22"/>
        </w:rPr>
        <w:t xml:space="preserve">y "EL AVAL" (___________________________________, INE _______________) </w:t>
      </w:r>
      <w:r>
        <w:rPr>
          <w:rFonts w:ascii="Arial" w:cs="Arial" w:eastAsia="Arial" w:hAnsi="Arial"/>
          <w:b w:val="false"/>
          <w:bCs w:val="false"/>
          <w:i w:val="false"/>
          <w:iCs w:val="false"/>
          <w:color w:val="000000"/>
          <w:sz w:val="22"/>
          <w:szCs w:val="22"/>
        </w:rPr>
        <w:t xml:space="preserve">como Aval Solidario; de conformidad con las siguientes:</w:t>
      </w:r>
    </w:p>
    <w:p>
      <w:pPr>
        <w:pBdr>
          <w:bottom w:val="single" w:color="00AEEF" w:sz="6" w:space="1"/>
        </w:pBdr>
        <w:spacing w:before="240" w:after="80"/>
      </w:pPr>
      <w:r>
        <w:rPr>
          <w:rFonts w:ascii="Arial" w:cs="Arial" w:eastAsia="Arial" w:hAnsi="Arial"/>
          <w:b/>
          <w:bCs/>
          <w:i w:val="false"/>
          <w:iCs w:val="false"/>
          <w:color w:val="0D2B4E"/>
          <w:sz w:val="26"/>
          <w:szCs w:val="26"/>
        </w:rPr>
        <w:t xml:space="preserve">DECLARACIONES</w:t>
      </w:r>
    </w:p>
    <w:p>
      <w:pPr>
        <w:spacing w:before="120" w:after="40"/>
      </w:pPr>
      <w:r>
        <w:rPr>
          <w:rFonts w:ascii="Arial" w:cs="Arial" w:eastAsia="Arial" w:hAnsi="Arial"/>
          <w:b/>
          <w:bCs/>
          <w:i w:val="false"/>
          <w:iCs w:val="false"/>
          <w:color w:val="0D2B4E"/>
          <w:sz w:val="22"/>
          <w:szCs w:val="22"/>
        </w:rPr>
        <w:t xml:space="preserve">Declara CMU:</w:t>
      </w:r>
    </w:p>
    <w:p>
      <w:pPr>
        <w:spacing w:before="0" w:after="40"/>
        <w:ind w:left="720" w:hanging="360"/>
        <w:jc w:val="both"/>
      </w:pPr>
      <w:r>
        <w:rPr>
          <w:rFonts w:ascii="Arial" w:cs="Arial" w:eastAsia="Arial" w:hAnsi="Arial"/>
          <w:b/>
          <w:bCs/>
          <w:i w:val="false"/>
          <w:iCs w:val="false"/>
          <w:color w:val="000000"/>
          <w:sz w:val="22"/>
          <w:szCs w:val="22"/>
        </w:rPr>
        <w:t xml:space="preserve">I. </w:t>
      </w:r>
      <w:r>
        <w:rPr>
          <w:rFonts w:ascii="Arial" w:cs="Arial" w:eastAsia="Arial" w:hAnsi="Arial"/>
          <w:b w:val="false"/>
          <w:bCs w:val="false"/>
          <w:i w:val="false"/>
          <w:iCs w:val="false"/>
          <w:color w:val="000000"/>
          <w:sz w:val="22"/>
          <w:szCs w:val="22"/>
        </w:rPr>
        <w:t xml:space="preserve">Que es propietaria del vehículo descrito en el Anexo A, habiendo adquirido la unidad a una compañía aseguradora en proceso de remate, habiéndola sometido a reparación integral en taller aliado certificado, y contando con todas las condiciones físico-mecánicas garantizadas a la entrega.</w:t>
      </w:r>
    </w:p>
    <w:p>
      <w:pPr>
        <w:spacing w:before="0" w:after="40"/>
        <w:ind w:left="720" w:hanging="360"/>
        <w:jc w:val="both"/>
      </w:pPr>
      <w:r>
        <w:rPr>
          <w:rFonts w:ascii="Arial" w:cs="Arial" w:eastAsia="Arial" w:hAnsi="Arial"/>
          <w:b/>
          <w:bCs/>
          <w:i w:val="false"/>
          <w:iCs w:val="false"/>
          <w:color w:val="000000"/>
          <w:sz w:val="22"/>
          <w:szCs w:val="22"/>
        </w:rPr>
        <w:t xml:space="preserve">II. </w:t>
      </w:r>
      <w:r>
        <w:rPr>
          <w:rFonts w:ascii="Arial" w:cs="Arial" w:eastAsia="Arial" w:hAnsi="Arial"/>
          <w:b w:val="false"/>
          <w:bCs w:val="false"/>
          <w:i w:val="false"/>
          <w:iCs w:val="false"/>
          <w:color w:val="000000"/>
          <w:sz w:val="22"/>
          <w:szCs w:val="22"/>
        </w:rPr>
        <w:t xml:space="preserve">Que el taller autorizado inspeccionó el tanque GNV del vehículo anterior del Comprador, determinando el precio definitivo del kit de conversión conforme al Anexo A. CMU coordina la instalación del kit en el vehículo objeto del presente contrato.</w:t>
      </w:r>
    </w:p>
    <w:p>
      <w:pPr>
        <w:spacing w:before="0" w:after="40"/>
        <w:ind w:left="720" w:hanging="360"/>
        <w:jc w:val="both"/>
      </w:pPr>
      <w:r>
        <w:rPr>
          <w:rFonts w:ascii="Arial" w:cs="Arial" w:eastAsia="Arial" w:hAnsi="Arial"/>
          <w:b/>
          <w:bCs/>
          <w:i w:val="false"/>
          <w:iCs w:val="false"/>
          <w:color w:val="000000"/>
          <w:sz w:val="22"/>
          <w:szCs w:val="22"/>
        </w:rPr>
        <w:t xml:space="preserve">III. </w:t>
      </w:r>
      <w:r>
        <w:rPr>
          <w:rFonts w:ascii="Arial" w:cs="Arial" w:eastAsia="Arial" w:hAnsi="Arial"/>
          <w:b w:val="false"/>
          <w:bCs w:val="false"/>
          <w:i w:val="false"/>
          <w:iCs w:val="false"/>
          <w:color w:val="000000"/>
          <w:sz w:val="22"/>
          <w:szCs w:val="22"/>
        </w:rPr>
        <w:t xml:space="preserve">Que el presente contrato es continuación del Convenio de Validación Operativa folio CMU-VAL-______, en el cual el Comprador acreditó su capacidad operativa como taxista activo.</w:t>
      </w:r>
    </w:p>
    <w:p>
      <w:pPr>
        <w:spacing w:before="0" w:after="40"/>
        <w:ind w:left="720" w:hanging="360"/>
        <w:jc w:val="both"/>
      </w:pPr>
      <w:r>
        <w:rPr>
          <w:rFonts w:ascii="Arial" w:cs="Arial" w:eastAsia="Arial" w:hAnsi="Arial"/>
          <w:b/>
          <w:bCs/>
          <w:i w:val="false"/>
          <w:iCs w:val="false"/>
          <w:color w:val="000000"/>
          <w:sz w:val="22"/>
          <w:szCs w:val="22"/>
        </w:rPr>
        <w:t xml:space="preserve">IV. </w:t>
      </w:r>
      <w:r>
        <w:rPr>
          <w:rFonts w:ascii="Arial" w:cs="Arial" w:eastAsia="Arial" w:hAnsi="Arial"/>
          <w:b w:val="false"/>
          <w:bCs w:val="false"/>
          <w:i w:val="false"/>
          <w:iCs w:val="false"/>
          <w:color w:val="000000"/>
          <w:sz w:val="22"/>
          <w:szCs w:val="22"/>
        </w:rPr>
        <w:t xml:space="preserve">Que tiene plenas facultades para celebrar el presente acto de administración.</w:t>
      </w:r>
    </w:p>
    <w:p>
      <w:pPr>
        <w:spacing w:before="120" w:after="40"/>
      </w:pPr>
      <w:r>
        <w:rPr>
          <w:rFonts w:ascii="Arial" w:cs="Arial" w:eastAsia="Arial" w:hAnsi="Arial"/>
          <w:b/>
          <w:bCs/>
          <w:i w:val="false"/>
          <w:iCs w:val="false"/>
          <w:color w:val="0D2B4E"/>
          <w:sz w:val="22"/>
          <w:szCs w:val="22"/>
        </w:rPr>
        <w:t xml:space="preserve">Declara el Comprador:</w:t>
      </w:r>
    </w:p>
    <w:p>
      <w:pPr>
        <w:spacing w:before="0" w:after="40"/>
        <w:ind w:left="720" w:hanging="360"/>
        <w:jc w:val="both"/>
      </w:pPr>
      <w:r>
        <w:rPr>
          <w:rFonts w:ascii="Arial" w:cs="Arial" w:eastAsia="Arial" w:hAnsi="Arial"/>
          <w:b/>
          <w:bCs/>
          <w:i w:val="false"/>
          <w:iCs w:val="false"/>
          <w:color w:val="000000"/>
          <w:sz w:val="22"/>
          <w:szCs w:val="22"/>
        </w:rPr>
        <w:t xml:space="preserve">I. </w:t>
      </w:r>
      <w:r>
        <w:rPr>
          <w:rFonts w:ascii="Arial" w:cs="Arial" w:eastAsia="Arial" w:hAnsi="Arial"/>
          <w:b w:val="false"/>
          <w:bCs w:val="false"/>
          <w:i w:val="false"/>
          <w:iCs w:val="false"/>
          <w:color w:val="000000"/>
          <w:sz w:val="22"/>
          <w:szCs w:val="22"/>
        </w:rPr>
        <w:t xml:space="preserve">Que es titular de la concesión de transporte público No. _______ vigente en el municipio de Aguascalientes, Ags., y que mantendrá dicha concesión activa durante toda la vigencia del contrato.</w:t>
      </w:r>
    </w:p>
    <w:p>
      <w:pPr>
        <w:spacing w:before="0" w:after="40"/>
        <w:ind w:left="720" w:hanging="360"/>
        <w:jc w:val="both"/>
      </w:pPr>
      <w:r>
        <w:rPr>
          <w:rFonts w:ascii="Arial" w:cs="Arial" w:eastAsia="Arial" w:hAnsi="Arial"/>
          <w:b/>
          <w:bCs/>
          <w:i w:val="false"/>
          <w:iCs w:val="false"/>
          <w:color w:val="000000"/>
          <w:sz w:val="22"/>
          <w:szCs w:val="22"/>
        </w:rPr>
        <w:t xml:space="preserve">II. </w:t>
      </w:r>
      <w:r>
        <w:rPr>
          <w:rFonts w:ascii="Arial" w:cs="Arial" w:eastAsia="Arial" w:hAnsi="Arial"/>
          <w:b w:val="false"/>
          <w:bCs w:val="false"/>
          <w:i w:val="false"/>
          <w:iCs w:val="false"/>
          <w:color w:val="000000"/>
          <w:sz w:val="22"/>
          <w:szCs w:val="22"/>
        </w:rPr>
        <w:t xml:space="preserve">Que es operador activo de taxi y que destinará el vehículo exclusivamente a la prestación del servicio de transporte público concesionado.</w:t>
      </w:r>
    </w:p>
    <w:p>
      <w:pPr>
        <w:spacing w:before="0" w:after="40"/>
        <w:ind w:left="720" w:hanging="360"/>
        <w:jc w:val="both"/>
      </w:pPr>
      <w:r>
        <w:rPr>
          <w:rFonts w:ascii="Arial" w:cs="Arial" w:eastAsia="Arial" w:hAnsi="Arial"/>
          <w:b/>
          <w:bCs/>
          <w:i w:val="false"/>
          <w:iCs w:val="false"/>
          <w:color w:val="000000"/>
          <w:sz w:val="22"/>
          <w:szCs w:val="22"/>
        </w:rPr>
        <w:t xml:space="preserve">III. </w:t>
      </w:r>
      <w:r>
        <w:rPr>
          <w:rFonts w:ascii="Arial" w:cs="Arial" w:eastAsia="Arial" w:hAnsi="Arial"/>
          <w:b w:val="false"/>
          <w:bCs w:val="false"/>
          <w:i w:val="false"/>
          <w:iCs w:val="false"/>
          <w:color w:val="000000"/>
          <w:sz w:val="22"/>
          <w:szCs w:val="22"/>
        </w:rPr>
        <w:t xml:space="preserve">Que depositará un anticipo a capital de $50,000.00 (Cincuenta Mil Pesos 00/100 M.N.) a más tardar el día 56 (semana 8) contado desde la fecha de firma del presente contrato, proveniente de la venta de su unidad anterior.</w:t>
      </w:r>
    </w:p>
    <w:p>
      <w:pPr>
        <w:spacing w:before="0" w:after="40"/>
        <w:ind w:left="720" w:hanging="360"/>
        <w:jc w:val="both"/>
      </w:pPr>
      <w:r>
        <w:rPr>
          <w:rFonts w:ascii="Arial" w:cs="Arial" w:eastAsia="Arial" w:hAnsi="Arial"/>
          <w:b/>
          <w:bCs/>
          <w:i w:val="false"/>
          <w:iCs w:val="false"/>
          <w:color w:val="000000"/>
          <w:sz w:val="22"/>
          <w:szCs w:val="22"/>
        </w:rPr>
        <w:t xml:space="preserve">IV. </w:t>
      </w:r>
      <w:r>
        <w:rPr>
          <w:rFonts w:ascii="Arial" w:cs="Arial" w:eastAsia="Arial" w:hAnsi="Arial"/>
          <w:b w:val="false"/>
          <w:bCs w:val="false"/>
          <w:i w:val="false"/>
          <w:iCs w:val="false"/>
          <w:color w:val="000000"/>
          <w:sz w:val="22"/>
          <w:szCs w:val="22"/>
        </w:rPr>
        <w:t xml:space="preserve">Que señala como domicilio para efectos de este contrato el ubicado en ___________________________________, Aguascalientes, Ags., comprometiéndose a notificar cualquier cambio de domicilio en un plazo no mayor a 5 días hábiles.</w:t>
      </w:r>
    </w:p>
    <w:p>
      <w:pPr>
        <w:spacing w:before="120" w:after="40"/>
      </w:pPr>
      <w:r>
        <w:rPr>
          <w:rFonts w:ascii="Arial" w:cs="Arial" w:eastAsia="Arial" w:hAnsi="Arial"/>
          <w:b/>
          <w:bCs/>
          <w:i w:val="false"/>
          <w:iCs w:val="false"/>
          <w:color w:val="0D2B4E"/>
          <w:sz w:val="22"/>
          <w:szCs w:val="22"/>
        </w:rPr>
        <w:t xml:space="preserve">Declara el Aval:</w:t>
      </w:r>
    </w:p>
    <w:p>
      <w:pPr>
        <w:spacing w:before="0" w:after="40"/>
        <w:ind w:left="720" w:hanging="360"/>
        <w:jc w:val="both"/>
      </w:pPr>
      <w:r>
        <w:rPr>
          <w:rFonts w:ascii="Arial" w:cs="Arial" w:eastAsia="Arial" w:hAnsi="Arial"/>
          <w:b/>
          <w:bCs/>
          <w:i w:val="false"/>
          <w:iCs w:val="false"/>
          <w:color w:val="000000"/>
          <w:sz w:val="22"/>
          <w:szCs w:val="22"/>
        </w:rPr>
        <w:t xml:space="preserve">I. </w:t>
      </w:r>
      <w:r>
        <w:rPr>
          <w:rFonts w:ascii="Arial" w:cs="Arial" w:eastAsia="Arial" w:hAnsi="Arial"/>
          <w:b w:val="false"/>
          <w:bCs w:val="false"/>
          <w:i w:val="false"/>
          <w:iCs w:val="false"/>
          <w:color w:val="000000"/>
          <w:sz w:val="22"/>
          <w:szCs w:val="22"/>
        </w:rPr>
        <w:t xml:space="preserve">Que conoce el alcance de sus obligaciones como Aval Solidario y acepta obligarse solidariamente con el Comprador por la totalidad de las obligaciones derivadas del presente contrato, renunciando expresamente a los beneficios de orden y excusión.</w:t>
      </w:r>
    </w:p>
    <w:p>
      <w:pPr>
        <w:spacing w:before="0" w:after="40"/>
        <w:ind w:left="720" w:hanging="360"/>
        <w:jc w:val="both"/>
      </w:pPr>
      <w:r>
        <w:rPr>
          <w:rFonts w:ascii="Arial" w:cs="Arial" w:eastAsia="Arial" w:hAnsi="Arial"/>
          <w:b/>
          <w:bCs/>
          <w:i w:val="false"/>
          <w:iCs w:val="false"/>
          <w:color w:val="000000"/>
          <w:sz w:val="22"/>
          <w:szCs w:val="22"/>
        </w:rPr>
        <w:t xml:space="preserve">II. </w:t>
      </w:r>
      <w:r>
        <w:rPr>
          <w:rFonts w:ascii="Arial" w:cs="Arial" w:eastAsia="Arial" w:hAnsi="Arial"/>
          <w:b w:val="false"/>
          <w:bCs w:val="false"/>
          <w:i w:val="false"/>
          <w:iCs w:val="false"/>
          <w:color w:val="000000"/>
          <w:sz w:val="22"/>
          <w:szCs w:val="22"/>
        </w:rPr>
        <w:t xml:space="preserve">Que señala domicilio en ___________________________________ y se identifica con INE No. _______________.</w:t>
      </w:r>
    </w:p>
    <w:p>
      <w:pPr>
        <w:spacing w:before="80" w:after="0"/>
      </w:pPr>
      <w:r>
        <w:rPr>
          <w:rFonts w:ascii="Arial" w:cs="Arial" w:eastAsia="Arial" w:hAnsi="Arial"/>
          <w:b w:val="false"/>
          <w:bCs w:val="false"/>
          <w:i w:val="false"/>
          <w:iCs w:val="false"/>
          <w:color w:val="000000"/>
          <w:sz w:val="22"/>
          <w:szCs w:val="22"/>
        </w:rPr>
        <w:t xml:space="preserve"/>
      </w:r>
    </w:p>
    <w:p>
      <w:pPr>
        <w:pBdr>
          <w:bottom w:val="single" w:color="00AEEF" w:sz="6" w:space="1"/>
        </w:pBdr>
        <w:spacing w:before="240" w:after="80"/>
      </w:pPr>
      <w:r>
        <w:rPr>
          <w:rFonts w:ascii="Arial" w:cs="Arial" w:eastAsia="Arial" w:hAnsi="Arial"/>
          <w:b/>
          <w:bCs/>
          <w:i w:val="false"/>
          <w:iCs w:val="false"/>
          <w:color w:val="0D2B4E"/>
          <w:sz w:val="26"/>
          <w:szCs w:val="26"/>
        </w:rPr>
        <w:t xml:space="preserve">CLÁUSULAS</w:t>
      </w:r>
    </w:p>
    <w:p>
      <w:pPr>
        <w:spacing w:before="160" w:after="40"/>
        <w:jc w:val="both"/>
      </w:pPr>
      <w:r>
        <w:rPr>
          <w:rFonts w:ascii="Arial" w:cs="Arial" w:eastAsia="Arial" w:hAnsi="Arial"/>
          <w:b/>
          <w:bCs/>
          <w:i w:val="false"/>
          <w:iCs w:val="false"/>
          <w:color w:val="0D2B4E"/>
          <w:sz w:val="22"/>
          <w:szCs w:val="22"/>
        </w:rPr>
        <w:t xml:space="preserve">CLÁUSULA PRIMERA. — </w:t>
      </w:r>
      <w:r>
        <w:rPr>
          <w:rFonts w:ascii="Arial" w:cs="Arial" w:eastAsia="Arial" w:hAnsi="Arial"/>
          <w:b/>
          <w:bCs/>
          <w:i w:val="false"/>
          <w:iCs w:val="false"/>
          <w:color w:val="000000"/>
          <w:sz w:val="22"/>
          <w:szCs w:val="22"/>
        </w:rPr>
        <w:t xml:space="preserve">OBJETO. </w:t>
      </w:r>
      <w:r>
        <w:rPr>
          <w:rFonts w:ascii="Arial" w:cs="Arial" w:eastAsia="Arial" w:hAnsi="Arial"/>
          <w:b w:val="false"/>
          <w:bCs w:val="false"/>
          <w:i w:val="false"/>
          <w:iCs w:val="false"/>
          <w:color w:val="000000"/>
          <w:sz w:val="22"/>
          <w:szCs w:val="22"/>
        </w:rPr>
        <w:t xml:space="preserve">CMU vende y el Comprador adquiere a plazos, con reserva de dominio a favor de CMU, los bienes siguientes:</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El vehículo reparado descrito en el Anexo A, con garantía mecánica de CMU sobre la reparación realizada. El Comprador reconoce haber inspeccionado la unidad a su entera satisfacción mediante la Carta de Entrega-Recepción folio CMU-CER-______.</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El kit de conversión a GNV al precio determinado por inspección previa del taller, conforme al Anexo A. CMU coordina la instalación y garantiza el correcto funcionamiento del kit a la fecha de entrega.</w:t>
      </w:r>
    </w:p>
    <w:p>
      <w:pPr>
        <w:spacing w:before="160" w:after="40"/>
        <w:jc w:val="both"/>
      </w:pPr>
      <w:r>
        <w:rPr>
          <w:rFonts w:ascii="Arial" w:cs="Arial" w:eastAsia="Arial" w:hAnsi="Arial"/>
          <w:b/>
          <w:bCs/>
          <w:i w:val="false"/>
          <w:iCs w:val="false"/>
          <w:color w:val="0D2B4E"/>
          <w:sz w:val="22"/>
          <w:szCs w:val="22"/>
        </w:rPr>
        <w:t xml:space="preserve">CLÁUSULA SEGUNDA. — </w:t>
      </w:r>
      <w:r>
        <w:rPr>
          <w:rFonts w:ascii="Arial" w:cs="Arial" w:eastAsia="Arial" w:hAnsi="Arial"/>
          <w:b/>
          <w:bCs/>
          <w:i w:val="false"/>
          <w:iCs w:val="false"/>
          <w:color w:val="000000"/>
          <w:sz w:val="22"/>
          <w:szCs w:val="22"/>
        </w:rPr>
        <w:t xml:space="preserve">PRECIO, ANTICIPO Y AMORTIZACIÓN. </w:t>
      </w:r>
      <w:r>
        <w:rPr>
          <w:rFonts w:ascii="Arial" w:cs="Arial" w:eastAsia="Arial" w:hAnsi="Arial"/>
          <w:b w:val="false"/>
          <w:bCs w:val="false"/>
          <w:i w:val="false"/>
          <w:iCs w:val="false"/>
          <w:color w:val="000000"/>
          <w:sz w:val="22"/>
          <w:szCs w:val="22"/>
        </w:rPr>
        <w:t xml:space="preserve">El precio de la compraventa es el consignado en el Anexo A. Se financia a plazos bajo las siguientes condiciones:</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Método de amortización alemana: el principal a pagar cada mes es fijo; la cuota total disminuye mes a mes conforme se liquida el precio. El calendario completo de 36 mensualidades consta en el Anexo B.</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Saldo inicial: el precio de venta de contado establecido en el Anexo A, sin descuento de ningún concepto en la fecha de firma. Los primeros dos meses se calculan sobre el precio de venta completo.</w:t>
      </w:r>
    </w:p>
    <w:p>
      <w:pPr>
        <w:spacing w:before="0" w:after="40"/>
        <w:ind w:left="720" w:hanging="360"/>
        <w:jc w:val="both"/>
      </w:pPr>
      <w:r>
        <w:rPr>
          <w:rFonts w:ascii="Arial" w:cs="Arial" w:eastAsia="Arial" w:hAnsi="Arial"/>
          <w:b/>
          <w:bCs/>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Anticipo a capital: el Comprador depositará $50,000.00 (Cincuenta Mil Pesos 00/100 M.N.) como anticipo a capital a más tardar el día 56 (semana 8) desde la firma. Dicho pago se aplicará íntegramente a reducir el saldo insoluto al final del mes 2, generando la reducción del principal fijo mensual a partir del mes 3 y la correspondiente baja en la cuota mensual. Este anticipo está documentado en el Pagaré de Anticipo a Capital folio CMU-PAG-______.</w:t>
      </w:r>
    </w:p>
    <w:p>
      <w:pPr>
        <w:spacing w:before="0" w:after="40"/>
        <w:ind w:left="720" w:hanging="360"/>
        <w:jc w:val="both"/>
      </w:pPr>
      <w:r>
        <w:rPr>
          <w:rFonts w:ascii="Arial" w:cs="Arial" w:eastAsia="Arial" w:hAnsi="Arial"/>
          <w:b/>
          <w:bCs/>
          <w:i w:val="false"/>
          <w:iCs w:val="false"/>
          <w:color w:val="000000"/>
          <w:sz w:val="22"/>
          <w:szCs w:val="22"/>
        </w:rPr>
        <w:t xml:space="preserve">e) </w:t>
      </w:r>
      <w:r>
        <w:rPr>
          <w:rFonts w:ascii="Arial" w:cs="Arial" w:eastAsia="Arial" w:hAnsi="Arial"/>
          <w:b w:val="false"/>
          <w:bCs w:val="false"/>
          <w:i w:val="false"/>
          <w:iCs w:val="false"/>
          <w:color w:val="000000"/>
          <w:sz w:val="22"/>
          <w:szCs w:val="22"/>
        </w:rPr>
        <w:t xml:space="preserve">Plazo: 36 (treinta y seis) mensualidades. La primera mensualidad vence el primer día hábil del mes siguiente a la entrega del vehículo.</w:t>
      </w:r>
    </w:p>
    <w:p>
      <w:pPr>
        <w:spacing w:before="160" w:after="40"/>
        <w:jc w:val="both"/>
      </w:pPr>
      <w:r>
        <w:rPr>
          <w:rFonts w:ascii="Arial" w:cs="Arial" w:eastAsia="Arial" w:hAnsi="Arial"/>
          <w:b/>
          <w:bCs/>
          <w:i w:val="false"/>
          <w:iCs w:val="false"/>
          <w:color w:val="0D2B4E"/>
          <w:sz w:val="22"/>
          <w:szCs w:val="22"/>
        </w:rPr>
        <w:t xml:space="preserve">CLÁUSULA TERCERA. — </w:t>
      </w:r>
      <w:r>
        <w:rPr>
          <w:rFonts w:ascii="Arial" w:cs="Arial" w:eastAsia="Arial" w:hAnsi="Arial"/>
          <w:b/>
          <w:bCs/>
          <w:i w:val="false"/>
          <w:iCs w:val="false"/>
          <w:color w:val="000000"/>
          <w:sz w:val="22"/>
          <w:szCs w:val="22"/>
        </w:rPr>
        <w:t xml:space="preserve">MECANISMO DE PAGO. </w:t>
      </w:r>
      <w:r>
        <w:rPr>
          <w:rFonts w:ascii="Arial" w:cs="Arial" w:eastAsia="Arial" w:hAnsi="Arial"/>
          <w:b w:val="false"/>
          <w:bCs w:val="false"/>
          <w:i w:val="false"/>
          <w:iCs w:val="false"/>
          <w:color w:val="000000"/>
          <w:sz w:val="22"/>
          <w:szCs w:val="22"/>
        </w:rPr>
        <w:t xml:space="preserve">El pago mensual de cada cuota se realiza mediante dos componentes complementarios que se aplican en el siguiente orden de prelación:</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Recaudo GNV (componente automático): el sobreprecio de $11.00 (Once Pesos 00/100 M.N.) por LEQ (Litro Equivalente de Gas Natural) cobrado automáticamente por NATGAS Querétaro, S.A.P.I. de C.V. en cada carga realizada en la red. Con un consumo de 400 LEQ/mes se generan $4,400.00 de recaudo mensual. NATGAS remite dicho importe a CMU en los términos del Convenio de Recaudo vigente.</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Diferencial en efectivo (componente del Comprador): si el recaudo GNV del mes resulta inferior a la cuota del Anexo B, el Comprador cubrirá la diferencia mediante transferencia electrónica a la CLABE 152680120000787681 (Banco Bancrea, beneficiario CMU) dentro de los 5 (cinco) días hábiles siguientes a la notificación. Si el Fondo de Garantía tiene saldo disponible, CMU aplicará el Fondo automáticamente antes de requerir el pago en efectivo.</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Excedente: si el recaudo GNV supera la cuota del mes, el excedente se destina al Fondo de Garantía hasta alcanzar su techo de $20,000.00. Una vez en techo, los excedentes quedan a favor de CMU como contraprestación por la administración del programa.</w:t>
      </w:r>
    </w:p>
    <w:p>
      <w:pPr>
        <w:spacing w:before="160" w:after="40"/>
        <w:jc w:val="both"/>
      </w:pPr>
      <w:r>
        <w:rPr>
          <w:rFonts w:ascii="Arial" w:cs="Arial" w:eastAsia="Arial" w:hAnsi="Arial"/>
          <w:b/>
          <w:bCs/>
          <w:i w:val="false"/>
          <w:iCs w:val="false"/>
          <w:color w:val="0D2B4E"/>
          <w:sz w:val="22"/>
          <w:szCs w:val="22"/>
        </w:rPr>
        <w:t xml:space="preserve">CLÁUSULA CUARTA. — </w:t>
      </w:r>
      <w:r>
        <w:rPr>
          <w:rFonts w:ascii="Arial" w:cs="Arial" w:eastAsia="Arial" w:hAnsi="Arial"/>
          <w:b/>
          <w:bCs/>
          <w:i w:val="false"/>
          <w:iCs w:val="false"/>
          <w:color w:val="000000"/>
          <w:sz w:val="22"/>
          <w:szCs w:val="22"/>
        </w:rPr>
        <w:t xml:space="preserve">KIT DE CONVERSIÓN A GNV E INSTALACIÓN. </w:t>
      </w:r>
      <w:r>
        <w:rPr>
          <w:rFonts w:ascii="Arial" w:cs="Arial" w:eastAsia="Arial" w:hAnsi="Arial"/>
          <w:b w:val="false"/>
          <w:bCs w:val="false"/>
          <w:i w:val="false"/>
          <w:iCs w:val="false"/>
          <w:color w:val="000000"/>
          <w:sz w:val="22"/>
          <w:szCs w:val="22"/>
        </w:rPr>
        <w:t xml:space="preserve">Las condiciones de instalación y operación del kit de conversión son las siguientes:</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El precio del kit queda fijo en el Anexo A conforme al dictamen previo del taller. Si el Comprador entregó tanque GNV apto de su unidad anterior, el precio base aplica ($18,000.00). Si no hay tanque disponible o el tanque no fue dictaminado apto, el precio incluye tanque nuevo ($27,400.00), en cuyo caso aplica la Carta de Entrega de Tanque GNV folio CMU-CTK-_______ o la promo de kit gratis si estuviera vigente.</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CMU coordinará la instalación del kit en un plazo no mayor a 10 (diez) días hábiles desde la firma. La entrega formal del vehículo con kit instalado y calibrado se documenta en la Carta de Entrega-Recepción folio CMU-CER-______.</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A partir de la primera carga de GNV, el vehículo quedará registrado en el sistema NATGAS para efectos del recaudo automático. CMU notificará al Comprador el inicio del recaudo.</w:t>
      </w:r>
    </w:p>
    <w:p>
      <w:pPr>
        <w:spacing w:before="160" w:after="60"/>
        <w:jc w:val="both"/>
      </w:pPr>
      <w:r>
        <w:rPr>
          <w:rFonts w:ascii="Arial" w:cs="Arial" w:eastAsia="Arial" w:hAnsi="Arial"/>
          <w:b/>
          <w:bCs/>
          <w:i w:val="false"/>
          <w:iCs w:val="false"/>
          <w:color w:val="0D2B4E"/>
          <w:sz w:val="22"/>
          <w:szCs w:val="22"/>
        </w:rPr>
        <w:t xml:space="preserve">CLÁUSULA QUINTA. — </w:t>
      </w:r>
      <w:r>
        <w:rPr>
          <w:rFonts w:ascii="Arial" w:cs="Arial" w:eastAsia="Arial" w:hAnsi="Arial"/>
          <w:b/>
          <w:bCs/>
          <w:i w:val="false"/>
          <w:iCs w:val="false"/>
          <w:color w:val="000000"/>
          <w:sz w:val="22"/>
          <w:szCs w:val="22"/>
        </w:rPr>
        <w:t xml:space="preserve">RESERVA DE DOMINIO. </w:t>
      </w:r>
      <w:r>
        <w:rPr>
          <w:rFonts w:ascii="Arial" w:cs="Arial" w:eastAsia="Arial" w:hAnsi="Arial"/>
          <w:b w:val="false"/>
          <w:bCs w:val="false"/>
          <w:i w:val="false"/>
          <w:iCs w:val="false"/>
          <w:color w:val="000000"/>
          <w:sz w:val="22"/>
          <w:szCs w:val="22"/>
        </w:rPr>
        <w:t xml:space="preserve">El vehículo y el kit de conversión GNV permanecerán en propiedad de CMU hasta la liquidación íntegra y comprobada de la totalidad del precio pactado, incluyendo la totalidad del precio y cualquier accesorio. Durante la vigencia del contrato, el Comprador tendrá la posesión y uso del vehículo en calidad de poseedor derivado, sin que ello implique transmisión de la propiedad. La transmisión de la propiedad se verificará automáticamente, sin necesidad de documento adicional, al acreditarse el pago completo de la última mensualidad del Anexo B y cualquier saldo pendiente, momento en el cual CMU entregará al Comprador la documentación necesaria para el trámite de cambio de propietario ante las autoridades correspondientes.</w:t>
      </w:r>
    </w:p>
    <w:p>
      <w:pPr>
        <w:spacing w:before="160" w:after="40"/>
        <w:jc w:val="both"/>
      </w:pPr>
      <w:r>
        <w:rPr>
          <w:rFonts w:ascii="Arial" w:cs="Arial" w:eastAsia="Arial" w:hAnsi="Arial"/>
          <w:b/>
          <w:bCs/>
          <w:i w:val="false"/>
          <w:iCs w:val="false"/>
          <w:color w:val="0D2B4E"/>
          <w:sz w:val="22"/>
          <w:szCs w:val="22"/>
        </w:rPr>
        <w:t xml:space="preserve">CLÁUSULA SEXTA. — </w:t>
      </w:r>
      <w:r>
        <w:rPr>
          <w:rFonts w:ascii="Arial" w:cs="Arial" w:eastAsia="Arial" w:hAnsi="Arial"/>
          <w:b/>
          <w:bCs/>
          <w:i w:val="false"/>
          <w:iCs w:val="false"/>
          <w:color w:val="000000"/>
          <w:sz w:val="22"/>
          <w:szCs w:val="22"/>
        </w:rPr>
        <w:t xml:space="preserve">SEGURO OBLIGATORIO. </w:t>
      </w:r>
      <w:r>
        <w:rPr>
          <w:rFonts w:ascii="Arial" w:cs="Arial" w:eastAsia="Arial" w:hAnsi="Arial"/>
          <w:b w:val="false"/>
          <w:bCs w:val="false"/>
          <w:i w:val="false"/>
          <w:iCs w:val="false"/>
          <w:color w:val="000000"/>
          <w:sz w:val="22"/>
          <w:szCs w:val="22"/>
        </w:rPr>
        <w:t xml:space="preserve">El Comprador mantendrá vigente, durante toda la vigencia del contrato, una póliza de seguro vehicular con las siguientes condiciones mínimas:</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Cobertura amplia que incluya daños materiales al vehículo y pérdida total.</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Endoso de beneficiario preferente a favor de CMU por el monto del saldo insoluto en todo momento.</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El Comprador entregará copia de la póliza vigente antes de recibir el vehículo y en cada renovación anual, con un mínimo de 5 días hábiles de anticipación a su vencimiento. La falta de entrega de la póliza renovada constituye incumplimiento grave en los términos de la Cláusula Novena.</w:t>
      </w:r>
    </w:p>
    <w:p>
      <w:pPr>
        <w:spacing w:before="80" w:after="0"/>
      </w:pPr>
      <w:r>
        <w:rPr>
          <w:rFonts w:ascii="Arial" w:cs="Arial" w:eastAsia="Arial" w:hAnsi="Arial"/>
          <w:b w:val="false"/>
          <w:bCs w:val="false"/>
          <w:i w:val="false"/>
          <w:iCs w:val="false"/>
          <w:color w:val="000000"/>
          <w:sz w:val="22"/>
          <w:szCs w:val="22"/>
        </w:rPr>
        <w:t xml:space="preserve"/>
      </w:r>
    </w:p>
    <w:p>
      <w:pPr>
        <w:spacing w:before="160" w:after="40"/>
      </w:pPr>
      <w:r>
        <w:rPr>
          <w:rFonts w:ascii="Arial" w:cs="Arial" w:eastAsia="Arial" w:hAnsi="Arial"/>
          <w:b/>
          <w:bCs/>
          <w:i w:val="false"/>
          <w:iCs w:val="false"/>
          <w:color w:val="0D2B4E"/>
          <w:sz w:val="22"/>
          <w:szCs w:val="22"/>
        </w:rPr>
        <w:t xml:space="preserve">CLÁUSULA SÉPTIMA. — </w:t>
      </w:r>
      <w:r>
        <w:rPr>
          <w:rFonts w:ascii="Arial" w:cs="Arial" w:eastAsia="Arial" w:hAnsi="Arial"/>
          <w:b/>
          <w:bCs/>
          <w:i w:val="false"/>
          <w:iCs w:val="false"/>
          <w:color w:val="000000"/>
          <w:sz w:val="22"/>
          <w:szCs w:val="22"/>
        </w:rPr>
        <w:t xml:space="preserve">FONDO DE GARANTÍA.</w:t>
      </w:r>
    </w:p>
    <w:tbl>
      <w:tblPr>
        <w:tblW w:type="dxa" w:w="9360"/>
        <w:tblBorders>
          <w:top w:val="single" w:color="00AEEF" w:sz="4"/>
          <w:left w:val="none" w:color="FFFFFF" w:sz="0"/>
          <w:bottom w:val="single" w:color="00AEEF"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9FC" w:val="clear"/>
            <w:tcMar>
              <w:top w:type="dxa" w:w="120"/>
              <w:left w:type="dxa" w:w="200"/>
              <w:bottom w:type="dxa" w:w="120"/>
              <w:right w:type="dxa" w:w="200"/>
            </w:tcMar>
          </w:tcPr>
          <w:p>
            <w:pPr>
              <w:spacing w:before="0" w:after="80"/>
              <w:ind/>
              <w:jc w:val="both"/>
            </w:pPr>
            <w:r>
              <w:rPr>
                <w:rFonts w:ascii="Arial" w:cs="Arial" w:eastAsia="Arial" w:hAnsi="Arial"/>
                <w:b/>
                <w:bCs/>
                <w:i w:val="false"/>
                <w:iCs w:val="false"/>
                <w:color w:val="0D2B4E"/>
                <w:sz w:val="20"/>
                <w:szCs w:val="20"/>
              </w:rPr>
              <w:t xml:space="preserve">¿QUÉ ES EL FONDO DE GARANTÍA?</w:t>
            </w:r>
          </w:p>
          <w:p>
            <w:pPr>
              <w:spacing w:before="0" w:after="40"/>
              <w:ind w:left="360" w:hanging="240"/>
            </w:pPr>
            <w:r>
              <w:rPr>
                <w:rFonts w:ascii="Arial" w:cs="Arial" w:eastAsia="Arial" w:hAnsi="Arial"/>
                <w:b/>
                <w:bCs/>
                <w:i w:val="false"/>
                <w:iCs w:val="false"/>
                <w:color w:val="00AEEF"/>
                <w:sz w:val="20"/>
                <w:szCs w:val="20"/>
              </w:rPr>
              <w:t xml:space="preserve">• </w:t>
            </w:r>
            <w:r>
              <w:rPr>
                <w:rFonts w:ascii="Arial" w:cs="Arial" w:eastAsia="Arial" w:hAnsi="Arial"/>
                <w:b w:val="false"/>
                <w:bCs w:val="false"/>
                <w:i w:val="false"/>
                <w:iCs w:val="false"/>
                <w:color w:val="000000"/>
                <w:sz w:val="20"/>
                <w:szCs w:val="20"/>
              </w:rPr>
              <w:t xml:space="preserve">Es tu dinero — se forma con la aportación inicial y parte de lo que cargas de gas cada mes.</w:t>
            </w:r>
          </w:p>
          <w:p>
            <w:pPr>
              <w:spacing w:before="0" w:after="40"/>
              <w:ind w:left="360" w:hanging="240"/>
            </w:pPr>
            <w:r>
              <w:rPr>
                <w:rFonts w:ascii="Arial" w:cs="Arial" w:eastAsia="Arial" w:hAnsi="Arial"/>
                <w:b/>
                <w:bCs/>
                <w:i w:val="false"/>
                <w:iCs w:val="false"/>
                <w:color w:val="00AEEF"/>
                <w:sz w:val="20"/>
                <w:szCs w:val="20"/>
              </w:rPr>
              <w:t xml:space="preserve">• </w:t>
            </w:r>
            <w:r>
              <w:rPr>
                <w:rFonts w:ascii="Arial" w:cs="Arial" w:eastAsia="Arial" w:hAnsi="Arial"/>
                <w:b w:val="false"/>
                <w:bCs w:val="false"/>
                <w:i w:val="false"/>
                <w:iCs w:val="false"/>
                <w:color w:val="000000"/>
                <w:sz w:val="20"/>
                <w:szCs w:val="20"/>
              </w:rPr>
              <w:t xml:space="preserve">Te protege — si un mes cargas poco gas o hay algún imprevisto, el fondo lo cubre antes de que tengas que pagar de tu bolsillo.</w:t>
            </w:r>
          </w:p>
          <w:p>
            <w:pPr>
              <w:spacing w:before="0" w:after="40"/>
              <w:ind w:left="360" w:hanging="240"/>
            </w:pPr>
            <w:r>
              <w:rPr>
                <w:rFonts w:ascii="Arial" w:cs="Arial" w:eastAsia="Arial" w:hAnsi="Arial"/>
                <w:b/>
                <w:bCs/>
                <w:i w:val="false"/>
                <w:iCs w:val="false"/>
                <w:color w:val="00AEEF"/>
                <w:sz w:val="20"/>
                <w:szCs w:val="20"/>
              </w:rPr>
              <w:t xml:space="preserve">• </w:t>
            </w:r>
            <w:r>
              <w:rPr>
                <w:rFonts w:ascii="Arial" w:cs="Arial" w:eastAsia="Arial" w:hAnsi="Arial"/>
                <w:b w:val="false"/>
                <w:bCs w:val="false"/>
                <w:i w:val="false"/>
                <w:iCs w:val="false"/>
                <w:color w:val="000000"/>
                <w:sz w:val="20"/>
                <w:szCs w:val="20"/>
              </w:rPr>
              <w:t xml:space="preserve">Transparencia — si CMU usa parte del fondo, te avisamos dentro de los 5 días hábiles siguientes con el detalle.</w:t>
            </w:r>
          </w:p>
          <w:p>
            <w:pPr>
              <w:spacing w:before="0" w:after="0"/>
              <w:ind w:left="360" w:hanging="240"/>
            </w:pPr>
            <w:r>
              <w:rPr>
                <w:rFonts w:ascii="Arial" w:cs="Arial" w:eastAsia="Arial" w:hAnsi="Arial"/>
                <w:b/>
                <w:bCs/>
                <w:i w:val="false"/>
                <w:iCs w:val="false"/>
                <w:color w:val="00AEEF"/>
                <w:sz w:val="20"/>
                <w:szCs w:val="20"/>
              </w:rPr>
              <w:t xml:space="preserve">• </w:t>
            </w:r>
            <w:r>
              <w:rPr>
                <w:rFonts w:ascii="Arial" w:cs="Arial" w:eastAsia="Arial" w:hAnsi="Arial"/>
                <w:b w:val="false"/>
                <w:bCs w:val="false"/>
                <w:i w:val="false"/>
                <w:iCs w:val="false"/>
                <w:color w:val="000000"/>
                <w:sz w:val="20"/>
                <w:szCs w:val="20"/>
              </w:rPr>
              <w:t xml:space="preserve">Se regresa — al terminar tu contrato en regla (mes 37), CMU te deposita automáticamente todo lo que quedó. Sin trámites, sin pedirlo.</w:t>
            </w:r>
          </w:p>
        </w:tc>
      </w:tr>
    </w:tbl>
    <w:p>
      <w:pPr>
        <w:spacing w:before="60" w:after="0"/>
      </w:pPr>
      <w:r>
        <w:rPr>
          <w:rFonts w:ascii="Arial" w:cs="Arial" w:eastAsia="Arial" w:hAnsi="Arial"/>
          <w:b w:val="false"/>
          <w:bCs w:val="false"/>
          <w:i w:val="false"/>
          <w:iCs w:val="false"/>
          <w:color w:val="000000"/>
          <w:sz w:val="22"/>
          <w:szCs w:val="22"/>
        </w:rPr>
        <w:t xml:space="preserve"/>
      </w:r>
    </w:p>
    <w:p>
      <w:pPr>
        <w:spacing w:before="160" w:after="40"/>
        <w:jc w:val="both"/>
      </w:pPr>
      <w:r>
        <w:rPr>
          <w:rFonts w:ascii="Arial" w:cs="Arial" w:eastAsia="Arial" w:hAnsi="Arial"/>
          <w:b/>
          <w:bCs/>
          <w:i w:val="false"/>
          <w:iCs w:val="false"/>
          <w:color w:val="0D2B4E"/>
          <w:sz w:val="22"/>
          <w:szCs w:val="22"/>
        </w:rPr>
        <w:t xml:space="preserve">CLÁUSULA SÉPTIMA BIS. — </w:t>
      </w:r>
      <w:r>
        <w:rPr>
          <w:rFonts w:ascii="Arial" w:cs="Arial" w:eastAsia="Arial" w:hAnsi="Arial"/>
          <w:b/>
          <w:bCs/>
          <w:i w:val="false"/>
          <w:iCs w:val="false"/>
          <w:color w:val="000000"/>
          <w:sz w:val="22"/>
          <w:szCs w:val="22"/>
        </w:rPr>
        <w:t xml:space="preserve">REGLAS OPERATIVAS DEL FONDO DE GARANTÍA.</w:t>
      </w:r>
      <w:r>
        <w:rPr>
          <w:rFonts w:ascii="Arial" w:cs="Arial" w:eastAsia="Arial" w:hAnsi="Arial"/>
          <w:b w:val="false"/>
          <w:bCs w:val="false"/>
          <w:i w:val="false"/>
          <w:iCs w:val="false"/>
          <w:color w:val="000000"/>
          <w:sz w:val="22"/>
          <w:szCs w:val="22"/>
        </w:rPr>
        <w:t xml:space="preserve">El Fondo de Garantía opera conforme a las siguientes reglas:</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Constitución: el Comprador aportará $8,000.00 (Ocho Mil Pesos 00/100 M.N.) como aportación inicial al Fondo, mediante transferencia a la CLABE de CMU, previo a la entrega del vehículo. Esta aportación es condición necesaria para agendar la entrega.</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Crecimiento mensual: adicionalmente, CMU retendrá $334.00 (Trescientos Treinta y Cuatro Pesos 00/100 M.N.) de las cantidades recibidas por recaudo GNV en cada mes, destinándolos al Fondo. Esta retención se suspenderá automáticamente cuando el Fondo alcance el techo de $20,000.00 (Veinte Mil Pesos 00/100 M.N.).</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Aplicación automática: cuando el recaudo GNV sea insuficiente para cubrir la cuota mensual y el Comprador no realice el pago en efectivo del diferencial en el plazo establecido, CMU aplicará el Fondo de Garantía para cubrir el déficit, notificando al Comprador dentro de los 5 días hábiles siguientes con el saldo actualizado.</w:t>
      </w:r>
    </w:p>
    <w:p>
      <w:pPr>
        <w:spacing w:before="0" w:after="40"/>
        <w:ind w:left="720" w:hanging="360"/>
        <w:jc w:val="both"/>
      </w:pPr>
      <w:r>
        <w:rPr>
          <w:rFonts w:ascii="Arial" w:cs="Arial" w:eastAsia="Arial" w:hAnsi="Arial"/>
          <w:b/>
          <w:bCs/>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Umbral mínimo: si el saldo del Fondo cae por debajo de $5,000.00 (Cinco Mil Pesos), CMU notificará al Comprador, quien tendrá 15 días naturales para reponerlo a $8,000.00 mediante transferencia. La no reposición en el plazo indicado constituirá incumplimiento en los términos de la Cláusula Novena.</w:t>
      </w:r>
    </w:p>
    <w:p>
      <w:pPr>
        <w:spacing w:before="0" w:after="40"/>
        <w:ind w:left="720" w:hanging="360"/>
        <w:jc w:val="both"/>
      </w:pPr>
      <w:r>
        <w:rPr>
          <w:rFonts w:ascii="Arial" w:cs="Arial" w:eastAsia="Arial" w:hAnsi="Arial"/>
          <w:b/>
          <w:bCs/>
          <w:i w:val="false"/>
          <w:iCs w:val="false"/>
          <w:color w:val="000000"/>
          <w:sz w:val="22"/>
          <w:szCs w:val="22"/>
        </w:rPr>
        <w:t xml:space="preserve">e) </w:t>
      </w:r>
      <w:r>
        <w:rPr>
          <w:rFonts w:ascii="Arial" w:cs="Arial" w:eastAsia="Arial" w:hAnsi="Arial"/>
          <w:b w:val="false"/>
          <w:bCs w:val="false"/>
          <w:i w:val="false"/>
          <w:iCs w:val="false"/>
          <w:color w:val="000000"/>
          <w:sz w:val="22"/>
          <w:szCs w:val="22"/>
        </w:rPr>
        <w:t xml:space="preserve">Devolución: al mes siguiente (mes 37) de liquidada la última cuota del Anexo B sin adeudos pendientes, CMU realizará una transferencia electrónica automática a la CLABE bancaria registrada por el Comprador por el saldo remanente del Fondo. Sin trámites adicionales.</w:t>
      </w:r>
    </w:p>
    <w:p>
      <w:pPr>
        <w:spacing w:before="160" w:after="40"/>
        <w:jc w:val="both"/>
      </w:pPr>
      <w:r>
        <w:rPr>
          <w:rFonts w:ascii="Arial" w:cs="Arial" w:eastAsia="Arial" w:hAnsi="Arial"/>
          <w:b/>
          <w:bCs/>
          <w:i w:val="false"/>
          <w:iCs w:val="false"/>
          <w:color w:val="0D2B4E"/>
          <w:sz w:val="22"/>
          <w:szCs w:val="22"/>
        </w:rPr>
        <w:t xml:space="preserve">CLÁUSULA OCTAVA. — </w:t>
      </w:r>
      <w:r>
        <w:rPr>
          <w:rFonts w:ascii="Arial" w:cs="Arial" w:eastAsia="Arial" w:hAnsi="Arial"/>
          <w:b/>
          <w:bCs/>
          <w:i w:val="false"/>
          <w:iCs w:val="false"/>
          <w:color w:val="000000"/>
          <w:sz w:val="22"/>
          <w:szCs w:val="22"/>
        </w:rPr>
        <w:t xml:space="preserve">OBLIGACIONES DEL COMPRADOR. </w:t>
      </w:r>
      <w:r>
        <w:rPr>
          <w:rFonts w:ascii="Arial" w:cs="Arial" w:eastAsia="Arial" w:hAnsi="Arial"/>
          <w:b w:val="false"/>
          <w:bCs w:val="false"/>
          <w:i w:val="false"/>
          <w:iCs w:val="false"/>
          <w:color w:val="000000"/>
          <w:sz w:val="22"/>
          <w:szCs w:val="22"/>
        </w:rPr>
        <w:t xml:space="preserve">El Comprador se obliga durante toda la vigencia del contrato a:</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Mantener el vehículo en circulación activa vinculado al sistema de recaudo NATGAS y no desactivar el sobreprecio GNV sin autorización escrita de CMU.</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No enajenar, ceder, pignorar, gravar ni de ninguna forma disponer del vehículo o del kit GNV sin autorización escrita y previa de CMU.</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Notificar a CMU cualquier siniestro que afecte al vehículo dentro de los 3 días hábiles siguientes a que ocurra, cooperando con CMU y la aseguradora en la gestión de la reclamación.</w:t>
      </w:r>
    </w:p>
    <w:p>
      <w:pPr>
        <w:spacing w:before="0" w:after="40"/>
        <w:ind w:left="720" w:hanging="360"/>
        <w:jc w:val="both"/>
      </w:pPr>
      <w:r>
        <w:rPr>
          <w:rFonts w:ascii="Arial" w:cs="Arial" w:eastAsia="Arial" w:hAnsi="Arial"/>
          <w:b/>
          <w:bCs/>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Permitir que CMU o sus representantes inspeccionen el vehículo en cualquier momento, previo aviso de 24 horas.</w:t>
      </w:r>
    </w:p>
    <w:p>
      <w:pPr>
        <w:spacing w:before="0" w:after="40"/>
        <w:ind w:left="720" w:hanging="360"/>
        <w:jc w:val="both"/>
      </w:pPr>
      <w:r>
        <w:rPr>
          <w:rFonts w:ascii="Arial" w:cs="Arial" w:eastAsia="Arial" w:hAnsi="Arial"/>
          <w:b/>
          <w:bCs/>
          <w:i w:val="false"/>
          <w:iCs w:val="false"/>
          <w:color w:val="000000"/>
          <w:sz w:val="22"/>
          <w:szCs w:val="22"/>
        </w:rPr>
        <w:t xml:space="preserve">e) </w:t>
      </w:r>
      <w:r>
        <w:rPr>
          <w:rFonts w:ascii="Arial" w:cs="Arial" w:eastAsia="Arial" w:hAnsi="Arial"/>
          <w:b w:val="false"/>
          <w:bCs w:val="false"/>
          <w:i w:val="false"/>
          <w:iCs w:val="false"/>
          <w:color w:val="000000"/>
          <w:sz w:val="22"/>
          <w:szCs w:val="22"/>
        </w:rPr>
        <w:t xml:space="preserve">Mantener vigente la concesión de transporte público y notificar a CMU dentro de las 48 horas siguientes cualquier amenaza, suspensión o cancelación de la misma.</w:t>
      </w:r>
    </w:p>
    <w:p>
      <w:pPr>
        <w:spacing w:before="0" w:after="40"/>
        <w:ind w:left="720" w:hanging="360"/>
        <w:jc w:val="both"/>
      </w:pPr>
      <w:r>
        <w:rPr>
          <w:rFonts w:ascii="Arial" w:cs="Arial" w:eastAsia="Arial" w:hAnsi="Arial"/>
          <w:b/>
          <w:bCs/>
          <w:i w:val="false"/>
          <w:iCs w:val="false"/>
          <w:color w:val="000000"/>
          <w:sz w:val="22"/>
          <w:szCs w:val="22"/>
        </w:rPr>
        <w:t xml:space="preserve">f) </w:t>
      </w:r>
      <w:r>
        <w:rPr>
          <w:rFonts w:ascii="Arial" w:cs="Arial" w:eastAsia="Arial" w:hAnsi="Arial"/>
          <w:b w:val="false"/>
          <w:bCs w:val="false"/>
          <w:i w:val="false"/>
          <w:iCs w:val="false"/>
          <w:color w:val="000000"/>
          <w:sz w:val="22"/>
          <w:szCs w:val="22"/>
        </w:rPr>
        <w:t xml:space="preserve">Notificar a CMU cualquier cambio de domicilio, número de teléfono o CLABE bancaria dentro de los 5 días hábiles siguientes al cambio.</w:t>
      </w:r>
    </w:p>
    <w:p>
      <w:pPr>
        <w:spacing w:before="0" w:after="40"/>
        <w:ind w:left="720" w:hanging="360"/>
        <w:jc w:val="both"/>
      </w:pPr>
      <w:r>
        <w:rPr>
          <w:rFonts w:ascii="Arial" w:cs="Arial" w:eastAsia="Arial" w:hAnsi="Arial"/>
          <w:b/>
          <w:bCs/>
          <w:i w:val="false"/>
          <w:iCs w:val="false"/>
          <w:color w:val="000000"/>
          <w:sz w:val="22"/>
          <w:szCs w:val="22"/>
        </w:rPr>
        <w:t xml:space="preserve">g) </w:t>
      </w:r>
      <w:r>
        <w:rPr>
          <w:rFonts w:ascii="Arial" w:cs="Arial" w:eastAsia="Arial" w:hAnsi="Arial"/>
          <w:b w:val="false"/>
          <w:bCs w:val="false"/>
          <w:i w:val="false"/>
          <w:iCs w:val="false"/>
          <w:color w:val="000000"/>
          <w:sz w:val="22"/>
          <w:szCs w:val="22"/>
        </w:rPr>
        <w:t xml:space="preserve">Depositar el anticipo a capital de $50,000.00 a más tardar el día 56 desde la firma del presente contrato, conforme al Pagaré de Anticipo folio CMU-PAG-______.</w:t>
      </w:r>
    </w:p>
    <w:p>
      <w:pPr>
        <w:spacing w:before="160" w:after="40"/>
        <w:jc w:val="both"/>
      </w:pPr>
      <w:r>
        <w:rPr>
          <w:rFonts w:ascii="Arial" w:cs="Arial" w:eastAsia="Arial" w:hAnsi="Arial"/>
          <w:b/>
          <w:bCs/>
          <w:i w:val="false"/>
          <w:iCs w:val="false"/>
          <w:color w:val="0D2B4E"/>
          <w:sz w:val="22"/>
          <w:szCs w:val="22"/>
        </w:rPr>
        <w:t xml:space="preserve">CLÁUSULA NOVENA. — </w:t>
      </w:r>
      <w:r>
        <w:rPr>
          <w:rFonts w:ascii="Arial" w:cs="Arial" w:eastAsia="Arial" w:hAnsi="Arial"/>
          <w:b/>
          <w:bCs/>
          <w:i w:val="false"/>
          <w:iCs w:val="false"/>
          <w:color w:val="000000"/>
          <w:sz w:val="22"/>
          <w:szCs w:val="22"/>
        </w:rPr>
        <w:t xml:space="preserve">INCUMPLIMIENTO Y RESCISIÓN. </w:t>
      </w:r>
      <w:r>
        <w:rPr>
          <w:rFonts w:ascii="Arial" w:cs="Arial" w:eastAsia="Arial" w:hAnsi="Arial"/>
          <w:b w:val="false"/>
          <w:bCs w:val="false"/>
          <w:i w:val="false"/>
          <w:iCs w:val="false"/>
          <w:color w:val="000000"/>
          <w:sz w:val="22"/>
          <w:szCs w:val="22"/>
        </w:rPr>
        <w:t xml:space="preserve">Constituyen incumplimiento grave del presente contrato, enunciativa y no limitativamente, los siguientes supuestos:</w:t>
      </w:r>
    </w:p>
    <w:p>
      <w:pPr>
        <w:spacing w:before="0" w:after="40"/>
        <w:ind w:left="720" w:hanging="360"/>
        <w:jc w:val="both"/>
      </w:pPr>
      <w:r>
        <w:rPr>
          <w:rFonts w:ascii="Arial" w:cs="Arial" w:eastAsia="Arial" w:hAnsi="Arial"/>
          <w:b/>
          <w:bCs/>
          <w:i w:val="false"/>
          <w:iCs w:val="false"/>
          <w:color w:val="000000"/>
          <w:sz w:val="22"/>
          <w:szCs w:val="22"/>
        </w:rPr>
        <w:t xml:space="preserve">i) </w:t>
      </w:r>
      <w:r>
        <w:rPr>
          <w:rFonts w:ascii="Arial" w:cs="Arial" w:eastAsia="Arial" w:hAnsi="Arial"/>
          <w:b w:val="false"/>
          <w:bCs w:val="false"/>
          <w:i w:val="false"/>
          <w:iCs w:val="false"/>
          <w:color w:val="000000"/>
          <w:sz w:val="22"/>
          <w:szCs w:val="22"/>
        </w:rPr>
        <w:t xml:space="preserve">Omisión de pago del diferencial mensual por 3 meses consecutivos sin que el Fondo de Garantía cubra el déficit.</w:t>
      </w:r>
    </w:p>
    <w:p>
      <w:pPr>
        <w:spacing w:before="0" w:after="40"/>
        <w:ind w:left="720" w:hanging="360"/>
        <w:jc w:val="both"/>
      </w:pPr>
      <w:r>
        <w:rPr>
          <w:rFonts w:ascii="Arial" w:cs="Arial" w:eastAsia="Arial" w:hAnsi="Arial"/>
          <w:b/>
          <w:bCs/>
          <w:i w:val="false"/>
          <w:iCs w:val="false"/>
          <w:color w:val="000000"/>
          <w:sz w:val="22"/>
          <w:szCs w:val="22"/>
        </w:rPr>
        <w:t xml:space="preserve">ii) </w:t>
      </w:r>
      <w:r>
        <w:rPr>
          <w:rFonts w:ascii="Arial" w:cs="Arial" w:eastAsia="Arial" w:hAnsi="Arial"/>
          <w:b w:val="false"/>
          <w:bCs w:val="false"/>
          <w:i w:val="false"/>
          <w:iCs w:val="false"/>
          <w:color w:val="000000"/>
          <w:sz w:val="22"/>
          <w:szCs w:val="22"/>
        </w:rPr>
        <w:t xml:space="preserve">No depositar el anticipo a capital en el plazo establecido (día 56).</w:t>
      </w:r>
    </w:p>
    <w:p>
      <w:pPr>
        <w:spacing w:before="0" w:after="40"/>
        <w:ind w:left="720" w:hanging="360"/>
        <w:jc w:val="both"/>
      </w:pPr>
      <w:r>
        <w:rPr>
          <w:rFonts w:ascii="Arial" w:cs="Arial" w:eastAsia="Arial" w:hAnsi="Arial"/>
          <w:b/>
          <w:bCs/>
          <w:i w:val="false"/>
          <w:iCs w:val="false"/>
          <w:color w:val="000000"/>
          <w:sz w:val="22"/>
          <w:szCs w:val="22"/>
        </w:rPr>
        <w:t xml:space="preserve">iii) </w:t>
      </w:r>
      <w:r>
        <w:rPr>
          <w:rFonts w:ascii="Arial" w:cs="Arial" w:eastAsia="Arial" w:hAnsi="Arial"/>
          <w:b w:val="false"/>
          <w:bCs w:val="false"/>
          <w:i w:val="false"/>
          <w:iCs w:val="false"/>
          <w:color w:val="000000"/>
          <w:sz w:val="22"/>
          <w:szCs w:val="22"/>
        </w:rPr>
        <w:t xml:space="preserve">Saldo del Fondo de Garantía por debajo del umbral mínimo de $5,000.00 sin reposición en 15 días naturales.</w:t>
      </w:r>
    </w:p>
    <w:p>
      <w:pPr>
        <w:spacing w:before="0" w:after="40"/>
        <w:ind w:left="720" w:hanging="360"/>
        <w:jc w:val="both"/>
      </w:pPr>
      <w:r>
        <w:rPr>
          <w:rFonts w:ascii="Arial" w:cs="Arial" w:eastAsia="Arial" w:hAnsi="Arial"/>
          <w:b/>
          <w:bCs/>
          <w:i w:val="false"/>
          <w:iCs w:val="false"/>
          <w:color w:val="000000"/>
          <w:sz w:val="22"/>
          <w:szCs w:val="22"/>
        </w:rPr>
        <w:t xml:space="preserve">iv) </w:t>
      </w:r>
      <w:r>
        <w:rPr>
          <w:rFonts w:ascii="Arial" w:cs="Arial" w:eastAsia="Arial" w:hAnsi="Arial"/>
          <w:b w:val="false"/>
          <w:bCs w:val="false"/>
          <w:i w:val="false"/>
          <w:iCs w:val="false"/>
          <w:color w:val="000000"/>
          <w:sz w:val="22"/>
          <w:szCs w:val="22"/>
        </w:rPr>
        <w:t xml:space="preserve">Pérdida, suspensión o cancelación de la concesión de transporte público.</w:t>
      </w:r>
    </w:p>
    <w:p>
      <w:pPr>
        <w:spacing w:before="0" w:after="40"/>
        <w:ind w:left="720" w:hanging="360"/>
        <w:jc w:val="both"/>
      </w:pPr>
      <w:r>
        <w:rPr>
          <w:rFonts w:ascii="Arial" w:cs="Arial" w:eastAsia="Arial" w:hAnsi="Arial"/>
          <w:b/>
          <w:bCs/>
          <w:i w:val="false"/>
          <w:iCs w:val="false"/>
          <w:color w:val="000000"/>
          <w:sz w:val="22"/>
          <w:szCs w:val="22"/>
        </w:rPr>
        <w:t xml:space="preserve">v) </w:t>
      </w:r>
      <w:r>
        <w:rPr>
          <w:rFonts w:ascii="Arial" w:cs="Arial" w:eastAsia="Arial" w:hAnsi="Arial"/>
          <w:b w:val="false"/>
          <w:bCs w:val="false"/>
          <w:i w:val="false"/>
          <w:iCs w:val="false"/>
          <w:color w:val="000000"/>
          <w:sz w:val="22"/>
          <w:szCs w:val="22"/>
        </w:rPr>
        <w:t xml:space="preserve">Póliza de seguro vencida sin renovación en el plazo establecido.</w:t>
      </w:r>
    </w:p>
    <w:p>
      <w:pPr>
        <w:spacing w:before="0" w:after="40"/>
        <w:ind w:left="720" w:hanging="360"/>
        <w:jc w:val="both"/>
      </w:pPr>
      <w:r>
        <w:rPr>
          <w:rFonts w:ascii="Arial" w:cs="Arial" w:eastAsia="Arial" w:hAnsi="Arial"/>
          <w:b/>
          <w:bCs/>
          <w:i w:val="false"/>
          <w:iCs w:val="false"/>
          <w:color w:val="000000"/>
          <w:sz w:val="22"/>
          <w:szCs w:val="22"/>
        </w:rPr>
        <w:t xml:space="preserve">vi) </w:t>
      </w:r>
      <w:r>
        <w:rPr>
          <w:rFonts w:ascii="Arial" w:cs="Arial" w:eastAsia="Arial" w:hAnsi="Arial"/>
          <w:b w:val="false"/>
          <w:bCs w:val="false"/>
          <w:i w:val="false"/>
          <w:iCs w:val="false"/>
          <w:color w:val="000000"/>
          <w:sz w:val="22"/>
          <w:szCs w:val="22"/>
        </w:rPr>
        <w:t xml:space="preserve">Disposición o gravamen del vehículo o kit sin autorización de CMU.</w:t>
      </w:r>
    </w:p>
    <w:p>
      <w:pPr>
        <w:spacing w:before="160" w:after="40"/>
        <w:jc w:val="both"/>
      </w:pPr>
      <w:r>
        <w:rPr>
          <w:rFonts w:ascii="Arial" w:cs="Arial" w:eastAsia="Arial" w:hAnsi="Arial"/>
          <w:b/>
          <w:bCs/>
          <w:i w:val="false"/>
          <w:iCs w:val="false"/>
          <w:color w:val="0D2B4E"/>
          <w:sz w:val="22"/>
          <w:szCs w:val="22"/>
        </w:rPr>
        <w:t xml:space="preserve">CLÁUSULA NOVENA BIS. — </w:t>
      </w:r>
      <w:r>
        <w:rPr>
          <w:rFonts w:ascii="Arial" w:cs="Arial" w:eastAsia="Arial" w:hAnsi="Arial"/>
          <w:b/>
          <w:bCs/>
          <w:i w:val="false"/>
          <w:iCs w:val="false"/>
          <w:color w:val="000000"/>
          <w:sz w:val="22"/>
          <w:szCs w:val="22"/>
        </w:rPr>
        <w:t xml:space="preserve">EFECTOS DE LA RESCISIÓN.</w:t>
      </w:r>
      <w:r>
        <w:rPr>
          <w:rFonts w:ascii="Arial" w:cs="Arial" w:eastAsia="Arial" w:hAnsi="Arial"/>
          <w:b w:val="false"/>
          <w:bCs w:val="false"/>
          <w:i w:val="false"/>
          <w:iCs w:val="false"/>
          <w:color w:val="000000"/>
          <w:sz w:val="22"/>
          <w:szCs w:val="22"/>
        </w:rPr>
        <w:t xml:space="preserve"> Ante cualquiera de los supuestos anteriores:</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CMU podrá declarar la rescisión del contrato mediante aviso por escrito (incluyendo WhatsApp o correo electrónico al último contacto registrado del Comprador), sin necesidad de resolución judicial.</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CMU recuperará el vehículo y el kit GNV en el estado en que se encuentren, sin responsabilidad civil ni penal, pudiendo el Comprador retirar sus pertenencias personales.</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Los pagos realizados quedarán a favor de CMU como contraprestación justa por el uso del vehículo durante el período transcurrido, sin derecho a devolución.</w:t>
      </w:r>
    </w:p>
    <w:p>
      <w:pPr>
        <w:spacing w:before="0" w:after="40"/>
        <w:ind w:left="720" w:hanging="360"/>
        <w:jc w:val="both"/>
      </w:pPr>
      <w:r>
        <w:rPr>
          <w:rFonts w:ascii="Arial" w:cs="Arial" w:eastAsia="Arial" w:hAnsi="Arial"/>
          <w:b/>
          <w:bCs/>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El Aval Solidario responderá por el saldo insoluto en los mismos términos que el Comprador.</w:t>
      </w:r>
    </w:p>
    <w:p>
      <w:pPr>
        <w:spacing w:before="0" w:after="40"/>
        <w:ind w:left="720" w:hanging="360"/>
        <w:jc w:val="both"/>
      </w:pPr>
      <w:r>
        <w:rPr>
          <w:rFonts w:ascii="Arial" w:cs="Arial" w:eastAsia="Arial" w:hAnsi="Arial"/>
          <w:b/>
          <w:bCs/>
          <w:i w:val="false"/>
          <w:iCs w:val="false"/>
          <w:color w:val="000000"/>
          <w:sz w:val="22"/>
          <w:szCs w:val="22"/>
        </w:rPr>
        <w:t xml:space="preserve">e) </w:t>
      </w:r>
      <w:r>
        <w:rPr>
          <w:rFonts w:ascii="Arial" w:cs="Arial" w:eastAsia="Arial" w:hAnsi="Arial"/>
          <w:b w:val="false"/>
          <w:bCs w:val="false"/>
          <w:i w:val="false"/>
          <w:iCs w:val="false"/>
          <w:color w:val="000000"/>
          <w:sz w:val="22"/>
          <w:szCs w:val="22"/>
        </w:rPr>
        <w:t xml:space="preserve">El Comprador podrá liquidar anticipadamente el saldo insoluto en cualquier momento, sin penalización, previa solicitud a CMU para obtener el estado de cuenta de liquidación.</w:t>
      </w:r>
    </w:p>
    <w:p>
      <w:pPr>
        <w:spacing w:before="160" w:after="60"/>
        <w:jc w:val="both"/>
      </w:pPr>
      <w:r>
        <w:rPr>
          <w:rFonts w:ascii="Arial" w:cs="Arial" w:eastAsia="Arial" w:hAnsi="Arial"/>
          <w:b/>
          <w:bCs/>
          <w:i w:val="false"/>
          <w:iCs w:val="false"/>
          <w:color w:val="0D2B4E"/>
          <w:sz w:val="22"/>
          <w:szCs w:val="22"/>
        </w:rPr>
        <w:t xml:space="preserve">CLÁUSULA DÉCIMA. — </w:t>
      </w:r>
      <w:r>
        <w:rPr>
          <w:rFonts w:ascii="Arial" w:cs="Arial" w:eastAsia="Arial" w:hAnsi="Arial"/>
          <w:b/>
          <w:bCs/>
          <w:i w:val="false"/>
          <w:iCs w:val="false"/>
          <w:color w:val="000000"/>
          <w:sz w:val="22"/>
          <w:szCs w:val="22"/>
        </w:rPr>
        <w:t xml:space="preserve">MORA E INTERESES MORATORIOS. </w:t>
      </w:r>
      <w:r>
        <w:rPr>
          <w:rFonts w:ascii="Arial" w:cs="Arial" w:eastAsia="Arial" w:hAnsi="Arial"/>
          <w:b w:val="false"/>
          <w:bCs w:val="false"/>
          <w:i w:val="false"/>
          <w:iCs w:val="false"/>
          <w:color w:val="000000"/>
          <w:sz w:val="22"/>
          <w:szCs w:val="22"/>
        </w:rPr>
        <w:t xml:space="preserve">El incumplimiento del pago del diferencial mensual en el plazo establecido causará una penalización fija de $250.00 (Doscientos Cincuenta Pesos) por cada mensualidad vencida no cubierta, más una compensación por demora del 2% mensual sobre el saldo del diferencial pendiente, contados desde el día siguiente al vencimiento del plazo para pago. Lo anterior sin perjuicio de las acciones que correspondan conforme a la Cláusula Novena y del Pagaré de Anticipo en caso de incumplimiento del anticipo.</w:t>
      </w:r>
    </w:p>
    <w:p>
      <w:pPr>
        <w:spacing w:before="160" w:after="60"/>
        <w:jc w:val="both"/>
      </w:pPr>
      <w:r>
        <w:rPr>
          <w:rFonts w:ascii="Arial" w:cs="Arial" w:eastAsia="Arial" w:hAnsi="Arial"/>
          <w:b/>
          <w:bCs/>
          <w:i w:val="false"/>
          <w:iCs w:val="false"/>
          <w:color w:val="0D2B4E"/>
          <w:sz w:val="22"/>
          <w:szCs w:val="22"/>
        </w:rPr>
        <w:t xml:space="preserve">CLÁUSULA DÉCIMA PRIMERA. — </w:t>
      </w:r>
      <w:r>
        <w:rPr>
          <w:rFonts w:ascii="Arial" w:cs="Arial" w:eastAsia="Arial" w:hAnsi="Arial"/>
          <w:b/>
          <w:bCs/>
          <w:i w:val="false"/>
          <w:iCs w:val="false"/>
          <w:color w:val="000000"/>
          <w:sz w:val="22"/>
          <w:szCs w:val="22"/>
        </w:rPr>
        <w:t xml:space="preserve">MANIFESTACIÓN SOBRE ORIGEN DE RECURSOS. </w:t>
      </w:r>
      <w:r>
        <w:rPr>
          <w:rFonts w:ascii="Arial" w:cs="Arial" w:eastAsia="Arial" w:hAnsi="Arial"/>
          <w:b w:val="false"/>
          <w:bCs w:val="false"/>
          <w:i w:val="false"/>
          <w:iCs w:val="false"/>
          <w:color w:val="000000"/>
          <w:sz w:val="22"/>
          <w:szCs w:val="22"/>
        </w:rPr>
        <w:t xml:space="preserve">El Comprador y el Aval manifiestan, bajo protesta de decir verdad, que los recursos empleados para cubrir las obligaciones del presente contrato son de origen lícito y de su propiedad, comprometiéndose a notificar a CMU cualquier situación que pudiera afectar dicha declaración. CMU se reserva el derecho de rescindir el contrato en caso de evidencia de recursos de procedencia ilícita.</w:t>
      </w:r>
    </w:p>
    <w:p>
      <w:pPr>
        <w:spacing w:before="160" w:after="60"/>
        <w:jc w:val="both"/>
      </w:pPr>
      <w:r>
        <w:rPr>
          <w:rFonts w:ascii="Arial" w:cs="Arial" w:eastAsia="Arial" w:hAnsi="Arial"/>
          <w:b/>
          <w:bCs/>
          <w:i w:val="false"/>
          <w:iCs w:val="false"/>
          <w:color w:val="0D2B4E"/>
          <w:sz w:val="22"/>
          <w:szCs w:val="22"/>
        </w:rPr>
        <w:t xml:space="preserve">CLÁUSULA DÉCIMA SEGUNDA. — </w:t>
      </w:r>
      <w:r>
        <w:rPr>
          <w:rFonts w:ascii="Arial" w:cs="Arial" w:eastAsia="Arial" w:hAnsi="Arial"/>
          <w:b/>
          <w:bCs/>
          <w:i w:val="false"/>
          <w:iCs w:val="false"/>
          <w:color w:val="000000"/>
          <w:sz w:val="22"/>
          <w:szCs w:val="22"/>
        </w:rPr>
        <w:t xml:space="preserve">JURISDICCIÓN Y LEGISLACIÓN APLICABLE. </w:t>
      </w:r>
      <w:r>
        <w:rPr>
          <w:rFonts w:ascii="Arial" w:cs="Arial" w:eastAsia="Arial" w:hAnsi="Arial"/>
          <w:b w:val="false"/>
          <w:bCs w:val="false"/>
          <w:i w:val="false"/>
          <w:iCs w:val="false"/>
          <w:color w:val="000000"/>
          <w:sz w:val="22"/>
          <w:szCs w:val="22"/>
        </w:rPr>
        <w:t xml:space="preserve">Para la interpretación y cumplimiento del presente contrato, las Partes se someten expresamente a las leyes vigentes de los Estados Unidos Mexicanos y a la jurisdicción de los Tribunales competentes de la ciudad de Aguascalientes, Aguascalientes, renunciando expresamente a cualquier otro fuero que pudiera corresponderles por razón de su domicilio presente o futuro, o por cualquier otra causa.</w:t>
      </w:r>
    </w:p>
    <w:p>
      <w:pPr>
        <w:spacing w:before="120" w:after="0"/>
      </w:pPr>
      <w:r>
        <w:rPr>
          <w:rFonts w:ascii="Arial" w:cs="Arial" w:eastAsia="Arial" w:hAnsi="Arial"/>
          <w:b w:val="false"/>
          <w:bCs w:val="false"/>
          <w:i w:val="false"/>
          <w:iCs w:val="false"/>
          <w:color w:val="000000"/>
          <w:sz w:val="22"/>
          <w:szCs w:val="22"/>
        </w:rPr>
        <w:t xml:space="preserve"/>
      </w:r>
    </w:p>
    <w:p>
      <w:pPr>
        <w:spacing w:before="0" w:after="120"/>
        <w:ind/>
        <w:jc w:val="both"/>
      </w:pPr>
      <w:r>
        <w:rPr>
          <w:rFonts w:ascii="Arial" w:cs="Arial" w:eastAsia="Arial" w:hAnsi="Arial"/>
          <w:b w:val="false"/>
          <w:bCs w:val="false"/>
          <w:i/>
          <w:iCs/>
          <w:color w:val="000000"/>
          <w:sz w:val="22"/>
          <w:szCs w:val="22"/>
        </w:rPr>
        <w:t xml:space="preserve">Leído el presente contrato y enteradas las Partes de su contenido, alcance y consecuencias legales, lo firman en la Ciudad de Aguascalientes, Aguascalientes, a los _____ días del mes de _______________ de 20_____.</w:t>
      </w:r>
    </w:p>
    <w:p>
      <w:pPr>
        <w:spacing w:before="10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00"/>
        <w:gridCol w:w="2880"/>
        <w:gridCol w:w="600"/>
        <w:gridCol w:w="2880"/>
      </w:tblGrid>
      <w:tr>
        <w:tc>
          <w:tcPr>
            <w:tcW w:type="dxa" w:w="2880"/>
            <w:tcBorders>
              <w:top w:val="none" w:color="FFFFFF" w:sz="0"/>
              <w:left w:val="none" w:color="FFFFFF" w:sz="0"/>
              <w:bottom w:val="none" w:color="FFFFFF" w:sz="0"/>
              <w:right w:val="none" w:color="FFFFFF" w:sz="0"/>
            </w:tcBorders>
          </w:tcPr>
          <w:p>
            <w:pPr>
              <w:spacing w:before="300" w:after="0"/>
            </w:pPr>
            <w:r>
              <w:rPr>
                <w:rFonts w:ascii="Arial" w:cs="Arial" w:eastAsia="Arial" w:hAnsi="Arial"/>
                <w:b w:val="false"/>
                <w:bCs w:val="false"/>
                <w:i w:val="false"/>
                <w:iCs w:val="false"/>
                <w:color w:val="000000"/>
                <w:sz w:val="22"/>
                <w:szCs w:val="22"/>
              </w:rPr>
              <w:t xml:space="preserve"/>
            </w:r>
          </w:p>
          <w:p>
            <w:pPr>
              <w:pBdr>
                <w:top w:val="single" w:color="888888" w:sz="1"/>
              </w:pBdr>
              <w:spacing w:before="0" w:after="0"/>
            </w:pPr>
            <w:r>
              <w:rPr>
                <w:rFonts w:ascii="Arial" w:cs="Arial" w:eastAsia="Arial" w:hAnsi="Arial"/>
                <w:b w:val="false"/>
                <w:bCs w:val="false"/>
                <w:i w:val="false"/>
                <w:iCs w:val="false"/>
                <w:color w:val="000000"/>
                <w:sz w:val="22"/>
                <w:szCs w:val="22"/>
              </w:rPr>
              <w:t xml:space="preserve"/>
            </w:r>
          </w:p>
          <w:p>
            <w:pPr>
              <w:spacing w:before="40" w:after="0"/>
              <w:ind/>
              <w:jc w:val="center"/>
            </w:pPr>
            <w:r>
              <w:rPr>
                <w:rFonts w:ascii="Arial" w:cs="Arial" w:eastAsia="Arial" w:hAnsi="Arial"/>
                <w:b/>
                <w:bCs/>
                <w:i w:val="false"/>
                <w:iCs w:val="false"/>
                <w:color w:val="0D2B4E"/>
                <w:sz w:val="20"/>
                <w:szCs w:val="20"/>
              </w:rPr>
              <w:t xml:space="preserve">CMU — VENDEDORA</w:t>
            </w:r>
          </w:p>
          <w:p>
            <w:pPr>
              <w:spacing w:before="20" w:after="0"/>
              <w:ind/>
              <w:jc w:val="center"/>
            </w:pPr>
            <w:r>
              <w:rPr>
                <w:rFonts w:ascii="Arial" w:cs="Arial" w:eastAsia="Arial" w:hAnsi="Arial"/>
                <w:b w:val="false"/>
                <w:bCs w:val="false"/>
                <w:i w:val="false"/>
                <w:iCs w:val="false"/>
                <w:color w:val="555555"/>
                <w:sz w:val="20"/>
                <w:szCs w:val="20"/>
              </w:rPr>
              <w:t xml:space="preserve">Juan Josué Hernández Tapia</w:t>
            </w:r>
          </w:p>
          <w:p>
            <w:pPr>
              <w:spacing w:before="0" w:after="0"/>
              <w:ind/>
              <w:jc w:val="center"/>
            </w:pPr>
            <w:r>
              <w:rPr>
                <w:rFonts w:ascii="Arial" w:cs="Arial" w:eastAsia="Arial" w:hAnsi="Arial"/>
                <w:b w:val="false"/>
                <w:bCs w:val="false"/>
                <w:i w:val="false"/>
                <w:iCs w:val="false"/>
                <w:color w:val="555555"/>
                <w:sz w:val="20"/>
                <w:szCs w:val="20"/>
              </w:rPr>
              <w:t xml:space="preserve">Apoderado para Actos de Administración</w:t>
            </w:r>
          </w:p>
        </w:tc>
        <w:tc>
          <w:tcPr>
            <w:tcW w:type="dxa" w:w="600"/>
            <w:tcBorders>
              <w:top w:val="none" w:color="FFFFFF" w:sz="0"/>
              <w:left w:val="none" w:color="FFFFFF" w:sz="0"/>
              <w:bottom w:val="none" w:color="FFFFFF" w:sz="0"/>
              <w:right w:val="none" w:color="FFFFFF" w:sz="0"/>
            </w:tcBorders>
          </w:tcPr>
          <w:p>
            <w:pPr>
              <w:spacing w:before="60" w:after="0"/>
            </w:pPr>
            <w:r>
              <w:rPr>
                <w:rFonts w:ascii="Arial" w:cs="Arial" w:eastAsia="Arial" w:hAnsi="Arial"/>
                <w:b w:val="false"/>
                <w:bCs w:val="false"/>
                <w:i w:val="false"/>
                <w:iCs w:val="false"/>
                <w:color w:val="000000"/>
                <w:sz w:val="22"/>
                <w:szCs w:val="22"/>
              </w:rPr>
              <w:t xml:space="preserve"/>
            </w:r>
          </w:p>
        </w:tc>
        <w:tc>
          <w:tcPr>
            <w:tcW w:type="dxa" w:w="2880"/>
            <w:tcBorders>
              <w:top w:val="none" w:color="FFFFFF" w:sz="0"/>
              <w:left w:val="none" w:color="FFFFFF" w:sz="0"/>
              <w:bottom w:val="none" w:color="FFFFFF" w:sz="0"/>
              <w:right w:val="none" w:color="FFFFFF" w:sz="0"/>
            </w:tcBorders>
          </w:tcPr>
          <w:p>
            <w:pPr>
              <w:spacing w:before="300" w:after="0"/>
            </w:pPr>
            <w:r>
              <w:rPr>
                <w:rFonts w:ascii="Arial" w:cs="Arial" w:eastAsia="Arial" w:hAnsi="Arial"/>
                <w:b w:val="false"/>
                <w:bCs w:val="false"/>
                <w:i w:val="false"/>
                <w:iCs w:val="false"/>
                <w:color w:val="000000"/>
                <w:sz w:val="22"/>
                <w:szCs w:val="22"/>
              </w:rPr>
              <w:t xml:space="preserve"/>
            </w:r>
          </w:p>
          <w:p>
            <w:pPr>
              <w:pBdr>
                <w:top w:val="single" w:color="888888" w:sz="1"/>
              </w:pBdr>
              <w:spacing w:before="0" w:after="0"/>
            </w:pPr>
            <w:r>
              <w:rPr>
                <w:rFonts w:ascii="Arial" w:cs="Arial" w:eastAsia="Arial" w:hAnsi="Arial"/>
                <w:b w:val="false"/>
                <w:bCs w:val="false"/>
                <w:i w:val="false"/>
                <w:iCs w:val="false"/>
                <w:color w:val="000000"/>
                <w:sz w:val="22"/>
                <w:szCs w:val="22"/>
              </w:rPr>
              <w:t xml:space="preserve"/>
            </w:r>
          </w:p>
          <w:p>
            <w:pPr>
              <w:spacing w:before="40" w:after="0"/>
              <w:ind/>
              <w:jc w:val="center"/>
            </w:pPr>
            <w:r>
              <w:rPr>
                <w:rFonts w:ascii="Arial" w:cs="Arial" w:eastAsia="Arial" w:hAnsi="Arial"/>
                <w:b/>
                <w:bCs/>
                <w:i w:val="false"/>
                <w:iCs w:val="false"/>
                <w:color w:val="0D2B4E"/>
                <w:sz w:val="20"/>
                <w:szCs w:val="20"/>
              </w:rPr>
              <w:t xml:space="preserve">EL COMPRADOR</w:t>
            </w:r>
          </w:p>
          <w:p>
            <w:pPr>
              <w:spacing w:before="20" w:after="0"/>
              <w:ind/>
              <w:jc w:val="center"/>
            </w:pPr>
            <w:r>
              <w:rPr>
                <w:rFonts w:ascii="Arial" w:cs="Arial" w:eastAsia="Arial" w:hAnsi="Arial"/>
                <w:b w:val="false"/>
                <w:bCs w:val="false"/>
                <w:i w:val="false"/>
                <w:iCs w:val="false"/>
                <w:color w:val="555555"/>
                <w:sz w:val="20"/>
                <w:szCs w:val="20"/>
              </w:rPr>
              <w:t xml:space="preserve">Nombre:</w:t>
            </w:r>
          </w:p>
          <w:p>
            <w:pPr>
              <w:spacing w:before="0" w:after="0"/>
              <w:ind/>
              <w:jc w:val="center"/>
            </w:pPr>
            <w:r>
              <w:rPr>
                <w:rFonts w:ascii="Arial" w:cs="Arial" w:eastAsia="Arial" w:hAnsi="Arial"/>
                <w:b w:val="false"/>
                <w:bCs w:val="false"/>
                <w:i w:val="false"/>
                <w:iCs w:val="false"/>
                <w:color w:val="555555"/>
                <w:sz w:val="20"/>
                <w:szCs w:val="20"/>
              </w:rPr>
              <w:t xml:space="preserve">INE:</w:t>
            </w:r>
          </w:p>
        </w:tc>
        <w:tc>
          <w:tcPr>
            <w:tcW w:type="dxa" w:w="600"/>
            <w:tcBorders>
              <w:top w:val="none" w:color="FFFFFF" w:sz="0"/>
              <w:left w:val="none" w:color="FFFFFF" w:sz="0"/>
              <w:bottom w:val="none" w:color="FFFFFF" w:sz="0"/>
              <w:right w:val="none" w:color="FFFFFF" w:sz="0"/>
            </w:tcBorders>
          </w:tcPr>
          <w:p>
            <w:pPr>
              <w:spacing w:before="60" w:after="0"/>
            </w:pPr>
            <w:r>
              <w:rPr>
                <w:rFonts w:ascii="Arial" w:cs="Arial" w:eastAsia="Arial" w:hAnsi="Arial"/>
                <w:b w:val="false"/>
                <w:bCs w:val="false"/>
                <w:i w:val="false"/>
                <w:iCs w:val="false"/>
                <w:color w:val="000000"/>
                <w:sz w:val="22"/>
                <w:szCs w:val="22"/>
              </w:rPr>
              <w:t xml:space="preserve"/>
            </w:r>
          </w:p>
        </w:tc>
        <w:tc>
          <w:tcPr>
            <w:tcW w:type="dxa" w:w="2880"/>
            <w:tcBorders>
              <w:top w:val="none" w:color="FFFFFF" w:sz="0"/>
              <w:left w:val="none" w:color="FFFFFF" w:sz="0"/>
              <w:bottom w:val="none" w:color="FFFFFF" w:sz="0"/>
              <w:right w:val="none" w:color="FFFFFF" w:sz="0"/>
            </w:tcBorders>
          </w:tcPr>
          <w:p>
            <w:pPr>
              <w:spacing w:before="300" w:after="0"/>
            </w:pPr>
            <w:r>
              <w:rPr>
                <w:rFonts w:ascii="Arial" w:cs="Arial" w:eastAsia="Arial" w:hAnsi="Arial"/>
                <w:b w:val="false"/>
                <w:bCs w:val="false"/>
                <w:i w:val="false"/>
                <w:iCs w:val="false"/>
                <w:color w:val="000000"/>
                <w:sz w:val="22"/>
                <w:szCs w:val="22"/>
              </w:rPr>
              <w:t xml:space="preserve"/>
            </w:r>
          </w:p>
          <w:p>
            <w:pPr>
              <w:pBdr>
                <w:top w:val="single" w:color="888888" w:sz="1"/>
              </w:pBdr>
              <w:spacing w:before="0" w:after="0"/>
            </w:pPr>
            <w:r>
              <w:rPr>
                <w:rFonts w:ascii="Arial" w:cs="Arial" w:eastAsia="Arial" w:hAnsi="Arial"/>
                <w:b w:val="false"/>
                <w:bCs w:val="false"/>
                <w:i w:val="false"/>
                <w:iCs w:val="false"/>
                <w:color w:val="000000"/>
                <w:sz w:val="22"/>
                <w:szCs w:val="22"/>
              </w:rPr>
              <w:t xml:space="preserve"/>
            </w:r>
          </w:p>
          <w:p>
            <w:pPr>
              <w:spacing w:before="40" w:after="0"/>
              <w:ind/>
              <w:jc w:val="center"/>
            </w:pPr>
            <w:r>
              <w:rPr>
                <w:rFonts w:ascii="Arial" w:cs="Arial" w:eastAsia="Arial" w:hAnsi="Arial"/>
                <w:b/>
                <w:bCs/>
                <w:i w:val="false"/>
                <w:iCs w:val="false"/>
                <w:color w:val="0D2B4E"/>
                <w:sz w:val="20"/>
                <w:szCs w:val="20"/>
              </w:rPr>
              <w:t xml:space="preserve">EL AVAL SOLIDARIO</w:t>
            </w:r>
          </w:p>
          <w:p>
            <w:pPr>
              <w:spacing w:before="20" w:after="0"/>
              <w:ind/>
              <w:jc w:val="center"/>
            </w:pPr>
            <w:r>
              <w:rPr>
                <w:rFonts w:ascii="Arial" w:cs="Arial" w:eastAsia="Arial" w:hAnsi="Arial"/>
                <w:b w:val="false"/>
                <w:bCs w:val="false"/>
                <w:i w:val="false"/>
                <w:iCs w:val="false"/>
                <w:color w:val="555555"/>
                <w:sz w:val="20"/>
                <w:szCs w:val="20"/>
              </w:rPr>
              <w:t xml:space="preserve">Nombre:</w:t>
            </w:r>
          </w:p>
          <w:p>
            <w:pPr>
              <w:spacing w:before="0" w:after="0"/>
              <w:ind/>
              <w:jc w:val="center"/>
            </w:pPr>
            <w:r>
              <w:rPr>
                <w:rFonts w:ascii="Arial" w:cs="Arial" w:eastAsia="Arial" w:hAnsi="Arial"/>
                <w:b w:val="false"/>
                <w:bCs w:val="false"/>
                <w:i w:val="false"/>
                <w:iCs w:val="false"/>
                <w:color w:val="555555"/>
                <w:sz w:val="20"/>
                <w:szCs w:val="20"/>
              </w:rPr>
              <w:t xml:space="preserve">INE:</w:t>
            </w:r>
          </w:p>
        </w:tc>
      </w:tr>
    </w:tbl>
    <w:p>
      <w:r>
        <w:br w:type="page"/>
      </w:r>
    </w:p>
    <w:p>
      <w:pPr>
        <w:pBdr>
          <w:bottom w:val="single" w:color="00AEEF" w:sz="6" w:space="1"/>
        </w:pBdr>
        <w:spacing w:before="240" w:after="80"/>
      </w:pPr>
      <w:r>
        <w:rPr>
          <w:rFonts w:ascii="Arial" w:cs="Arial" w:eastAsia="Arial" w:hAnsi="Arial"/>
          <w:b/>
          <w:bCs/>
          <w:i w:val="false"/>
          <w:iCs w:val="false"/>
          <w:color w:val="0D2B4E"/>
          <w:sz w:val="26"/>
          <w:szCs w:val="26"/>
        </w:rPr>
        <w:t xml:space="preserve">ANEXO A — VEHÍCULO, KIT GNV Y RESUMEN FINANCIERO</w:t>
      </w:r>
    </w:p>
    <w:p>
      <w:pPr>
        <w:spacing w:before="40" w:after="0"/>
      </w:pPr>
      <w:r>
        <w:rPr>
          <w:rFonts w:ascii="Arial" w:cs="Arial" w:eastAsia="Arial" w:hAnsi="Arial"/>
          <w:b w:val="false"/>
          <w:bCs w:val="false"/>
          <w:i w:val="false"/>
          <w:iCs w:val="false"/>
          <w:color w:val="000000"/>
          <w:sz w:val="22"/>
          <w:szCs w:val="22"/>
        </w:rPr>
        <w:t xml:space="preserve"/>
      </w:r>
    </w:p>
    <w:p>
      <w:pPr>
        <w:spacing w:before="0" w:after="120"/>
        <w:ind/>
        <w:jc w:val="both"/>
      </w:pPr>
      <w:r>
        <w:rPr>
          <w:rFonts w:ascii="Arial" w:cs="Arial" w:eastAsia="Arial" w:hAnsi="Arial"/>
          <w:b w:val="false"/>
          <w:bCs w:val="false"/>
          <w:i w:val="false"/>
          <w:iCs w:val="false"/>
          <w:color w:val="555555"/>
          <w:sz w:val="20"/>
          <w:szCs w:val="20"/>
        </w:rPr>
        <w:t xml:space="preserve">FOLIO: CMU-TSR-______   |   COMPRADOR: _________________________________</w:t>
      </w:r>
    </w:p>
    <w:p>
      <w:pPr>
        <w:spacing w:before="80" w:after="40"/>
      </w:pPr>
      <w:r>
        <w:rPr>
          <w:rFonts w:ascii="Arial" w:cs="Arial" w:eastAsia="Arial" w:hAnsi="Arial"/>
          <w:b/>
          <w:bCs/>
          <w:i w:val="false"/>
          <w:iCs w:val="false"/>
          <w:color w:val="0D2B4E"/>
          <w:sz w:val="24"/>
          <w:szCs w:val="24"/>
        </w:rPr>
        <w:t xml:space="preserve">1.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Marca / Modelo / Versión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Año modelo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Número de serie (VIN)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Número de motor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Número de pedimento importación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Odómetro al momento de entrega (km)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Condición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Vehículo recuperado de aseguradora — reparado y garantizado por CMU</w:t>
            </w:r>
          </w:p>
        </w:tc>
      </w:tr>
    </w:tbl>
    <w:p>
      <w:pPr>
        <w:spacing w:before="80" w:after="0"/>
      </w:pPr>
      <w:r>
        <w:rPr>
          <w:rFonts w:ascii="Arial" w:cs="Arial" w:eastAsia="Arial" w:hAnsi="Arial"/>
          <w:b w:val="false"/>
          <w:bCs w:val="false"/>
          <w:i w:val="false"/>
          <w:iCs w:val="false"/>
          <w:color w:val="000000"/>
          <w:sz w:val="22"/>
          <w:szCs w:val="22"/>
        </w:rPr>
        <w:t xml:space="preserve"/>
      </w:r>
    </w:p>
    <w:p>
      <w:pPr>
        <w:spacing w:before="80" w:after="40"/>
      </w:pPr>
      <w:r>
        <w:rPr>
          <w:rFonts w:ascii="Arial" w:cs="Arial" w:eastAsia="Arial" w:hAnsi="Arial"/>
          <w:b/>
          <w:bCs/>
          <w:i w:val="false"/>
          <w:iCs w:val="false"/>
          <w:color w:val="0D2B4E"/>
          <w:sz w:val="24"/>
          <w:szCs w:val="24"/>
        </w:rPr>
        <w:t xml:space="preserve">2. Kit de Conversión GNV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Concepto</w:t>
            </w:r>
          </w:p>
        </w:tc>
        <w:tc>
          <w:tcPr>
            <w:tcW w:type="dxa" w:w="318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Opción A — Tanque propio apto</w:t>
            </w:r>
          </w:p>
        </w:tc>
        <w:tc>
          <w:tcPr>
            <w:tcW w:type="dxa" w:w="318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Opción B — Sin tanque / No apto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Tipo de tanque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Tanque del Comprador (reutilizado)</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Tanque nuevo (suministrado por CMU)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Precio del kit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$18,000.00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$27,400.00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Precio del vehículo</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___________</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___________</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Aplica en este contrato</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w:t>
            </w:r>
          </w:p>
        </w:tc>
      </w:tr>
    </w:tbl>
    <w:p>
      <w:pPr>
        <w:spacing w:before="40" w:after="0"/>
      </w:pPr>
      <w:r>
        <w:rPr>
          <w:rFonts w:ascii="Arial" w:cs="Arial" w:eastAsia="Arial" w:hAnsi="Arial"/>
          <w:b w:val="false"/>
          <w:bCs w:val="false"/>
          <w:i w:val="false"/>
          <w:iCs w:val="false"/>
          <w:color w:val="000000"/>
          <w:sz w:val="22"/>
          <w:szCs w:val="22"/>
        </w:rPr>
        <w:t xml:space="preserve"/>
      </w:r>
    </w:p>
    <w:p>
      <w:pPr>
        <w:spacing w:before="0" w:after="120"/>
        <w:ind/>
        <w:jc w:val="both"/>
      </w:pPr>
      <w:r>
        <w:rPr>
          <w:rFonts w:ascii="Arial" w:cs="Arial" w:eastAsia="Arial" w:hAnsi="Arial"/>
          <w:b w:val="false"/>
          <w:bCs w:val="false"/>
          <w:i/>
          <w:iCs/>
          <w:color w:val="555555"/>
          <w:sz w:val="20"/>
          <w:szCs w:val="20"/>
        </w:rPr>
        <w:t xml:space="preserve">Carta de Entrega de Tanque GNV folio CMU-CTK-______  (si aplica)</w:t>
      </w:r>
    </w:p>
    <w:p>
      <w:pPr>
        <w:spacing w:before="80" w:after="0"/>
      </w:pPr>
      <w:r>
        <w:rPr>
          <w:rFonts w:ascii="Arial" w:cs="Arial" w:eastAsia="Arial" w:hAnsi="Arial"/>
          <w:b w:val="false"/>
          <w:bCs w:val="false"/>
          <w:i w:val="false"/>
          <w:iCs w:val="false"/>
          <w:color w:val="000000"/>
          <w:sz w:val="22"/>
          <w:szCs w:val="22"/>
        </w:rPr>
        <w:t xml:space="preserve"/>
      </w:r>
    </w:p>
    <w:p>
      <w:pPr>
        <w:spacing w:before="80" w:after="40"/>
      </w:pPr>
      <w:r>
        <w:rPr>
          <w:rFonts w:ascii="Arial" w:cs="Arial" w:eastAsia="Arial" w:hAnsi="Arial"/>
          <w:b/>
          <w:bCs/>
          <w:i w:val="false"/>
          <w:iCs w:val="false"/>
          <w:color w:val="0D2B4E"/>
          <w:sz w:val="24"/>
          <w:szCs w:val="24"/>
        </w:rPr>
        <w:t xml:space="preserve">3. Resumen Financiero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Concepto</w:t>
            </w:r>
          </w:p>
        </w:tc>
        <w:tc>
          <w:tcPr>
            <w:tcW w:type="dxa" w:w="288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Tanque propio apto</w:t>
            </w:r>
          </w:p>
        </w:tc>
        <w:tc>
          <w:tcPr>
            <w:tcW w:type="dxa" w:w="288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Sin tanque / No apto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Precio de contado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Anticipo a capital (día 56)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$50,000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$50,000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Método de amortización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Alemana — cuota decreciente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Alemana — cuota decreciente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Plazo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36 meses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36 meses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Total a plazos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___________</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___________</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Cuota mes 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Cuota mes 3 (post-anticipo)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Cuota mes 36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GNV cubre cuota desde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___________</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___________</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Fondo de Garantía — aportación inicial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$8,000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$8,000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Fondo de Garantía — mensual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$334/mes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$334/mes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Fondo de Garantía — techo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$20,000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$20,000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Devolución Fondo (mes 37)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Saldo remanente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Saldo remanente</w:t>
            </w:r>
          </w:p>
        </w:tc>
      </w:tr>
    </w:tbl>
    <w:p>
      <w:pPr>
        <w:spacing w:before="0" w:after="0"/>
      </w:pPr>
      <w:r>
        <w:rPr>
          <w:rFonts w:ascii="Arial" w:cs="Arial" w:eastAsia="Arial" w:hAnsi="Arial"/>
          <w:b w:val="false"/>
          <w:bCs w:val="false"/>
          <w:i w:val="false"/>
          <w:iCs w:val="false"/>
          <w:color w:val="000000"/>
          <w:sz w:val="22"/>
          <w:szCs w:val="22"/>
        </w:rPr>
        <w:t xml:space="preserve"/>
      </w:r>
    </w:p>
    <w:p>
      <w:r>
        <w:br w:type="page"/>
      </w:r>
    </w:p>
    <w:p>
      <w:pPr>
        <w:pBdr>
          <w:bottom w:val="single" w:color="00AEEF" w:sz="6" w:space="1"/>
        </w:pBdr>
        <w:spacing w:before="240" w:after="80"/>
      </w:pPr>
      <w:r>
        <w:rPr>
          <w:rFonts w:ascii="Arial" w:cs="Arial" w:eastAsia="Arial" w:hAnsi="Arial"/>
          <w:b/>
          <w:bCs/>
          <w:i w:val="false"/>
          <w:iCs w:val="false"/>
          <w:color w:val="0D2B4E"/>
          <w:sz w:val="26"/>
          <w:szCs w:val="26"/>
        </w:rPr>
        <w:t xml:space="preserve">ANEXO B — CALENDARIO DE AMORTIZACIÓN (36 MESES)</w:t>
      </w:r>
    </w:p>
    <w:p>
      <w:pPr>
        <w:spacing w:before="40" w:after="0"/>
      </w:pPr>
      <w:r>
        <w:rPr>
          <w:rFonts w:ascii="Arial" w:cs="Arial" w:eastAsia="Arial" w:hAnsi="Arial"/>
          <w:b w:val="false"/>
          <w:bCs w:val="false"/>
          <w:i w:val="false"/>
          <w:iCs w:val="false"/>
          <w:color w:val="000000"/>
          <w:sz w:val="22"/>
          <w:szCs w:val="22"/>
        </w:rPr>
        <w:t xml:space="preserve"/>
      </w:r>
    </w:p>
    <w:p>
      <w:pPr>
        <w:spacing w:before="0" w:after="120"/>
        <w:ind/>
        <w:jc w:val="both"/>
      </w:pPr>
      <w:r>
        <w:rPr>
          <w:rFonts w:ascii="Arial" w:cs="Arial" w:eastAsia="Arial" w:hAnsi="Arial"/>
          <w:b w:val="false"/>
          <w:bCs w:val="false"/>
          <w:i w:val="false"/>
          <w:iCs w:val="false"/>
          <w:color w:val="555555"/>
          <w:sz w:val="20"/>
          <w:szCs w:val="20"/>
        </w:rPr>
        <w:t xml:space="preserve">Vehículo  |  Precio contado: $___  |  Total a plazos: $___  |  Anticipo: $50,000 día 56  |  Recaudo GNV: 400 LEQ × $11 = $4,400/mes</w:t>
      </w:r>
    </w:p>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1300"/>
        <w:gridCol w:w="1300"/>
        <w:gridCol w:w="1400"/>
        <w:gridCol w:w="1400"/>
        <w:gridCol w:w="1160"/>
        <w:gridCol w:w="800"/>
      </w:tblGrid>
      <w:tr>
        <w:tc>
          <w:tcPr>
            <w:tcW w:type="dxa" w:w="6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MES</w:t>
            </w:r>
          </w:p>
        </w:tc>
        <w:tc>
          <w:tcPr>
            <w:tcW w:type="dxa" w:w="13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SALDO</w:t>
            </w:r>
          </w:p>
        </w:tc>
        <w:tc>
          <w:tcPr>
            <w:tcW w:type="dxa" w:w="13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PRINCIPAL</w:t>
            </w:r>
          </w:p>
        </w:tc>
        <w:tc>
          <w:tcPr>
            <w:tcW w:type="dxa" w:w="13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COMP. PRECIO</w:t>
            </w:r>
          </w:p>
        </w:tc>
        <w:tc>
          <w:tcPr>
            <w:tcW w:type="dxa" w:w="14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CUOTA</w:t>
            </w:r>
          </w:p>
        </w:tc>
        <w:tc>
          <w:tcPr>
            <w:tcW w:type="dxa" w:w="14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RECAUDO GNV</w:t>
            </w:r>
          </w:p>
        </w:tc>
        <w:tc>
          <w:tcPr>
            <w:tcW w:type="dxa" w:w="116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DIFERENCIAL</w:t>
            </w:r>
          </w:p>
        </w:tc>
        <w:tc>
          <w:tcPr>
            <w:tcW w:type="dxa" w:w="8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FG ACUM.</w:t>
            </w:r>
          </w:p>
        </w:tc>
      </w:tr>
    </w:tbl>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20"/>
              <w:ind w:left="360" w:hanging="240"/>
            </w:pPr>
            <w:r>
              <w:rPr>
                <w:rFonts w:ascii="Arial" w:cs="Arial" w:eastAsia="Arial" w:hAnsi="Arial"/>
                <w:b w:val="false"/>
                <w:bCs w:val="false"/>
                <w:i w:val="false"/>
                <w:iCs w:val="false"/>
                <w:color w:val="000000"/>
                <w:sz w:val="18"/>
                <w:szCs w:val="18"/>
              </w:rPr>
              <w:t xml:space="preserve">🟧  </w:t>
            </w:r>
            <w:r>
              <w:rPr>
                <w:rFonts w:ascii="Arial" w:cs="Arial" w:eastAsia="Arial" w:hAnsi="Arial"/>
                <w:b w:val="false"/>
                <w:bCs w:val="false"/>
                <w:i w:val="false"/>
                <w:iCs w:val="false"/>
                <w:color w:val="9A6020"/>
                <w:sz w:val="18"/>
                <w:szCs w:val="18"/>
              </w:rPr>
              <w:t xml:space="preserve">Mes 2 — Anticipo $50,000 abona a capital → cuota baja desde mes 3</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20"/>
              <w:ind w:left="360" w:hanging="240"/>
            </w:pPr>
            <w:r>
              <w:rPr>
                <w:rFonts w:ascii="Arial" w:cs="Arial" w:eastAsia="Arial" w:hAnsi="Arial"/>
                <w:b w:val="false"/>
                <w:bCs w:val="false"/>
                <w:i w:val="false"/>
                <w:iCs w:val="false"/>
                <w:color w:val="000000"/>
                <w:sz w:val="18"/>
                <w:szCs w:val="18"/>
              </w:rPr>
              <w:t xml:space="preserve">🟩  </w:t>
            </w:r>
            <w:r>
              <w:rPr>
                <w:rFonts w:ascii="Arial" w:cs="Arial" w:eastAsia="Arial" w:hAnsi="Arial"/>
                <w:b w:val="false"/>
                <w:bCs w:val="false"/>
                <w:i w:val="false"/>
                <w:iCs w:val="false"/>
                <w:color w:val="007A5E"/>
                <w:sz w:val="18"/>
                <w:szCs w:val="18"/>
              </w:rPr>
              <w:t xml:space="preserve">Meses verdes — GNV cubre la cuota completa. Solo se paga $334/mes al Fondo.</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tabs>
        <w:tab w:val="center" w:pos="4680"/>
        <w:tab w:val="right" w:pos="9360"/>
      </w:tabs>
      <w:spacing w:before="60" w:after="0"/>
    </w:pPr>
    <w:r>
      <w:rPr>
        <w:rFonts w:ascii="Arial" w:cs="Arial" w:eastAsia="Arial" w:hAnsi="Arial"/>
        <w:b w:val="false"/>
        <w:bCs w:val="false"/>
        <w:i w:val="false"/>
        <w:iCs w:val="false"/>
        <w:color w:val="AAAAAA"/>
        <w:sz w:val="18"/>
        <w:szCs w:val="18"/>
      </w:rPr>
      <w:t xml:space="preserve">Conductores del Mundo, S.A.P.I. de C.V. — Confidencial</w:t>
    </w:r>
    <w:r>
      <w:rPr>
        <w:rFonts w:ascii="Arial" w:cs="Arial" w:eastAsia="Arial" w:hAnsi="Arial"/>
        <w:b w:val="false"/>
        <w:bCs w:val="false"/>
        <w:i w:val="false"/>
        <w:iCs w:val="false"/>
        <w:color w:val="000000"/>
        <w:sz w:val="18"/>
        <w:szCs w:val="18"/>
      </w:rPr>
      <w:t xml:space="preserve">	</w:t>
    </w:r>
    <w:r>
      <w:rPr>
        <w:rFonts w:ascii="Arial" w:cs="Arial" w:eastAsia="Arial" w:hAnsi="Arial"/>
        <w:b w:val="false"/>
        <w:bCs w:val="false"/>
        <w:i w:val="false"/>
        <w:iCs w:val="false"/>
        <w:color w:val="AAAAAA"/>
        <w:sz w:val="18"/>
        <w:szCs w:val="18"/>
      </w:rPr>
      <w:t xml:space="preserve">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00AEEF" w:sz="2"/>
        <w:right w:val="none" w:color="FFFFFF" w:sz="0"/>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ind/>
            <w:jc w:val="both"/>
          </w:pPr>
          <w:r>
            <w:rPr>
              <w:rFonts w:ascii="Arial" w:cs="Arial" w:eastAsia="Arial" w:hAnsi="Arial"/>
              <w:b/>
              <w:bCs/>
              <w:i w:val="false"/>
              <w:iCs w:val="false"/>
              <w:color w:val="0D2B4E"/>
              <w:sz w:val="20"/>
              <w:szCs w:val="20"/>
            </w:rPr>
            <w:t xml:space="preserve">CONDUCTORES DEL MUNDO, S.A.P.I. DE C.V.</w:t>
          </w:r>
        </w:p>
        <w:p>
          <w:pPr>
            <w:spacing w:before="0" w:after="0"/>
            <w:ind/>
            <w:jc w:val="both"/>
          </w:pPr>
          <w:r>
            <w:rPr>
              <w:rFonts w:ascii="Arial" w:cs="Arial" w:eastAsia="Arial" w:hAnsi="Arial"/>
              <w:b w:val="false"/>
              <w:bCs w:val="false"/>
              <w:i w:val="false"/>
              <w:iCs w:val="false"/>
              <w:color w:val="555555"/>
              <w:sz w:val="18"/>
              <w:szCs w:val="18"/>
            </w:rPr>
            <w:t xml:space="preserve">RFC: CMU201119DD6  |  Lago de Chapultepec 6 Int. 40, Cañadas del Lago, Corregidora, Qro.</w:t>
          </w:r>
        </w:p>
      </w:tc>
      <w:tc>
        <w:tcPr>
          <w:tcW w:type="dxa" w:w="4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ind/>
            <w:jc w:val="right"/>
          </w:pPr>
          <w:r>
            <w:rPr>
              <w:rFonts w:ascii="Arial" w:cs="Arial" w:eastAsia="Arial" w:hAnsi="Arial"/>
              <w:b/>
              <w:bCs/>
              <w:i w:val="false"/>
              <w:iCs w:val="false"/>
              <w:color w:val="0D2B4E"/>
              <w:sz w:val="20"/>
              <w:szCs w:val="20"/>
            </w:rPr>
            <w:t xml:space="preserve">Contrato de Compraventa a Plazos</w:t>
          </w:r>
        </w:p>
        <w:p>
          <w:pPr>
            <w:spacing w:before="0" w:after="0"/>
            <w:ind/>
            <w:jc w:val="right"/>
          </w:pPr>
          <w:r>
            <w:rPr>
              <w:rFonts w:ascii="Arial" w:cs="Arial" w:eastAsia="Arial" w:hAnsi="Arial"/>
              <w:b w:val="false"/>
              <w:bCs w:val="false"/>
              <w:i w:val="false"/>
              <w:iCs w:val="false"/>
              <w:color w:val="555555"/>
              <w:sz w:val="18"/>
              <w:szCs w:val="18"/>
            </w:rPr>
            <w:t xml:space="preserve">Programa Renovación Taxi  |  Folio: CMU-TSR-______</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2026-03-27T06:03:19.012Z</dcterms:created>
  <dcterms:modified xsi:type="dcterms:W3CDTF">2026-03-27T06:03:19.012Z</dcterms:modified>
</cp:coreProperties>
</file>

<file path=docProps/custom.xml><?xml version="1.0" encoding="utf-8"?>
<Properties xmlns="http://schemas.openxmlformats.org/officeDocument/2006/custom-properties" xmlns:vt="http://schemas.openxmlformats.org/officeDocument/2006/docPropsVTypes"/>
</file>