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https://maps.app.goo.gl/UeAArpPPCNor9cuE9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Eiendommen planlegges utviklet med 4 familievennlige rekkehus over 2 plan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UeAArpPPCNor9cuE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