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 para la resolución de consultas, trámites y soporte a colectivos de riesgo (título pendient ajustar***)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Equipo AI Saturdays formado por: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Antonio Linde, Ivy Chen, Josué Huaman, Silvia Miró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Problemática (pendiente documentar***)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Nuestro objetivo es poder dar soporte o facilitar el acceso a información por parte de colectivos que suelan trasladarse a servicios asistenciales, que puedan estar actualmente gestionados por voluntarios y/o saturados. De forma que el acceso a estos servicios pueda optimizarse y poder destinar los recursos de una forma más específica y proveer atención más especializada.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 propuesta (hipótesis, pendiente acordar equipo***)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0. [MVP] Creación de un chatbot que al recibir una consulta en formato de enunciado o pregunta: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Localice información relacionada en la página oficial,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Devuelva: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Explicación de la situación en lenguaje “de persona no especialista”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Fuente: fragmento de la página origen de la información, y enlace. Y fragmento/s de importancia subrayados.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En siguientes fases, valorar si incluir: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idioma de entrada, así como traducción de la respuesta al idioma en cuestión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Nuevas funcionalidades (detección necesidades y nivel escolarización, servicios sociales…)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sentimiento y sugerir-derivar-alertar a otros servicios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revisan posibles soluciones, modelos previamente entrenados que puedan servir como base para la construcción de un chatbot con estas características. Se localizan soluciones en: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HuggingFace.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Partimos del modelo XXX de HuggingFace, previamente preentrenado.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Elaboramos nueva bdd para hacer fine-tunning del modelo, planteando consultas de entrada para el modelo y fuente para su resolución.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