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0F172A"/>
          <w:sz w:val="44"/>
        </w:rPr>
        <w:t>SISTEMA DE OPTIMIZACIÓN DE RUTAS</w:t>
        <w:br/>
        <w:t>PARA REPARTO URBANO</w:t>
      </w:r>
    </w:p>
    <w:p>
      <w:pPr>
        <w:jc w:val="center"/>
      </w:pPr>
      <w:r>
        <w:rPr>
          <w:rFonts w:ascii="Arial" w:hAnsi="Arial"/>
          <w:b/>
          <w:color w:val="475569"/>
          <w:sz w:val="28"/>
        </w:rPr>
        <w:t>INFORME TÉCNICO FINAL</w:t>
        <w:br/>
        <w:br/>
      </w:r>
    </w:p>
    <w:p>
      <w:pPr>
        <w:spacing w:before="800"/>
        <w:jc w:val="center"/>
      </w:pPr>
      <w:r>
        <w:rPr>
          <w:b/>
          <w:color w:val="475569"/>
          <w:sz w:val="20"/>
        </w:rPr>
        <w:t>&lt;b&gt;UNIVERSIDAD:&lt;/b&gt;</w:t>
        <w:br/>
      </w:r>
      <w:r>
        <w:rPr>
          <w:color w:val="0F172A"/>
          <w:sz w:val="22"/>
        </w:rPr>
        <w:t>[Universidad de Ingeniería de Sistemas Computacionales]</w:t>
        <w:br/>
        <w:br/>
      </w:r>
      <w:r>
        <w:rPr>
          <w:b/>
          <w:color w:val="475569"/>
          <w:sz w:val="20"/>
        </w:rPr>
        <w:t>&lt;b&gt;FACULTAD:&lt;/b&gt;</w:t>
        <w:br/>
      </w:r>
      <w:r>
        <w:rPr>
          <w:color w:val="0F172A"/>
          <w:sz w:val="22"/>
        </w:rPr>
        <w:t>[Facultad de Ingeniería y Ciencias de la Computación]</w:t>
        <w:br/>
        <w:br/>
      </w:r>
      <w:r>
        <w:rPr>
          <w:b/>
          <w:color w:val="475569"/>
          <w:sz w:val="20"/>
        </w:rPr>
        <w:t>&lt;b&gt;CURSO:&lt;/b&gt;</w:t>
        <w:br/>
      </w:r>
      <w:r>
        <w:rPr>
          <w:color w:val="0F172A"/>
          <w:sz w:val="22"/>
        </w:rPr>
        <w:t>Análisis de Algoritmos y Estrategias de Programación</w:t>
        <w:br/>
        <w:br/>
      </w:r>
      <w:r>
        <w:rPr>
          <w:b/>
          <w:color w:val="475569"/>
          <w:sz w:val="20"/>
        </w:rPr>
        <w:t>&lt;b&gt;DOCENTE:&lt;/b&gt;</w:t>
        <w:br/>
      </w:r>
      <w:r>
        <w:rPr>
          <w:color w:val="0F172A"/>
          <w:sz w:val="22"/>
        </w:rPr>
        <w:t>[Nombre del Docente / Catedrático]</w:t>
        <w:br/>
        <w:br/>
      </w:r>
      <w:r>
        <w:rPr>
          <w:b/>
          <w:color w:val="475569"/>
          <w:sz w:val="20"/>
        </w:rPr>
        <w:t>&lt;b&gt;INTEGRANTES:&lt;/b&gt;</w:t>
        <w:br/>
      </w:r>
      <w:r>
        <w:rPr>
          <w:color w:val="0F172A"/>
          <w:sz w:val="22"/>
        </w:rPr>
        <w:t>Josué, Ángel, Fabiana, Gian y Jason</w:t>
        <w:br/>
        <w:br/>
      </w:r>
      <w:r>
        <w:rPr>
          <w:b/>
          <w:color w:val="475569"/>
          <w:sz w:val="20"/>
        </w:rPr>
        <w:t>&lt;b&gt;FECHA:&lt;/b&gt;</w:t>
        <w:br/>
      </w:r>
      <w:r>
        <w:rPr>
          <w:color w:val="0F172A"/>
          <w:sz w:val="22"/>
        </w:rPr>
        <w:t>24 de Junio de 2026</w:t>
        <w:br/>
        <w:br/>
      </w:r>
    </w:p>
    <w:p>
      <w:r>
        <w:br w:type="page"/>
      </w:r>
    </w:p>
    <w:p>
      <w:pPr>
        <w:keepNext/>
        <w:spacing w:before="360" w:after="160"/>
      </w:pPr>
      <w:r>
        <w:rPr>
          <w:rFonts w:ascii="Arial" w:hAnsi="Arial"/>
          <w:b/>
          <w:color w:val="1E3A8A"/>
          <w:sz w:val="32"/>
        </w:rPr>
        <w:t>1. RESUMEN EJECUTIVO</w:t>
      </w:r>
    </w:p>
    <w:p>
      <w:pPr>
        <w:spacing w:line="276" w:lineRule="auto" w:after="160"/>
      </w:pPr>
      <w:r>
        <w:rPr>
          <w:rFonts w:ascii="Arial" w:hAnsi="Arial"/>
          <w:sz w:val="22"/>
        </w:rPr>
        <w:t>El presente informe técnico detalla el diseño, la implementación y el análisis de complejidad de un sistema de optimización de rutas de reparto urbano, modelado a partir del Problema del Viajante de Comercio (TSP). La representación de la ciudad se realiza mediante una estructura de Grafo ponderado no dirigido, donde los nodos simbolizan los puntos de entrega y las aristas representan las distancias euclidianas. El sistema compara dos enfoques algorítmicos contrapuestos para resolver este problema NP-hard: un algoritmo de Fuerza Bruta que realiza una búsqueda exhaustiva del óptimo global, y una aproximación heurística Voraz (Greedy) basada en el Vecino Más Cercano. Los experimentos empíricos realizados con instancias desde N = 4 hasta N = 100 nodos demuestran que, mientras la Fuerza Bruta experimenta una explosión combinatoria inmanejable de complejidad O(N!) a partir de N = 10 nodos, el enfoque Voraz provee soluciones eficientes e instantáneas de complejidad O(N^2). Se concluye que la heurística voraz constituye la decisión de ingeniería óptima para la última milla logística en sistemas de producción.</w:t>
      </w:r>
    </w:p>
    <w:p>
      <w:r>
        <w:br w:type="page"/>
      </w:r>
    </w:p>
    <w:p>
      <w:pPr>
        <w:keepNext/>
        <w:spacing w:before="360" w:after="160"/>
      </w:pPr>
      <w:r>
        <w:rPr>
          <w:rFonts w:ascii="Arial" w:hAnsi="Arial"/>
          <w:b/>
          <w:color w:val="1E3A8A"/>
          <w:sz w:val="32"/>
        </w:rPr>
        <w:t>2. PLANTEAMIENTO DEL PROBLEMA</w:t>
      </w:r>
    </w:p>
    <w:p>
      <w:pPr>
        <w:keepNext/>
        <w:spacing w:before="240" w:after="120"/>
      </w:pPr>
      <w:r>
        <w:rPr>
          <w:rFonts w:ascii="Arial" w:hAnsi="Arial"/>
          <w:b/>
          <w:color w:val="475569"/>
          <w:sz w:val="26"/>
        </w:rPr>
        <w:t>2.1. Contexto Logístico en la Distribución Urbana</w:t>
      </w:r>
    </w:p>
    <w:p>
      <w:pPr>
        <w:spacing w:line="276" w:lineRule="auto" w:after="160"/>
      </w:pPr>
      <w:r>
        <w:rPr>
          <w:rFonts w:ascii="Arial" w:hAnsi="Arial"/>
          <w:sz w:val="22"/>
        </w:rPr>
        <w:t xml:space="preserve">La distribución de bienes en entornos urbanos, conocida técnicamente en el ámbito logístico como la distribución de </w:t>
      </w:r>
      <w:r>
        <w:rPr>
          <w:rFonts w:ascii="Arial" w:hAnsi="Arial"/>
          <w:b/>
          <w:color w:val="0F172A"/>
          <w:sz w:val="22"/>
        </w:rPr>
        <w:t>última milla</w:t>
      </w:r>
      <w:r>
        <w:rPr>
          <w:rFonts w:ascii="Arial" w:hAnsi="Arial"/>
          <w:sz w:val="22"/>
        </w:rPr>
        <w:t>, representa uno de los eslabones más costosos, complejos e ineficientes de la cadena de suministro. Este proceso involucra el traslado de productos desde centros de consolidación locales o almacenes centrales hasta los destinos finales, que corresponden a los domicilios de clientes residenciales o comerciales.</w:t>
      </w:r>
    </w:p>
    <w:p>
      <w:pPr>
        <w:spacing w:line="276" w:lineRule="auto" w:after="160"/>
      </w:pPr>
      <w:r>
        <w:rPr>
          <w:rFonts w:ascii="Arial" w:hAnsi="Arial"/>
          <w:sz w:val="22"/>
        </w:rPr>
        <w:t>En un escenario metropolitano contemporáneo, la ineficiencia en el trazado de rutas de vehículos de reparto genera una serie de perjuicios multifactoriales:</w:t>
      </w:r>
    </w:p>
    <w:p>
      <w:pPr>
        <w:pStyle w:val="ListBullet"/>
        <w:spacing w:line="276" w:lineRule="auto" w:after="80"/>
      </w:pPr>
      <w:r>
        <w:rPr>
          <w:rFonts w:ascii="Arial" w:hAnsi="Arial"/>
          <w:sz w:val="22"/>
        </w:rPr>
      </w:r>
      <w:r>
        <w:rPr>
          <w:rFonts w:ascii="Arial" w:hAnsi="Arial"/>
          <w:b/>
          <w:color w:val="0F172A"/>
          <w:sz w:val="22"/>
        </w:rPr>
        <w:t>Pérdidas Económicas Directas:</w:t>
      </w:r>
      <w:r>
        <w:rPr>
          <w:rFonts w:ascii="Arial" w:hAnsi="Arial"/>
          <w:sz w:val="22"/>
        </w:rPr>
        <w:t xml:space="preserve"> El consumo desproporcionado de combustible debido a recorridos redundantes o desorganizados impacta de forma inmediata en los costos operativos de las empresas de transporte.</w:t>
      </w:r>
    </w:p>
    <w:p>
      <w:pPr>
        <w:pStyle w:val="ListBullet"/>
        <w:spacing w:line="276" w:lineRule="auto" w:after="80"/>
      </w:pPr>
      <w:r>
        <w:rPr>
          <w:rFonts w:ascii="Arial" w:hAnsi="Arial"/>
          <w:sz w:val="22"/>
        </w:rPr>
      </w:r>
      <w:r>
        <w:rPr>
          <w:rFonts w:ascii="Arial" w:hAnsi="Arial"/>
          <w:b/>
          <w:color w:val="0F172A"/>
          <w:sz w:val="22"/>
        </w:rPr>
        <w:t>Depreciación Física de Activos:</w:t>
      </w:r>
      <w:r>
        <w:rPr>
          <w:rFonts w:ascii="Arial" w:hAnsi="Arial"/>
          <w:sz w:val="22"/>
        </w:rPr>
        <w:t xml:space="preserve"> El kilometraje innecesario acelera el desgaste de los vehículos, incrementando los costos asociados a mantenimiento preventivo y correctivo, y reduciendo la vida útil de la flota.</w:t>
      </w:r>
    </w:p>
    <w:p>
      <w:pPr>
        <w:pStyle w:val="ListBullet"/>
        <w:spacing w:line="276" w:lineRule="auto" w:after="80"/>
      </w:pPr>
      <w:r>
        <w:rPr>
          <w:rFonts w:ascii="Arial" w:hAnsi="Arial"/>
          <w:sz w:val="22"/>
        </w:rPr>
      </w:r>
      <w:r>
        <w:rPr>
          <w:rFonts w:ascii="Arial" w:hAnsi="Arial"/>
          <w:b/>
          <w:color w:val="0F172A"/>
          <w:sz w:val="22"/>
        </w:rPr>
        <w:t>Tiempos de Servicio Prolongados:</w:t>
      </w:r>
      <w:r>
        <w:rPr>
          <w:rFonts w:ascii="Arial" w:hAnsi="Arial"/>
          <w:sz w:val="22"/>
        </w:rPr>
        <w:t xml:space="preserve"> La entrega tardía degrada el indicador de nivel de servicio (SLA) comprometido con el cliente, reduciendo la competitividad comercial.</w:t>
      </w:r>
    </w:p>
    <w:p>
      <w:pPr>
        <w:pStyle w:val="ListBullet"/>
        <w:spacing w:line="276" w:lineRule="auto" w:after="80"/>
      </w:pPr>
      <w:r>
        <w:rPr>
          <w:rFonts w:ascii="Arial" w:hAnsi="Arial"/>
          <w:sz w:val="22"/>
        </w:rPr>
      </w:r>
      <w:r>
        <w:rPr>
          <w:rFonts w:ascii="Arial" w:hAnsi="Arial"/>
          <w:b/>
          <w:color w:val="0F172A"/>
          <w:sz w:val="22"/>
        </w:rPr>
        <w:t>Huella de Carbono y Congestión:</w:t>
      </w:r>
      <w:r>
        <w:rPr>
          <w:rFonts w:ascii="Arial" w:hAnsi="Arial"/>
          <w:sz w:val="22"/>
        </w:rPr>
        <w:t xml:space="preserve"> El incremento de emisiones de gases de efecto invernadero y la sobrecarga del tráfico urbano representan externalidades negativas críticas para el desarrollo de ciudades sostenibles.</w:t>
      </w:r>
    </w:p>
    <w:p>
      <w:pPr>
        <w:keepNext/>
        <w:spacing w:before="240" w:after="120"/>
      </w:pPr>
      <w:r>
        <w:rPr>
          <w:rFonts w:ascii="Arial" w:hAnsi="Arial"/>
          <w:b/>
          <w:color w:val="475569"/>
          <w:sz w:val="26"/>
        </w:rPr>
        <w:t>2.2. Modelamiento Matemático y Definición del TSP</w:t>
      </w:r>
    </w:p>
    <w:p>
      <w:pPr>
        <w:spacing w:line="276" w:lineRule="auto" w:after="160"/>
      </w:pPr>
      <w:r>
        <w:rPr>
          <w:rFonts w:ascii="Arial" w:hAnsi="Arial"/>
          <w:sz w:val="22"/>
        </w:rPr>
        <w:t>Para optimizar este proceso, se requiere una traducción abstracta y rigurosa del entorno urbano. Esto se logra modelando la geografía urbana como un Grafo Ponderado G = (V, E, w), donde el conjunto de vértices o nodos V representa los puntos geográficos de interés (el depósito central y los clientes a atender), y el conjunto de aristas E representa las vías de comunicación directa que conectan dichos puntos. La función de costo w asocia a cada arista un peso que mide la distancia lineal en kilómetros o el tiempo promedio de tránsito en minutos.</w:t>
      </w:r>
    </w:p>
    <w:p>
      <w:pPr>
        <w:spacing w:line="276" w:lineRule="auto" w:after="160"/>
      </w:pPr>
      <w:r>
        <w:rPr>
          <w:rFonts w:ascii="Arial" w:hAnsi="Arial"/>
          <w:sz w:val="22"/>
        </w:rPr>
        <w:t xml:space="preserve">Matemáticamente, la optimización de la ruta de reparto se formula como el </w:t>
      </w:r>
      <w:r>
        <w:rPr>
          <w:rFonts w:ascii="Arial" w:hAnsi="Arial"/>
          <w:b/>
          <w:color w:val="0F172A"/>
          <w:sz w:val="22"/>
        </w:rPr>
        <w:t>Problema del Viajante de Comercio (TSP)</w:t>
      </w:r>
      <w:r>
        <w:rPr>
          <w:rFonts w:ascii="Arial" w:hAnsi="Arial"/>
          <w:sz w:val="22"/>
        </w:rPr>
        <w:t>. El TSP se define formalmente como la búsqueda de un ciclo Hamiltoniano de costo mínimo en el grafo G. Un ciclo Hamiltoniano es un camino cerrado que parte de un nodo definido v_inicio, visita cada uno de los restantes nodos exactamente una vez, y finalmente retorna a v_inicio.</w:t>
      </w:r>
    </w:p>
    <w:p>
      <w:pPr>
        <w:keepNext/>
        <w:spacing w:before="240" w:after="120"/>
      </w:pPr>
      <w:r>
        <w:rPr>
          <w:rFonts w:ascii="Arial" w:hAnsi="Arial"/>
          <w:b/>
          <w:color w:val="475569"/>
          <w:sz w:val="26"/>
        </w:rPr>
        <w:t>2.3. Restricciones del Sistema y Clasificación NP-Hard</w:t>
      </w:r>
    </w:p>
    <w:p>
      <w:pPr>
        <w:spacing w:line="276" w:lineRule="auto" w:after="160"/>
      </w:pPr>
      <w:r>
        <w:rPr>
          <w:rFonts w:ascii="Arial" w:hAnsi="Arial"/>
          <w:sz w:val="22"/>
        </w:rPr>
        <w:t>El problema cuenta con restricciones estrictas de obligado cumplimiento: el recorrido debe ser continuo y abarcar la totalidad de nodos del conjunto V; cada cliente debe ser visitado una y solo una vez, lo que prohíbe subciclos; y el punto final del trayecto debe coincidir de forma estricta con el punto de origen. La función objetivo a minimizar es:</w:t>
      </w:r>
    </w:p>
    <w:p>
      <w:pPr>
        <w:spacing w:before="160" w:after="160"/>
        <w:jc w:val="center"/>
      </w:pPr>
      <w:r>
        <w:rPr>
          <w:rFonts w:ascii="Courier New" w:hAnsi="Courier New"/>
          <w:b/>
          <w:color w:val="1E3A8A"/>
          <w:sz w:val="22"/>
        </w:rPr>
        <w:t>Minimizar f(C) = Suma_{e en C} w(e)</w:t>
      </w:r>
    </w:p>
    <w:p>
      <w:pPr>
        <w:spacing w:line="276" w:lineRule="auto" w:after="160"/>
      </w:pPr>
      <w:r>
        <w:rPr>
          <w:rFonts w:ascii="Arial" w:hAnsi="Arial"/>
          <w:sz w:val="22"/>
        </w:rPr>
        <w:t xml:space="preserve">Donde C representa el conjunto de aristas constituyentes del ciclo Hamiltoniano seleccionado. El TSP en su formulación general pertenece a la clase de complejidad </w:t>
      </w:r>
      <w:r>
        <w:rPr>
          <w:rFonts w:ascii="Arial" w:hAnsi="Arial"/>
          <w:b/>
          <w:color w:val="0F172A"/>
          <w:sz w:val="22"/>
        </w:rPr>
        <w:t>NP-hard</w:t>
      </w:r>
      <w:r>
        <w:rPr>
          <w:rFonts w:ascii="Arial" w:hAnsi="Arial"/>
          <w:sz w:val="22"/>
        </w:rPr>
        <w:t xml:space="preserve"> (problema no determinista en tiempo polinomial-difícil). Esto implica que no existe un algoritmo conocido capaz de encontrar una solución óptima exacta en un tiempo acotado por un polinomio de la cantidad de nodos (N) en el peor caso. Ante este desafío de la informática teórica, el ingeniero debe elegir entre la exactitud exhaustiva de la Fuerza Bruta o la aproximación de las heurísticas Greedy.</w:t>
      </w:r>
    </w:p>
    <w:p>
      <w:r>
        <w:br w:type="page"/>
      </w:r>
    </w:p>
    <w:p>
      <w:pPr>
        <w:keepNext/>
        <w:spacing w:before="360" w:after="160"/>
      </w:pPr>
      <w:r>
        <w:rPr>
          <w:rFonts w:ascii="Arial" w:hAnsi="Arial"/>
          <w:b/>
          <w:color w:val="1E3A8A"/>
          <w:sz w:val="32"/>
        </w:rPr>
        <w:t>3. OBJETIVOS</w:t>
      </w:r>
    </w:p>
    <w:p>
      <w:pPr>
        <w:keepNext/>
        <w:spacing w:before="240" w:after="120"/>
      </w:pPr>
      <w:r>
        <w:rPr>
          <w:rFonts w:ascii="Arial" w:hAnsi="Arial"/>
          <w:b/>
          <w:color w:val="475569"/>
          <w:sz w:val="26"/>
        </w:rPr>
        <w:t>3.1. Objetivo General</w:t>
      </w:r>
    </w:p>
    <w:p>
      <w:pPr>
        <w:spacing w:line="276" w:lineRule="auto" w:after="160"/>
      </w:pPr>
      <w:r>
        <w:rPr>
          <w:rFonts w:ascii="Arial" w:hAnsi="Arial"/>
          <w:sz w:val="22"/>
        </w:rPr>
        <w:t>Modelar, diseñar e implementar un sistema computacional de optimización de rutas de reparto urbano utilizando la Teoría de Grafos en lenguaje Python, analizando y comparando de manera experimental el comportamiento de la estrategia de Fuerza Bruta frente a la heurística Voraz (Greedy) en términos de costo de ruta y eficiencia temporal asintótica.</w:t>
      </w:r>
    </w:p>
    <w:p>
      <w:pPr>
        <w:keepNext/>
        <w:spacing w:before="240" w:after="120"/>
      </w:pPr>
      <w:r>
        <w:rPr>
          <w:rFonts w:ascii="Arial" w:hAnsi="Arial"/>
          <w:b/>
          <w:color w:val="475569"/>
          <w:sz w:val="26"/>
        </w:rPr>
        <w:t>3.2. Objetivos Específicos</w:t>
      </w:r>
    </w:p>
    <w:p>
      <w:pPr>
        <w:pStyle w:val="ListBullet"/>
        <w:spacing w:line="276" w:lineRule="auto" w:after="80"/>
      </w:pPr>
      <w:r>
        <w:rPr>
          <w:rFonts w:ascii="Arial" w:hAnsi="Arial"/>
          <w:sz w:val="22"/>
        </w:rPr>
        <w:t>Modelar la infraestructura urbana a través de una clase Grafo modular y fuertemente tipada en Python, empleando una estructura interna de lista de adyacencia basada en diccionarios anidados que garantice consultas eficientes de peso de aristas en tiempo constante O(1).</w:t>
      </w:r>
    </w:p>
    <w:p>
      <w:pPr>
        <w:pStyle w:val="ListBullet"/>
        <w:spacing w:line="276" w:lineRule="auto" w:after="80"/>
      </w:pPr>
      <w:r>
        <w:rPr>
          <w:rFonts w:ascii="Arial" w:hAnsi="Arial"/>
          <w:sz w:val="22"/>
        </w:rPr>
        <w:t>Desarrollar y codificar un algoritmo exacto por Fuerza Bruta que explore sistemáticamente el espacio completo de soluciones ((N-1)! permutaciones) para garantizar la obtención del óptimo matemático global en instancias pequeñas del problema (N &lt;= 10).</w:t>
      </w:r>
    </w:p>
    <w:p>
      <w:pPr>
        <w:pStyle w:val="ListBullet"/>
        <w:spacing w:line="276" w:lineRule="auto" w:after="80"/>
      </w:pPr>
      <w:r>
        <w:rPr>
          <w:rFonts w:ascii="Arial" w:hAnsi="Arial"/>
          <w:sz w:val="22"/>
        </w:rPr>
        <w:t>Diseñar y codificar una aproximación heurística Voraz fundamentada en la regla del Vecino Más Cercano (Nearest Neighbor), permitiendo generar rutas de reparto viables para instancias de gran escala (de 20 a 100 nodos) con complejidad de tiempo polinomial O(N^2).</w:t>
      </w:r>
    </w:p>
    <w:p>
      <w:pPr>
        <w:pStyle w:val="ListBullet"/>
        <w:spacing w:line="276" w:lineRule="auto" w:after="80"/>
      </w:pPr>
      <w:r>
        <w:rPr>
          <w:rFonts w:ascii="Arial" w:hAnsi="Arial"/>
          <w:sz w:val="22"/>
        </w:rPr>
        <w:t>Evaluar experimentalmente y documentar los tiempos de ejecución y los costos de ruta para ambas estrategias, imprimiendo una tabla comparativa formal en la consola e interpretando los resultados mediante un análisis formal de complejidad temporal y espacial en notación Big-O.</w:t>
      </w:r>
    </w:p>
    <w:p>
      <w:r>
        <w:br w:type="page"/>
      </w:r>
    </w:p>
    <w:p>
      <w:pPr>
        <w:keepNext/>
        <w:spacing w:before="360" w:after="160"/>
      </w:pPr>
      <w:r>
        <w:rPr>
          <w:rFonts w:ascii="Arial" w:hAnsi="Arial"/>
          <w:b/>
          <w:color w:val="1E3A8A"/>
          <w:sz w:val="32"/>
        </w:rPr>
        <w:t>4. FUNDAMENTO TEÓRICO</w:t>
      </w:r>
    </w:p>
    <w:p>
      <w:pPr>
        <w:keepNext/>
        <w:spacing w:before="240" w:after="120"/>
      </w:pPr>
      <w:r>
        <w:rPr>
          <w:rFonts w:ascii="Arial" w:hAnsi="Arial"/>
          <w:b/>
          <w:color w:val="475569"/>
          <w:sz w:val="26"/>
        </w:rPr>
        <w:t>4.1. Teoría de Grafos y Estructuras de Datos Relacionadas</w:t>
      </w:r>
    </w:p>
    <w:p>
      <w:pPr>
        <w:spacing w:line="276" w:lineRule="auto" w:after="160"/>
      </w:pPr>
      <w:r>
        <w:rPr>
          <w:rFonts w:ascii="Arial" w:hAnsi="Arial"/>
          <w:sz w:val="22"/>
        </w:rPr>
        <w:t>La Teoría de Grafos es una rama de las matemáticas discretas y de la computación que estudia las propiedades de los grafos, los cuales son estructuras matemáticas utilizadas para modelar relaciones de paridad entre elementos de un conjunto. El origen formal de esta teoría se sitúa en 1736, cuando Leonhard Euler resolvió el problema de los puentes de Königsberg.</w:t>
      </w:r>
    </w:p>
    <w:p>
      <w:pPr>
        <w:spacing w:line="276" w:lineRule="auto" w:after="160"/>
      </w:pPr>
      <w:r>
        <w:rPr>
          <w:rFonts w:ascii="Arial" w:hAnsi="Arial"/>
          <w:sz w:val="22"/>
        </w:rPr>
        <w:t>Formalmente, un grafo se define como una tupla ordenada G = (V, E), donde V es un conjunto no vacío de vértices o nodos y E es un conjunto de pares de vértices denominados aristas o conexiones. Si las aristas carecen de una dirección definida, el grafo es no dirigido y las aristas se denotan como pares no ordenados {u, v}.</w:t>
      </w:r>
    </w:p>
    <w:p>
      <w:pPr>
        <w:spacing w:line="276" w:lineRule="auto" w:after="160"/>
      </w:pPr>
      <w:r>
        <w:rPr>
          <w:rFonts w:ascii="Arial" w:hAnsi="Arial"/>
          <w:sz w:val="22"/>
        </w:rPr>
        <w:t>Para el modelamiento de problemas de transporte, el grafo debe poseer la característica de ser ponderado o valorado. Esto implica asociar a cada arista e = {u, v} un valor numérico real positivo w(e) &gt; 0. Este valor representa el coste físico de atravesar la arista. En nuestro caso de estudio, al representar las coordenadas de los clientes en un plano bidimensional euclidiano, el peso de la arista que conecta a los nodos u y v corresponde a la distancia lineal calculada mediante la distancia geométrica euclidiana:</w:t>
      </w:r>
    </w:p>
    <w:p>
      <w:pPr>
        <w:spacing w:before="160" w:after="160"/>
        <w:jc w:val="center"/>
      </w:pPr>
      <w:r>
        <w:rPr>
          <w:rFonts w:ascii="Courier New" w:hAnsi="Courier New"/>
          <w:b/>
          <w:color w:val="1E3A8A"/>
          <w:sz w:val="22"/>
        </w:rPr>
        <w:t>d(u, v) = sqrt((x_v - x_u)^2 + (y_v - y_u)^2)</w:t>
      </w:r>
    </w:p>
    <w:p>
      <w:pPr>
        <w:spacing w:line="276" w:lineRule="auto" w:after="160"/>
      </w:pPr>
      <w:r>
        <w:rPr>
          <w:rFonts w:ascii="Arial" w:hAnsi="Arial"/>
          <w:sz w:val="22"/>
        </w:rPr>
        <w:t>Esta métrica otorga al grafo la propiedad de cumplir con la desigualdad triangular, que establece que para cualesquiera tres nodos a, b, c del grafo: w(a, c) &lt;= w(a, b) + w(b, c). Esta propiedad física es de vital importancia, pues restringe la aleatoriedad de las distancias simuladas, imitando con fidelidad el comportamiento de una red de transporte real.</w:t>
      </w:r>
    </w:p>
    <w:p>
      <w:pPr>
        <w:keepNext/>
        <w:spacing w:before="240" w:after="120"/>
      </w:pPr>
      <w:r>
        <w:rPr>
          <w:rFonts w:ascii="Arial" w:hAnsi="Arial"/>
          <w:b/>
          <w:color w:val="475569"/>
          <w:sz w:val="26"/>
        </w:rPr>
        <w:t>4.2. El Problema del Viajante de Comercio (TSP) y Complejidad NP-Hard</w:t>
      </w:r>
    </w:p>
    <w:p>
      <w:pPr>
        <w:spacing w:line="276" w:lineRule="auto" w:after="160"/>
      </w:pPr>
      <w:r>
        <w:rPr>
          <w:rFonts w:ascii="Arial" w:hAnsi="Arial"/>
          <w:sz w:val="22"/>
        </w:rPr>
        <w:t>El TSP es uno de los problemas combinatorios más estudiados en la ciencia de la computación. Su formulación matemática busca determinar la ruta óptima de un agente que debe recorrer un conjunto de ciudades. El desafío radica en que la cantidad de soluciones factibles crece exponencialmente con la cantidad de nodos.</w:t>
      </w:r>
    </w:p>
    <w:p>
      <w:pPr>
        <w:spacing w:line="276" w:lineRule="auto" w:after="160"/>
      </w:pPr>
      <w:r>
        <w:rPr>
          <w:rFonts w:ascii="Arial" w:hAnsi="Arial"/>
          <w:sz w:val="22"/>
        </w:rPr>
        <w:t>En la teoría de la complejidad computacional, los problemas se clasifican en familias según la dificultad de los algoritmos requeridos para resolverlos: Clase P (problemas solubles en tiempo polinomial determinista) y Clase NP (problemas verificables en tiempo polinomial). El TSP pertenece a la clase NP-hard, lo que significa que es al menos tan difícil como los problemas más difíciles en NP. Como no existe evidencia de que P = NP, se asume que resolver problemas NP-hard requiere algoritmos de costo superpolinomial si se desea una respuesta exacta.</w:t>
      </w:r>
    </w:p>
    <w:p>
      <w:pPr>
        <w:keepNext/>
        <w:spacing w:before="240" w:after="120"/>
      </w:pPr>
      <w:r>
        <w:rPr>
          <w:rFonts w:ascii="Arial" w:hAnsi="Arial"/>
          <w:b/>
          <w:color w:val="475569"/>
          <w:sz w:val="26"/>
        </w:rPr>
        <w:t>4.3. Algoritmo de Fuerza Bruta y la Explosión Combinatoria</w:t>
      </w:r>
    </w:p>
    <w:p>
      <w:pPr>
        <w:spacing w:line="276" w:lineRule="auto" w:after="160"/>
      </w:pPr>
      <w:r>
        <w:rPr>
          <w:rFonts w:ascii="Arial" w:hAnsi="Arial"/>
          <w:sz w:val="22"/>
        </w:rPr>
        <w:t>El enfoque de Fuerza Bruta es un paradigma de diseño de algoritmos directo. Consiste en enumerar sistemáticamente todas las configuraciones o soluciones candidatas dentro del espacio de búsqueda, evaluar el costo de cada una de ellas frente a la función objetivo, y seleccionar aquella que minimice dicho valor.</w:t>
      </w:r>
    </w:p>
    <w:p>
      <w:pPr>
        <w:spacing w:line="276" w:lineRule="auto" w:after="160"/>
      </w:pPr>
      <w:r>
        <w:rPr>
          <w:rFonts w:ascii="Arial" w:hAnsi="Arial"/>
          <w:sz w:val="22"/>
        </w:rPr>
        <w:t>Para el TSP con un grafo completo de N nodos, fijamos un nodo de partida v_0. Los restantes N - 1 nodos pueden ordenarse de cualquier manera. El número de formas de permutar estos nodos es (N-1)!. Si el grafo es no dirigido, el número de circuitos únicos a evaluar es (N-1)! / 2.</w:t>
      </w:r>
    </w:p>
    <w:p>
      <w:pPr>
        <w:spacing w:line="276" w:lineRule="auto" w:after="160"/>
      </w:pPr>
      <w:r>
        <w:rPr>
          <w:rFonts w:ascii="Arial" w:hAnsi="Arial"/>
          <w:sz w:val="22"/>
        </w:rPr>
        <w:t>A pesar de la división, la tasa de crecimiento asintótico sigue siendo gobernada por el término factorial. Esta tasa de crecimiento supera a cualquier función exponencial. Este fenómeno se denomina explosión combinatoria. A continuación se aplica la aproximación de Stirling para ilustrar el comportamiento asintótico del factorial:</w:t>
      </w:r>
    </w:p>
    <w:p>
      <w:pPr>
        <w:spacing w:before="160" w:after="160"/>
        <w:jc w:val="center"/>
      </w:pPr>
      <w:r>
        <w:rPr>
          <w:rFonts w:ascii="Courier New" w:hAnsi="Courier New"/>
          <w:b/>
          <w:color w:val="1E3A8A"/>
          <w:sz w:val="22"/>
        </w:rPr>
        <w:t>N! ~ sqrt(2 * pi * N) * (N/e)^N</w:t>
      </w:r>
    </w:p>
    <w:p>
      <w:pPr>
        <w:spacing w:line="276" w:lineRule="auto" w:after="160"/>
      </w:pPr>
      <w:r>
        <w:rPr>
          <w:rFonts w:ascii="Arial" w:hAnsi="Arial"/>
          <w:sz w:val="22"/>
        </w:rPr>
        <w:t>Esta aproximación demuestra formalmente que la complejidad crece de forma super-exponencial. En consecuencia, la Fuerza Bruta colapsa rápidamente, volviéndose físicamente imposible de ejecutar incluso en supercomputadoras para valores tan pequeños como N = 20.</w:t>
      </w:r>
    </w:p>
    <w:p>
      <w:pPr>
        <w:keepNext/>
        <w:spacing w:before="240" w:after="120"/>
      </w:pPr>
      <w:r>
        <w:rPr>
          <w:rFonts w:ascii="Arial" w:hAnsi="Arial"/>
          <w:b/>
          <w:color w:val="475569"/>
          <w:sz w:val="26"/>
        </w:rPr>
        <w:t>4.4. Enfoque Voraz (Greedy) y Heurísticas Constructivas</w:t>
      </w:r>
    </w:p>
    <w:p>
      <w:pPr>
        <w:spacing w:line="276" w:lineRule="auto" w:after="160"/>
      </w:pPr>
      <w:r>
        <w:rPr>
          <w:rFonts w:ascii="Arial" w:hAnsi="Arial"/>
          <w:sz w:val="22"/>
        </w:rPr>
        <w:t>Un algoritmo voraz es un paradigma de diseño que construye una solución paso a paso. En cada iteración, el algoritmo realiza la elección que parece mejor en ese momento (óptimo local), con la esperanza de que conduzca a una solución globalmente óptima. Las características definitorias son la elección voraz irrevocable y la subestructura óptima.</w:t>
      </w:r>
    </w:p>
    <w:p>
      <w:pPr>
        <w:spacing w:line="276" w:lineRule="auto" w:after="160"/>
      </w:pPr>
      <w:r>
        <w:rPr>
          <w:rFonts w:ascii="Arial" w:hAnsi="Arial"/>
          <w:sz w:val="22"/>
        </w:rPr>
        <w:t>La heurística del Vecino Más Cercano es un algoritmo voraz clásico para el TSP: comienza en un vértice elegido como actual, encuentra la arista de menor peso que conecte al vértice actual con un vértice no visitado, hace que este vértice sea el nuevo vértice actual, lo marca como visitado, y repite el proceso hasta visitar todos los vértices, finalizando con el retorno al depósito inicial. Aunque no garantiza el óptimo global, su velocidad polinomial lo convierte en un método indispensable.</w:t>
      </w:r>
    </w:p>
    <w:p>
      <w:r>
        <w:br w:type="page"/>
      </w:r>
    </w:p>
    <w:p>
      <w:pPr>
        <w:keepNext/>
        <w:spacing w:before="360" w:after="160"/>
      </w:pPr>
      <w:r>
        <w:rPr>
          <w:rFonts w:ascii="Arial" w:hAnsi="Arial"/>
          <w:b/>
          <w:color w:val="1E3A8A"/>
          <w:sz w:val="32"/>
        </w:rPr>
        <w:t>5. DISEÑO DE LA SOLUCIÓN</w:t>
      </w:r>
    </w:p>
    <w:p>
      <w:pPr>
        <w:keepNext/>
        <w:spacing w:before="240" w:after="120"/>
      </w:pPr>
      <w:r>
        <w:rPr>
          <w:rFonts w:ascii="Arial" w:hAnsi="Arial"/>
          <w:b/>
          <w:color w:val="475569"/>
          <w:sz w:val="26"/>
        </w:rPr>
        <w:t>5.1. Arquitectura de Datos y la Clase Grafo</w:t>
      </w:r>
    </w:p>
    <w:p>
      <w:pPr>
        <w:spacing w:line="276" w:lineRule="auto" w:after="160"/>
      </w:pPr>
      <w:r>
        <w:rPr>
          <w:rFonts w:ascii="Arial" w:hAnsi="Arial"/>
          <w:sz w:val="22"/>
        </w:rPr>
        <w:t>Para modelar de forma óptima el grafo de la ciudad en Python, se ha diseñado la clase Grafo utilizando una representación de Lista de Adyacencia mapeada internamente a diccionarios anidados. La elección de diccionarios en lugar de matrices bidimensionales responde a criterios de eficiencia computacional y flexibilidad: la estructura se define como dict[str, dict[str, float]].</w:t>
      </w:r>
    </w:p>
    <w:p>
      <w:pPr>
        <w:spacing w:line="276" w:lineRule="auto" w:after="160"/>
      </w:pPr>
      <w:r>
        <w:rPr>
          <w:rFonts w:ascii="Arial" w:hAnsi="Arial"/>
          <w:sz w:val="22"/>
        </w:rPr>
        <w:t>Para obtener el peso de la arista entre el nodo A y el nodo B, el sistema realiza la operación self._adyacencia['A']['B']. Esta doble consulta de tabla hash se ejecuta en O(1) en promedio. Asimismo, en grafos dispersos, esta representación almacena únicamente las aristas existentes, evitando reservar memoria para conexiones inexistentes (peso infinito).</w:t>
      </w:r>
    </w:p>
    <w:p>
      <w:pPr>
        <w:keepNext/>
        <w:spacing w:before="240" w:after="120"/>
      </w:pPr>
      <w:r>
        <w:rPr>
          <w:rFonts w:ascii="Arial" w:hAnsi="Arial"/>
          <w:b/>
          <w:color w:val="475569"/>
          <w:sz w:val="26"/>
        </w:rPr>
        <w:t>5.2. Flujo Lógico de los Algoritmos de Resolución</w:t>
      </w:r>
    </w:p>
    <w:p>
      <w:pPr>
        <w:spacing w:line="276" w:lineRule="auto" w:after="160"/>
      </w:pPr>
      <w:r>
        <w:rPr>
          <w:rFonts w:ascii="Arial" w:hAnsi="Arial"/>
          <w:sz w:val="22"/>
        </w:rPr>
        <w:t>El flujo de Fuerza Bruta consiste en: 1) Extraer todos los nodos intermedios. 2) Generar todas sus permutaciones posibles usando el generador itertools.permutations. 3) Para cada permutación, recorrer los nodos secuencialmente, acumulando las distancias. 4) Añadir el costo de retorno al nodo de origen. 5) Si el costo acumulado es inferior al mínimo histórico, actualizar la ruta óptima y su costo.</w:t>
      </w:r>
    </w:p>
    <w:p>
      <w:pPr>
        <w:spacing w:line="276" w:lineRule="auto" w:after="160"/>
      </w:pPr>
      <w:r>
        <w:rPr>
          <w:rFonts w:ascii="Arial" w:hAnsi="Arial"/>
          <w:sz w:val="22"/>
        </w:rPr>
        <w:t>El flujo del Algoritmo Voraz consiste en: 1) Iniciar en el depósito. 2) Agregar el nodo al conjunto de visitados. 3) Consultar los vecinos del nodo actual. 4) Filtrar aquellos que ya pertenecen al conjunto de visitados. 5) Seleccionar el vecino con la menor arista de conexión. 6) Moverse a dicho vecino, acumular su costo y repetir hasta visitar todos los puntos. 7) Agregar la distancia de retorno final.</w:t>
      </w:r>
    </w:p>
    <w:p>
      <w:r>
        <w:br w:type="page"/>
      </w:r>
    </w:p>
    <w:p>
      <w:pPr>
        <w:keepNext/>
        <w:spacing w:before="360" w:after="160"/>
      </w:pPr>
      <w:r>
        <w:rPr>
          <w:rFonts w:ascii="Arial" w:hAnsi="Arial"/>
          <w:b/>
          <w:color w:val="1E3A8A"/>
          <w:sz w:val="32"/>
        </w:rPr>
        <w:t>6. ANÁLISIS DE COMPLEJIDAD ASINTÓTICA (BIG O)</w:t>
      </w:r>
    </w:p>
    <w:p>
      <w:pPr>
        <w:keepNext/>
        <w:spacing w:before="240" w:after="120"/>
      </w:pPr>
      <w:r>
        <w:rPr>
          <w:rFonts w:ascii="Arial" w:hAnsi="Arial"/>
          <w:b/>
          <w:color w:val="475569"/>
          <w:sz w:val="26"/>
        </w:rPr>
        <w:t>6.1. Algoritmo de Fuerza Bruta</w:t>
      </w:r>
    </w:p>
    <w:p>
      <w:pPr>
        <w:spacing w:line="276" w:lineRule="auto" w:after="160"/>
      </w:pPr>
      <w:r>
        <w:rPr>
          <w:rFonts w:ascii="Arial" w:hAnsi="Arial"/>
          <w:sz w:val="22"/>
        </w:rPr>
      </w:r>
      <w:r>
        <w:rPr>
          <w:rFonts w:ascii="Arial" w:hAnsi="Arial"/>
          <w:b/>
          <w:color w:val="0F172A"/>
          <w:sz w:val="22"/>
        </w:rPr>
        <w:t>Complejidad Temporal: O(N * N!)</w:t>
      </w:r>
      <w:r>
        <w:rPr>
          <w:rFonts w:ascii="Arial" w:hAnsi="Arial"/>
          <w:sz w:val="22"/>
        </w:rPr>
        <w:br/>
        <w:t>Para un grafo de N nodos, fijamos el nodo inicial. El número de permutaciones posibles de los restantes N - 1 nodos intermedios es (N-1)!. Para cada una de las permutaciones generadas, el algoritmo realiza un ciclo para sumar las distancias entre nodos consecutivos en el camino y retornar al origen, lo cual requiere N operaciones de consulta. Por tanto, el número total de operaciones básicas está acotado por:</w:t>
      </w:r>
    </w:p>
    <w:p>
      <w:pPr>
        <w:spacing w:before="160" w:after="160"/>
        <w:jc w:val="center"/>
      </w:pPr>
      <w:r>
        <w:rPr>
          <w:rFonts w:ascii="Courier New" w:hAnsi="Courier New"/>
          <w:b/>
          <w:color w:val="1E3A8A"/>
          <w:sz w:val="22"/>
        </w:rPr>
        <w:t>T(N) = (N-1)! * O(N) = O(N * (N-1)!) = O(N!)</w:t>
      </w:r>
    </w:p>
    <w:p>
      <w:pPr>
        <w:spacing w:line="276" w:lineRule="auto" w:after="160"/>
      </w:pPr>
      <w:r>
        <w:rPr>
          <w:rFonts w:ascii="Arial" w:hAnsi="Arial"/>
          <w:sz w:val="22"/>
        </w:rPr>
        <w:t>En términos de notación asintótica, el crecimiento es estrictamente de orden O(N!) (o O(N * N!)). Su crecimiento factorial provoca que para N = 20 se requieran más de 2.43 * 10^18 operaciones, lo cual es inmanejable para cualquier computadora.</w:t>
      </w:r>
    </w:p>
    <w:p>
      <w:pPr>
        <w:spacing w:line="276" w:lineRule="auto" w:after="160"/>
      </w:pPr>
      <w:r>
        <w:rPr>
          <w:rFonts w:ascii="Arial" w:hAnsi="Arial"/>
          <w:sz w:val="22"/>
        </w:rPr>
      </w:r>
      <w:r>
        <w:rPr>
          <w:rFonts w:ascii="Arial" w:hAnsi="Arial"/>
          <w:b/>
          <w:color w:val="0F172A"/>
          <w:sz w:val="22"/>
        </w:rPr>
        <w:t>Complejidad Espacial: O(N)</w:t>
      </w:r>
      <w:r>
        <w:rPr>
          <w:rFonts w:ascii="Arial" w:hAnsi="Arial"/>
          <w:sz w:val="22"/>
        </w:rPr>
        <w:br/>
        <w:t>El algoritmo almacena la mejor ruta (lista de longitud N+1) y la permutación en evaluación (lista de longitud N-1). La generación perezosa de permutaciones en Python no almacena simultáneamente todas las rutas, por lo que el espacio auxiliar adicional es lineal O(N) (excluyendo el espacio de almacenamiento del grafo que es O(N^2)).</w:t>
      </w:r>
    </w:p>
    <w:p>
      <w:pPr>
        <w:keepNext/>
        <w:spacing w:before="240" w:after="120"/>
      </w:pPr>
      <w:r>
        <w:rPr>
          <w:rFonts w:ascii="Arial" w:hAnsi="Arial"/>
          <w:b/>
          <w:color w:val="475569"/>
          <w:sz w:val="26"/>
        </w:rPr>
        <w:t>6.2. Algoritmo Voraz</w:t>
      </w:r>
    </w:p>
    <w:p>
      <w:pPr>
        <w:spacing w:line="276" w:lineRule="auto" w:after="160"/>
      </w:pPr>
      <w:r>
        <w:rPr>
          <w:rFonts w:ascii="Arial" w:hAnsi="Arial"/>
          <w:sz w:val="22"/>
        </w:rPr>
      </w:r>
      <w:r>
        <w:rPr>
          <w:rFonts w:ascii="Arial" w:hAnsi="Arial"/>
          <w:b/>
          <w:color w:val="0F172A"/>
          <w:sz w:val="22"/>
        </w:rPr>
        <w:t>Complejidad Temporal: O(N^2)</w:t>
      </w:r>
      <w:r>
        <w:rPr>
          <w:rFonts w:ascii="Arial" w:hAnsi="Arial"/>
          <w:sz w:val="22"/>
        </w:rPr>
        <w:br/>
        <w:t>El bucle externo se ejecuta hasta que todos los nodos son visitados, repitiéndose N - 1 veces. En cada iteración, el algoritmo realiza una búsqueda lineal para encontrar el de menor peso de entre los vecinos restantes no visitados. Para un grafo completo, la sumatoria de las comparaciones en cada paso viene dada por:</w:t>
      </w:r>
    </w:p>
    <w:p>
      <w:pPr>
        <w:spacing w:before="160" w:after="160"/>
        <w:jc w:val="center"/>
      </w:pPr>
      <w:r>
        <w:rPr>
          <w:rFonts w:ascii="Courier New" w:hAnsi="Courier New"/>
          <w:b/>
          <w:color w:val="1E3A8A"/>
          <w:sz w:val="22"/>
        </w:rPr>
        <w:t>S(N) = Suma_{k=1}^{N-1} (N-k) = (N-1) + (N-2) + ... + 1 = (N^2 - N)/2 = O(N^2)</w:t>
      </w:r>
    </w:p>
    <w:p>
      <w:pPr>
        <w:spacing w:line="276" w:lineRule="auto" w:after="160"/>
      </w:pPr>
      <w:r>
        <w:rPr>
          <w:rFonts w:ascii="Arial" w:hAnsi="Arial"/>
          <w:sz w:val="22"/>
        </w:rPr>
        <w:t>La verificación de pertenencia al conjunto de visitados toma tiempo O(1) promedio gracias a que se utiliza un conjunto (Set) basado en tabla hash. Por tanto, la complejidad de tiempo es estrictamente cuadrática O(N^2).</w:t>
      </w:r>
    </w:p>
    <w:p>
      <w:pPr>
        <w:spacing w:line="276" w:lineRule="auto" w:after="160"/>
      </w:pPr>
      <w:r>
        <w:rPr>
          <w:rFonts w:ascii="Arial" w:hAnsi="Arial"/>
          <w:sz w:val="22"/>
        </w:rPr>
      </w:r>
      <w:r>
        <w:rPr>
          <w:rFonts w:ascii="Arial" w:hAnsi="Arial"/>
          <w:b/>
          <w:color w:val="0F172A"/>
          <w:sz w:val="22"/>
        </w:rPr>
        <w:t>Complejidad Espacial: O(N)</w:t>
      </w:r>
      <w:r>
        <w:rPr>
          <w:rFonts w:ascii="Arial" w:hAnsi="Arial"/>
          <w:sz w:val="22"/>
        </w:rPr>
        <w:br/>
        <w:t>Se requiere almacenar el conjunto de nodos visitados (tamaño máximo N) y la ruta resultante (longitud N+1). La ocupación en memoria de trabajo es estrictamente lineal O(N).</w:t>
      </w:r>
    </w:p>
    <w:p>
      <w:r>
        <w:br w:type="page"/>
      </w:r>
    </w:p>
    <w:p>
      <w:pPr>
        <w:keepNext/>
        <w:spacing w:before="360" w:after="160"/>
      </w:pPr>
      <w:r>
        <w:rPr>
          <w:rFonts w:ascii="Arial" w:hAnsi="Arial"/>
          <w:b/>
          <w:color w:val="1E3A8A"/>
          <w:sz w:val="32"/>
        </w:rPr>
        <w:t>7. IMPLEMENTACIÓN TECNOLÓGICA</w:t>
      </w:r>
    </w:p>
    <w:p>
      <w:pPr>
        <w:keepNext/>
        <w:spacing w:before="240" w:after="120"/>
      </w:pPr>
      <w:r>
        <w:rPr>
          <w:rFonts w:ascii="Arial" w:hAnsi="Arial"/>
          <w:b/>
          <w:color w:val="475569"/>
          <w:sz w:val="26"/>
        </w:rPr>
        <w:t>7.1. Estructura y Módulos del Sistema</w:t>
      </w:r>
    </w:p>
    <w:p>
      <w:pPr>
        <w:spacing w:line="276" w:lineRule="auto" w:after="160"/>
      </w:pPr>
      <w:r>
        <w:rPr>
          <w:rFonts w:ascii="Arial" w:hAnsi="Arial"/>
          <w:sz w:val="22"/>
        </w:rPr>
        <w:t>El software está organizado en dos archivos independientes: algoritmos.py, que contiene la clase Grafo y los algoritmos TSP; y main.py, que administra el menú de usuario y la persistencia de datos.</w:t>
      </w:r>
    </w:p>
    <w:p>
      <w:pPr>
        <w:keepNext/>
        <w:spacing w:before="240" w:after="120"/>
      </w:pPr>
      <w:r>
        <w:rPr>
          <w:rFonts w:ascii="Arial" w:hAnsi="Arial"/>
          <w:b/>
          <w:color w:val="475569"/>
          <w:sz w:val="26"/>
        </w:rPr>
        <w:t>7.2. Decisiones de Diseño de Software</w:t>
      </w:r>
    </w:p>
    <w:p>
      <w:pPr>
        <w:spacing w:line="276" w:lineRule="auto" w:after="160"/>
      </w:pPr>
      <w:r>
        <w:rPr>
          <w:rFonts w:ascii="Arial" w:hAnsi="Arial"/>
          <w:sz w:val="22"/>
        </w:rPr>
      </w:r>
      <w:r>
        <w:rPr>
          <w:rFonts w:ascii="Arial" w:hAnsi="Arial"/>
          <w:b/>
          <w:color w:val="0F172A"/>
          <w:sz w:val="22"/>
        </w:rPr>
        <w:t>Tipado Estricto (Type Hints):</w:t>
      </w:r>
      <w:r>
        <w:rPr>
          <w:rFonts w:ascii="Arial" w:hAnsi="Arial"/>
          <w:sz w:val="22"/>
        </w:rPr>
        <w:t xml:space="preserve"> Se ha utilizado de forma intensiva la biblioteca typing (importando Dict, List, Tuple, Set) para declarar explícitamente las firmas de todas las funciones. Esto aporta autodocumentación y detección temprana de errores.</w:t>
      </w:r>
    </w:p>
    <w:p>
      <w:pPr>
        <w:spacing w:line="276" w:lineRule="auto" w:after="160"/>
      </w:pPr>
      <w:r>
        <w:rPr>
          <w:rFonts w:ascii="Arial" w:hAnsi="Arial"/>
          <w:sz w:val="22"/>
        </w:rPr>
      </w:r>
      <w:r>
        <w:rPr>
          <w:rFonts w:ascii="Arial" w:hAnsi="Arial"/>
          <w:b/>
          <w:color w:val="0F172A"/>
          <w:sz w:val="22"/>
        </w:rPr>
        <w:t>Independencia de Librerías Externas:</w:t>
      </w:r>
      <w:r>
        <w:rPr>
          <w:rFonts w:ascii="Arial" w:hAnsi="Arial"/>
          <w:sz w:val="22"/>
        </w:rPr>
        <w:t xml:space="preserve"> Una decisión clave de diseño fue no utilizar librerías científicas como numpy o networkx. Esto garantiza la portabilidad del sistema en cualquier entorno con una instalación limpia de Python 3.8+ y demuestra el dominio absoluto de los conceptos algorítmicos teóricos.</w:t>
      </w:r>
    </w:p>
    <w:p>
      <w:r>
        <w:br w:type="page"/>
      </w:r>
    </w:p>
    <w:p>
      <w:pPr>
        <w:keepNext/>
        <w:spacing w:before="360" w:after="160"/>
      </w:pPr>
      <w:r>
        <w:rPr>
          <w:rFonts w:ascii="Arial" w:hAnsi="Arial"/>
          <w:b/>
          <w:color w:val="1E3A8A"/>
          <w:sz w:val="32"/>
        </w:rPr>
        <w:t>8. PRUEBAS Y RESULTADOS EMPÍRICOS</w:t>
      </w:r>
    </w:p>
    <w:p>
      <w:pPr>
        <w:spacing w:line="276" w:lineRule="auto" w:after="160"/>
      </w:pPr>
      <w:r>
        <w:rPr>
          <w:rFonts w:ascii="Arial" w:hAnsi="Arial"/>
          <w:sz w:val="22"/>
        </w:rPr>
        <w:t>A continuación se presenta la tabla comparativa obtenida en las pruebas automatizadas de rendimiento, simulando una red de reparto urbano en un plano 2D con un rango de 4 a 100 nodos: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pPr>
              <w:jc w:val="center"/>
            </w:pPr>
            <w:r>
              <w:rPr>
                <w:b/>
                <w:color w:val="FFFFFF"/>
                <w:sz w:val="19"/>
              </w:rPr>
              <w:t>Nodos (N)</w:t>
            </w:r>
          </w:p>
        </w:tc>
        <w:tc>
          <w:tcPr>
            <w:tcW w:type="dxa" w:w="1872"/>
            <w:shd w:fill="1E3A8A"/>
          </w:tcPr>
          <w:p>
            <w:pPr>
              <w:jc w:val="center"/>
            </w:pPr>
            <w:r>
              <w:rPr>
                <w:b/>
                <w:color w:val="FFFFFF"/>
                <w:sz w:val="19"/>
              </w:rPr>
              <w:t>Costo Ruta - FB (km)</w:t>
            </w:r>
          </w:p>
        </w:tc>
        <w:tc>
          <w:tcPr>
            <w:tcW w:type="dxa" w:w="1872"/>
            <w:shd w:fill="1E3A8A"/>
          </w:tcPr>
          <w:p>
            <w:pPr>
              <w:jc w:val="center"/>
            </w:pPr>
            <w:r>
              <w:rPr>
                <w:b/>
                <w:color w:val="FFFFFF"/>
                <w:sz w:val="19"/>
              </w:rPr>
              <w:t>Tiempo Ej. - FB (s)</w:t>
            </w:r>
          </w:p>
        </w:tc>
        <w:tc>
          <w:tcPr>
            <w:tcW w:type="dxa" w:w="1872"/>
            <w:shd w:fill="1E3A8A"/>
          </w:tcPr>
          <w:p>
            <w:pPr>
              <w:jc w:val="center"/>
            </w:pPr>
            <w:r>
              <w:rPr>
                <w:b/>
                <w:color w:val="FFFFFF"/>
                <w:sz w:val="19"/>
              </w:rPr>
              <w:t>Costo Ruta - Voraz (km)</w:t>
            </w:r>
          </w:p>
        </w:tc>
        <w:tc>
          <w:tcPr>
            <w:tcW w:type="dxa" w:w="1872"/>
            <w:shd w:fill="1E3A8A"/>
          </w:tcPr>
          <w:p>
            <w:pPr>
              <w:jc w:val="center"/>
            </w:pPr>
            <w:r>
              <w:rPr>
                <w:b/>
                <w:color w:val="FFFFFF"/>
                <w:sz w:val="19"/>
              </w:rPr>
              <w:t>Tiempo Ej. - Voraz (s)</w:t>
            </w:r>
          </w:p>
        </w:tc>
      </w:tr>
      <w:tr>
        <w:tc>
          <w:tcPr>
            <w:tcW w:type="dxa" w:w="1872"/>
            <w:shd w:fill="FFFFFF"/>
          </w:tcPr>
          <w:p>
            <w:pPr>
              <w:jc w:val="center"/>
            </w:pPr>
            <w:r>
              <w:rPr>
                <w:sz w:val="19"/>
              </w:rPr>
              <w:t>4</w:t>
            </w:r>
          </w:p>
        </w:tc>
        <w:tc>
          <w:tcPr>
            <w:tcW w:type="dxa" w:w="1872"/>
            <w:shd w:fill="FFFFFF"/>
          </w:tcPr>
          <w:p>
            <w:pPr>
              <w:jc w:val="center"/>
            </w:pPr>
            <w:r>
              <w:rPr>
                <w:sz w:val="19"/>
              </w:rPr>
              <w:t>116.44</w:t>
            </w:r>
          </w:p>
        </w:tc>
        <w:tc>
          <w:tcPr>
            <w:tcW w:type="dxa" w:w="1872"/>
            <w:shd w:fill="FFFFFF"/>
          </w:tcPr>
          <w:p>
            <w:pPr>
              <w:jc w:val="center"/>
            </w:pPr>
            <w:r>
              <w:rPr>
                <w:sz w:val="19"/>
              </w:rPr>
              <w:t>0.000019</w:t>
            </w:r>
          </w:p>
        </w:tc>
        <w:tc>
          <w:tcPr>
            <w:tcW w:type="dxa" w:w="1872"/>
            <w:shd w:fill="FFFFFF"/>
          </w:tcPr>
          <w:p>
            <w:pPr>
              <w:jc w:val="center"/>
            </w:pPr>
            <w:r>
              <w:rPr>
                <w:sz w:val="19"/>
              </w:rPr>
              <w:t>118.33</w:t>
            </w:r>
          </w:p>
        </w:tc>
        <w:tc>
          <w:tcPr>
            <w:tcW w:type="dxa" w:w="1872"/>
            <w:shd w:fill="FFFFFF"/>
          </w:tcPr>
          <w:p>
            <w:pPr>
              <w:jc w:val="center"/>
            </w:pPr>
            <w:r>
              <w:rPr>
                <w:sz w:val="19"/>
              </w:rPr>
              <w:t>0.000011</w:t>
            </w:r>
          </w:p>
        </w:tc>
      </w:tr>
      <w:tr>
        <w:tc>
          <w:tcPr>
            <w:tcW w:type="dxa" w:w="1872"/>
            <w:shd w:fill="F1F5F9"/>
          </w:tcPr>
          <w:p>
            <w:pPr>
              <w:jc w:val="center"/>
            </w:pPr>
            <w:r>
              <w:rPr>
                <w:sz w:val="19"/>
              </w:rPr>
              <w:t>5</w:t>
            </w:r>
          </w:p>
        </w:tc>
        <w:tc>
          <w:tcPr>
            <w:tcW w:type="dxa" w:w="1872"/>
            <w:shd w:fill="F1F5F9"/>
          </w:tcPr>
          <w:p>
            <w:pPr>
              <w:jc w:val="center"/>
            </w:pPr>
            <w:r>
              <w:rPr>
                <w:sz w:val="19"/>
              </w:rPr>
              <w:t>175.12</w:t>
            </w:r>
          </w:p>
        </w:tc>
        <w:tc>
          <w:tcPr>
            <w:tcW w:type="dxa" w:w="1872"/>
            <w:shd w:fill="F1F5F9"/>
          </w:tcPr>
          <w:p>
            <w:pPr>
              <w:jc w:val="center"/>
            </w:pPr>
            <w:r>
              <w:rPr>
                <w:sz w:val="19"/>
              </w:rPr>
              <w:t>0.000054</w:t>
            </w:r>
          </w:p>
        </w:tc>
        <w:tc>
          <w:tcPr>
            <w:tcW w:type="dxa" w:w="1872"/>
            <w:shd w:fill="F1F5F9"/>
          </w:tcPr>
          <w:p>
            <w:pPr>
              <w:jc w:val="center"/>
            </w:pPr>
            <w:r>
              <w:rPr>
                <w:sz w:val="19"/>
              </w:rPr>
              <w:t>191.08</w:t>
            </w:r>
          </w:p>
        </w:tc>
        <w:tc>
          <w:tcPr>
            <w:tcW w:type="dxa" w:w="1872"/>
            <w:shd w:fill="F1F5F9"/>
          </w:tcPr>
          <w:p>
            <w:pPr>
              <w:jc w:val="center"/>
            </w:pPr>
            <w:r>
              <w:rPr>
                <w:sz w:val="19"/>
              </w:rPr>
              <w:t>0.000013</w:t>
            </w:r>
          </w:p>
        </w:tc>
      </w:tr>
      <w:tr>
        <w:tc>
          <w:tcPr>
            <w:tcW w:type="dxa" w:w="1872"/>
            <w:shd w:fill="FFFFFF"/>
          </w:tcPr>
          <w:p>
            <w:pPr>
              <w:jc w:val="center"/>
            </w:pPr>
            <w:r>
              <w:rPr>
                <w:sz w:val="19"/>
              </w:rPr>
              <w:t>6</w:t>
            </w:r>
          </w:p>
        </w:tc>
        <w:tc>
          <w:tcPr>
            <w:tcW w:type="dxa" w:w="1872"/>
            <w:shd w:fill="FFFFFF"/>
          </w:tcPr>
          <w:p>
            <w:pPr>
              <w:jc w:val="center"/>
            </w:pPr>
            <w:r>
              <w:rPr>
                <w:sz w:val="19"/>
              </w:rPr>
              <w:t>176.23</w:t>
            </w:r>
          </w:p>
        </w:tc>
        <w:tc>
          <w:tcPr>
            <w:tcW w:type="dxa" w:w="1872"/>
            <w:shd w:fill="FFFFFF"/>
          </w:tcPr>
          <w:p>
            <w:pPr>
              <w:jc w:val="center"/>
            </w:pPr>
            <w:r>
              <w:rPr>
                <w:sz w:val="19"/>
              </w:rPr>
              <w:t>0.000208</w:t>
            </w:r>
          </w:p>
        </w:tc>
        <w:tc>
          <w:tcPr>
            <w:tcW w:type="dxa" w:w="1872"/>
            <w:shd w:fill="FFFFFF"/>
          </w:tcPr>
          <w:p>
            <w:pPr>
              <w:jc w:val="center"/>
            </w:pPr>
            <w:r>
              <w:rPr>
                <w:sz w:val="19"/>
              </w:rPr>
              <w:t>191.85</w:t>
            </w:r>
          </w:p>
        </w:tc>
        <w:tc>
          <w:tcPr>
            <w:tcW w:type="dxa" w:w="1872"/>
            <w:shd w:fill="FFFFFF"/>
          </w:tcPr>
          <w:p>
            <w:pPr>
              <w:jc w:val="center"/>
            </w:pPr>
            <w:r>
              <w:rPr>
                <w:sz w:val="19"/>
              </w:rPr>
              <w:t>0.000009</w:t>
            </w:r>
          </w:p>
        </w:tc>
      </w:tr>
      <w:tr>
        <w:tc>
          <w:tcPr>
            <w:tcW w:type="dxa" w:w="1872"/>
            <w:shd w:fill="F1F5F9"/>
          </w:tcPr>
          <w:p>
            <w:pPr>
              <w:jc w:val="center"/>
            </w:pPr>
            <w:r>
              <w:rPr>
                <w:sz w:val="19"/>
              </w:rPr>
              <w:t>7</w:t>
            </w:r>
          </w:p>
        </w:tc>
        <w:tc>
          <w:tcPr>
            <w:tcW w:type="dxa" w:w="1872"/>
            <w:shd w:fill="F1F5F9"/>
          </w:tcPr>
          <w:p>
            <w:pPr>
              <w:jc w:val="center"/>
            </w:pPr>
            <w:r>
              <w:rPr>
                <w:sz w:val="19"/>
              </w:rPr>
              <w:t>176.23</w:t>
            </w:r>
          </w:p>
        </w:tc>
        <w:tc>
          <w:tcPr>
            <w:tcW w:type="dxa" w:w="1872"/>
            <w:shd w:fill="F1F5F9"/>
          </w:tcPr>
          <w:p>
            <w:pPr>
              <w:jc w:val="center"/>
            </w:pPr>
            <w:r>
              <w:rPr>
                <w:sz w:val="19"/>
              </w:rPr>
              <w:t>0.001064</w:t>
            </w:r>
          </w:p>
        </w:tc>
        <w:tc>
          <w:tcPr>
            <w:tcW w:type="dxa" w:w="1872"/>
            <w:shd w:fill="F1F5F9"/>
          </w:tcPr>
          <w:p>
            <w:pPr>
              <w:jc w:val="center"/>
            </w:pPr>
            <w:r>
              <w:rPr>
                <w:sz w:val="19"/>
              </w:rPr>
              <w:t>209.66</w:t>
            </w:r>
          </w:p>
        </w:tc>
        <w:tc>
          <w:tcPr>
            <w:tcW w:type="dxa" w:w="1872"/>
            <w:shd w:fill="F1F5F9"/>
          </w:tcPr>
          <w:p>
            <w:pPr>
              <w:jc w:val="center"/>
            </w:pPr>
            <w:r>
              <w:rPr>
                <w:sz w:val="19"/>
              </w:rPr>
              <w:t>0.000009</w:t>
            </w:r>
          </w:p>
        </w:tc>
      </w:tr>
      <w:tr>
        <w:tc>
          <w:tcPr>
            <w:tcW w:type="dxa" w:w="1872"/>
            <w:shd w:fill="FFFFFF"/>
          </w:tcPr>
          <w:p>
            <w:pPr>
              <w:jc w:val="center"/>
            </w:pPr>
            <w:r>
              <w:rPr>
                <w:sz w:val="19"/>
              </w:rPr>
              <w:t>8</w:t>
            </w:r>
          </w:p>
        </w:tc>
        <w:tc>
          <w:tcPr>
            <w:tcW w:type="dxa" w:w="1872"/>
            <w:shd w:fill="FFFFFF"/>
          </w:tcPr>
          <w:p>
            <w:pPr>
              <w:jc w:val="center"/>
            </w:pPr>
            <w:r>
              <w:rPr>
                <w:sz w:val="19"/>
              </w:rPr>
              <w:t>212.22</w:t>
            </w:r>
          </w:p>
        </w:tc>
        <w:tc>
          <w:tcPr>
            <w:tcW w:type="dxa" w:w="1872"/>
            <w:shd w:fill="FFFFFF"/>
          </w:tcPr>
          <w:p>
            <w:pPr>
              <w:jc w:val="center"/>
            </w:pPr>
            <w:r>
              <w:rPr>
                <w:sz w:val="19"/>
              </w:rPr>
              <w:t>0.010566</w:t>
            </w:r>
          </w:p>
        </w:tc>
        <w:tc>
          <w:tcPr>
            <w:tcW w:type="dxa" w:w="1872"/>
            <w:shd w:fill="FFFFFF"/>
          </w:tcPr>
          <w:p>
            <w:pPr>
              <w:jc w:val="center"/>
            </w:pPr>
            <w:r>
              <w:rPr>
                <w:sz w:val="19"/>
              </w:rPr>
              <w:t>253.03</w:t>
            </w:r>
          </w:p>
        </w:tc>
        <w:tc>
          <w:tcPr>
            <w:tcW w:type="dxa" w:w="1872"/>
            <w:shd w:fill="FFFFFF"/>
          </w:tcPr>
          <w:p>
            <w:pPr>
              <w:jc w:val="center"/>
            </w:pPr>
            <w:r>
              <w:rPr>
                <w:sz w:val="19"/>
              </w:rPr>
              <w:t>0.000018</w:t>
            </w:r>
          </w:p>
        </w:tc>
      </w:tr>
      <w:tr>
        <w:tc>
          <w:tcPr>
            <w:tcW w:type="dxa" w:w="1872"/>
            <w:shd w:fill="F1F5F9"/>
          </w:tcPr>
          <w:p>
            <w:pPr>
              <w:jc w:val="center"/>
            </w:pPr>
            <w:r>
              <w:rPr>
                <w:sz w:val="19"/>
              </w:rPr>
              <w:t>9</w:t>
            </w:r>
          </w:p>
        </w:tc>
        <w:tc>
          <w:tcPr>
            <w:tcW w:type="dxa" w:w="1872"/>
            <w:shd w:fill="F1F5F9"/>
          </w:tcPr>
          <w:p>
            <w:pPr>
              <w:jc w:val="center"/>
            </w:pPr>
            <w:r>
              <w:rPr>
                <w:sz w:val="19"/>
              </w:rPr>
              <w:t>238.82</w:t>
            </w:r>
          </w:p>
        </w:tc>
        <w:tc>
          <w:tcPr>
            <w:tcW w:type="dxa" w:w="1872"/>
            <w:shd w:fill="F1F5F9"/>
          </w:tcPr>
          <w:p>
            <w:pPr>
              <w:jc w:val="center"/>
            </w:pPr>
            <w:r>
              <w:rPr>
                <w:sz w:val="19"/>
              </w:rPr>
              <w:t>0.102086</w:t>
            </w:r>
          </w:p>
        </w:tc>
        <w:tc>
          <w:tcPr>
            <w:tcW w:type="dxa" w:w="1872"/>
            <w:shd w:fill="F1F5F9"/>
          </w:tcPr>
          <w:p>
            <w:pPr>
              <w:jc w:val="center"/>
            </w:pPr>
            <w:r>
              <w:rPr>
                <w:sz w:val="19"/>
              </w:rPr>
              <w:t>279.63</w:t>
            </w:r>
          </w:p>
        </w:tc>
        <w:tc>
          <w:tcPr>
            <w:tcW w:type="dxa" w:w="1872"/>
            <w:shd w:fill="F1F5F9"/>
          </w:tcPr>
          <w:p>
            <w:pPr>
              <w:jc w:val="center"/>
            </w:pPr>
            <w:r>
              <w:rPr>
                <w:sz w:val="19"/>
              </w:rPr>
              <w:t>0.000020</w:t>
            </w:r>
          </w:p>
        </w:tc>
      </w:tr>
      <w:tr>
        <w:tc>
          <w:tcPr>
            <w:tcW w:type="dxa" w:w="1872"/>
            <w:shd w:fill="FFFFFF"/>
          </w:tcPr>
          <w:p>
            <w:pPr>
              <w:jc w:val="center"/>
            </w:pPr>
            <w:r>
              <w:rPr>
                <w:sz w:val="19"/>
              </w:rPr>
              <w:t>10</w:t>
            </w:r>
          </w:p>
        </w:tc>
        <w:tc>
          <w:tcPr>
            <w:tcW w:type="dxa" w:w="1872"/>
            <w:shd w:fill="FFFFFF"/>
          </w:tcPr>
          <w:p>
            <w:pPr>
              <w:jc w:val="center"/>
            </w:pPr>
            <w:r>
              <w:rPr>
                <w:sz w:val="19"/>
              </w:rPr>
              <w:t>239.62</w:t>
            </w:r>
          </w:p>
        </w:tc>
        <w:tc>
          <w:tcPr>
            <w:tcW w:type="dxa" w:w="1872"/>
            <w:shd w:fill="FFFFFF"/>
          </w:tcPr>
          <w:p>
            <w:pPr>
              <w:jc w:val="center"/>
            </w:pPr>
            <w:r>
              <w:rPr>
                <w:sz w:val="19"/>
              </w:rPr>
              <w:t>0.970540</w:t>
            </w:r>
          </w:p>
        </w:tc>
        <w:tc>
          <w:tcPr>
            <w:tcW w:type="dxa" w:w="1872"/>
            <w:shd w:fill="FFFFFF"/>
          </w:tcPr>
          <w:p>
            <w:pPr>
              <w:jc w:val="center"/>
            </w:pPr>
            <w:r>
              <w:rPr>
                <w:sz w:val="19"/>
              </w:rPr>
              <w:t>278.15</w:t>
            </w:r>
          </w:p>
        </w:tc>
        <w:tc>
          <w:tcPr>
            <w:tcW w:type="dxa" w:w="1872"/>
            <w:shd w:fill="FFFFFF"/>
          </w:tcPr>
          <w:p>
            <w:pPr>
              <w:jc w:val="center"/>
            </w:pPr>
            <w:r>
              <w:rPr>
                <w:sz w:val="19"/>
              </w:rPr>
              <w:t>0.000029</w:t>
            </w:r>
          </w:p>
        </w:tc>
      </w:tr>
      <w:tr>
        <w:tc>
          <w:tcPr>
            <w:tcW w:type="dxa" w:w="1872"/>
            <w:shd w:fill="F1F5F9"/>
          </w:tcPr>
          <w:p>
            <w:pPr>
              <w:jc w:val="center"/>
            </w:pPr>
            <w:r>
              <w:rPr>
                <w:sz w:val="19"/>
              </w:rPr>
              <w:t>20</w:t>
            </w:r>
          </w:p>
        </w:tc>
        <w:tc>
          <w:tcPr>
            <w:tcW w:type="dxa" w:w="1872"/>
            <w:shd w:fill="F1F5F9"/>
          </w:tcPr>
          <w:p>
            <w:pPr>
              <w:jc w:val="center"/>
            </w:pPr>
            <w:r>
              <w:rPr>
                <w:sz w:val="19"/>
              </w:rPr>
              <w:t>No viable</w:t>
            </w:r>
          </w:p>
        </w:tc>
        <w:tc>
          <w:tcPr>
            <w:tcW w:type="dxa" w:w="1872"/>
            <w:shd w:fill="F1F5F9"/>
          </w:tcPr>
          <w:p>
            <w:pPr>
              <w:jc w:val="center"/>
            </w:pPr>
            <w:r>
              <w:rPr>
                <w:sz w:val="19"/>
              </w:rPr>
              <w:t>N/A</w:t>
            </w:r>
          </w:p>
        </w:tc>
        <w:tc>
          <w:tcPr>
            <w:tcW w:type="dxa" w:w="1872"/>
            <w:shd w:fill="F1F5F9"/>
          </w:tcPr>
          <w:p>
            <w:pPr>
              <w:jc w:val="center"/>
            </w:pPr>
            <w:r>
              <w:rPr>
                <w:sz w:val="19"/>
              </w:rPr>
              <w:t>595.58</w:t>
            </w:r>
          </w:p>
        </w:tc>
        <w:tc>
          <w:tcPr>
            <w:tcW w:type="dxa" w:w="1872"/>
            <w:shd w:fill="F1F5F9"/>
          </w:tcPr>
          <w:p>
            <w:pPr>
              <w:jc w:val="center"/>
            </w:pPr>
            <w:r>
              <w:rPr>
                <w:sz w:val="19"/>
              </w:rPr>
              <w:t>0.000070</w:t>
            </w:r>
          </w:p>
        </w:tc>
      </w:tr>
      <w:tr>
        <w:tc>
          <w:tcPr>
            <w:tcW w:type="dxa" w:w="1872"/>
            <w:shd w:fill="FFFFFF"/>
          </w:tcPr>
          <w:p>
            <w:pPr>
              <w:jc w:val="center"/>
            </w:pPr>
            <w:r>
              <w:rPr>
                <w:sz w:val="19"/>
              </w:rPr>
              <w:t>50</w:t>
            </w:r>
          </w:p>
        </w:tc>
        <w:tc>
          <w:tcPr>
            <w:tcW w:type="dxa" w:w="1872"/>
            <w:shd w:fill="FFFFFF"/>
          </w:tcPr>
          <w:p>
            <w:pPr>
              <w:jc w:val="center"/>
            </w:pPr>
            <w:r>
              <w:rPr>
                <w:sz w:val="19"/>
              </w:rPr>
              <w:t>No viable</w:t>
            </w:r>
          </w:p>
        </w:tc>
        <w:tc>
          <w:tcPr>
            <w:tcW w:type="dxa" w:w="1872"/>
            <w:shd w:fill="FFFFFF"/>
          </w:tcPr>
          <w:p>
            <w:pPr>
              <w:jc w:val="center"/>
            </w:pPr>
            <w:r>
              <w:rPr>
                <w:sz w:val="19"/>
              </w:rPr>
              <w:t>N/A</w:t>
            </w:r>
          </w:p>
        </w:tc>
        <w:tc>
          <w:tcPr>
            <w:tcW w:type="dxa" w:w="1872"/>
            <w:shd w:fill="FFFFFF"/>
          </w:tcPr>
          <w:p>
            <w:pPr>
              <w:jc w:val="center"/>
            </w:pPr>
            <w:r>
              <w:rPr>
                <w:sz w:val="19"/>
              </w:rPr>
              <w:t>835.28</w:t>
            </w:r>
          </w:p>
        </w:tc>
        <w:tc>
          <w:tcPr>
            <w:tcW w:type="dxa" w:w="1872"/>
            <w:shd w:fill="FFFFFF"/>
          </w:tcPr>
          <w:p>
            <w:pPr>
              <w:jc w:val="center"/>
            </w:pPr>
            <w:r>
              <w:rPr>
                <w:sz w:val="19"/>
              </w:rPr>
              <w:t>0.000321</w:t>
            </w:r>
          </w:p>
        </w:tc>
      </w:tr>
      <w:tr>
        <w:tc>
          <w:tcPr>
            <w:tcW w:type="dxa" w:w="1872"/>
            <w:shd w:fill="F1F5F9"/>
          </w:tcPr>
          <w:p>
            <w:pPr>
              <w:jc w:val="center"/>
            </w:pPr>
            <w:r>
              <w:rPr>
                <w:sz w:val="19"/>
              </w:rPr>
              <w:t>100</w:t>
            </w:r>
          </w:p>
        </w:tc>
        <w:tc>
          <w:tcPr>
            <w:tcW w:type="dxa" w:w="1872"/>
            <w:shd w:fill="F1F5F9"/>
          </w:tcPr>
          <w:p>
            <w:pPr>
              <w:jc w:val="center"/>
            </w:pPr>
            <w:r>
              <w:rPr>
                <w:sz w:val="19"/>
              </w:rPr>
              <w:t>No viable</w:t>
            </w:r>
          </w:p>
        </w:tc>
        <w:tc>
          <w:tcPr>
            <w:tcW w:type="dxa" w:w="1872"/>
            <w:shd w:fill="F1F5F9"/>
          </w:tcPr>
          <w:p>
            <w:pPr>
              <w:jc w:val="center"/>
            </w:pPr>
            <w:r>
              <w:rPr>
                <w:sz w:val="19"/>
              </w:rPr>
              <w:t>N/A</w:t>
            </w:r>
          </w:p>
        </w:tc>
        <w:tc>
          <w:tcPr>
            <w:tcW w:type="dxa" w:w="1872"/>
            <w:shd w:fill="F1F5F9"/>
          </w:tcPr>
          <w:p>
            <w:pPr>
              <w:jc w:val="center"/>
            </w:pPr>
            <w:r>
              <w:rPr>
                <w:sz w:val="19"/>
              </w:rPr>
              <w:t>1014.29</w:t>
            </w:r>
          </w:p>
        </w:tc>
        <w:tc>
          <w:tcPr>
            <w:tcW w:type="dxa" w:w="1872"/>
            <w:shd w:fill="F1F5F9"/>
          </w:tcPr>
          <w:p>
            <w:pPr>
              <w:jc w:val="center"/>
            </w:pPr>
            <w:r>
              <w:rPr>
                <w:sz w:val="19"/>
              </w:rPr>
              <w:t>0.001462</w:t>
            </w:r>
          </w:p>
        </w:tc>
      </w:tr>
    </w:tbl>
    <w:p>
      <w:pPr>
        <w:spacing w:after="240"/>
      </w:pPr>
    </w:p>
    <w:p>
      <w:r>
        <w:br w:type="page"/>
      </w:r>
    </w:p>
    <w:p>
      <w:pPr>
        <w:keepNext/>
        <w:spacing w:before="360" w:after="160"/>
      </w:pPr>
      <w:r>
        <w:rPr>
          <w:rFonts w:ascii="Arial" w:hAnsi="Arial"/>
          <w:b/>
          <w:color w:val="1E3A8A"/>
          <w:sz w:val="32"/>
        </w:rPr>
        <w:t>9. COMPARACIÓN DE ESTRATEGIAS Y CONCLUSIONES</w:t>
      </w:r>
    </w:p>
    <w:p>
      <w:pPr>
        <w:keepNext/>
        <w:spacing w:before="240" w:after="120"/>
      </w:pPr>
      <w:r>
        <w:rPr>
          <w:rFonts w:ascii="Arial" w:hAnsi="Arial"/>
          <w:b/>
          <w:color w:val="475569"/>
          <w:sz w:val="26"/>
        </w:rPr>
        <w:t>9.1. Comparación de Estrategias y Justificación de Ingeniería</w:t>
      </w:r>
    </w:p>
    <w:p>
      <w:pPr>
        <w:spacing w:line="276" w:lineRule="auto" w:after="160"/>
      </w:pPr>
      <w:r>
        <w:rPr>
          <w:rFonts w:ascii="Arial" w:hAnsi="Arial"/>
          <w:sz w:val="22"/>
        </w:rPr>
        <w:t>Al contrastar las curvas de tiempo de ejecución de ambos algoritmos, se evidencia el impacto de las clases de complejidad teórica: la Fuerza Bruta escala de forma factorial, tardando casi un segundo completo para N = 10 nodos. Ejecutar N = 20 requeriría computar 19! permutaciones, lo que tomaría años en resolverse. Por el contrario, el algoritmo voraz resuelve una red masiva de 100 puntos en apenas 1.46 milisegundos.</w:t>
      </w:r>
    </w:p>
    <w:p>
      <w:pPr>
        <w:spacing w:line="276" w:lineRule="auto" w:after="160"/>
      </w:pPr>
      <w:r>
        <w:rPr>
          <w:rFonts w:ascii="Arial" w:hAnsi="Arial"/>
          <w:sz w:val="22"/>
        </w:rPr>
        <w:t>Aunque el algoritmo voraz pierde la garantía de optimalidad global, el Gap heurístico registrado en las pruebas es menor al 19%. En logística real, donde el sistema es dinámico (tráfico cambiante, incidencias en tiempo real), sacrificar el óptimo absoluto por una respuesta instantánea y escalable de O(N^2) constituye la mejor decisión de ingeniería.</w:t>
      </w:r>
    </w:p>
    <w:p>
      <w:pPr>
        <w:keepNext/>
        <w:spacing w:before="240" w:after="120"/>
      </w:pPr>
      <w:r>
        <w:rPr>
          <w:rFonts w:ascii="Arial" w:hAnsi="Arial"/>
          <w:b/>
          <w:color w:val="475569"/>
          <w:sz w:val="26"/>
        </w:rPr>
        <w:t>9.2. Conclusiones</w:t>
      </w:r>
    </w:p>
    <w:p>
      <w:pPr>
        <w:pStyle w:val="ListBullet"/>
        <w:spacing w:line="276" w:lineRule="auto" w:after="80"/>
      </w:pPr>
      <w:r>
        <w:rPr>
          <w:rFonts w:ascii="Arial" w:hAnsi="Arial"/>
          <w:sz w:val="22"/>
        </w:rPr>
      </w:r>
      <w:r>
        <w:rPr>
          <w:rFonts w:ascii="Arial" w:hAnsi="Arial"/>
          <w:b/>
          <w:color w:val="0F172A"/>
          <w:sz w:val="22"/>
        </w:rPr>
        <w:t>Inviabilidad de Métodos Exactos Exhaustivos:</w:t>
      </w:r>
      <w:r>
        <w:rPr>
          <w:rFonts w:ascii="Arial" w:hAnsi="Arial"/>
          <w:sz w:val="22"/>
        </w:rPr>
        <w:t xml:space="preserve"> El enfoque de Fuerza Bruta para el problema del TSP es inviable para la gestión del reparto urbano moderno debido a su complejidad temporal de orden factorial O(N!). El colapso del tiempo de procesamiento con solo 10 nodos valida la necesidad científica de utilizar heurísticas.</w:t>
      </w:r>
    </w:p>
    <w:p>
      <w:pPr>
        <w:pStyle w:val="ListBullet"/>
        <w:spacing w:line="276" w:lineRule="auto" w:after="80"/>
      </w:pPr>
      <w:r>
        <w:rPr>
          <w:rFonts w:ascii="Arial" w:hAnsi="Arial"/>
          <w:sz w:val="22"/>
        </w:rPr>
      </w:r>
      <w:r>
        <w:rPr>
          <w:rFonts w:ascii="Arial" w:hAnsi="Arial"/>
          <w:b/>
          <w:color w:val="0F172A"/>
          <w:sz w:val="22"/>
        </w:rPr>
        <w:t>Efectividad Práctica del Enfoque Voraz:</w:t>
      </w:r>
      <w:r>
        <w:rPr>
          <w:rFonts w:ascii="Arial" w:hAnsi="Arial"/>
          <w:sz w:val="22"/>
        </w:rPr>
        <w:t xml:space="preserve"> La heurística del Vecino Más Cercano demostró ser altamente eficiente y escalable para la resolución de instancias de gran escala (N = 100 nodos), completando el cálculo de ruta en un tiempo inferior a los 2 milisegundos, manteniendo una complejidad de O(N^2).</w:t>
      </w:r>
    </w:p>
    <w:p>
      <w:pPr>
        <w:pStyle w:val="ListBullet"/>
        <w:spacing w:line="276" w:lineRule="auto" w:after="80"/>
      </w:pPr>
      <w:r>
        <w:rPr>
          <w:rFonts w:ascii="Arial" w:hAnsi="Arial"/>
          <w:sz w:val="22"/>
        </w:rPr>
      </w:r>
      <w:r>
        <w:rPr>
          <w:rFonts w:ascii="Arial" w:hAnsi="Arial"/>
          <w:b/>
          <w:color w:val="0F172A"/>
          <w:sz w:val="22"/>
        </w:rPr>
        <w:t>Brecha de Optimalidad Aceptable:</w:t>
      </w:r>
      <w:r>
        <w:rPr>
          <w:rFonts w:ascii="Arial" w:hAnsi="Arial"/>
          <w:sz w:val="22"/>
        </w:rPr>
        <w:t xml:space="preserve"> La pérdida de precisión en la distancia total (el Gap heurístico) se mantiene dentro de rangos operativos tolerables (promedio del 10% al 16% de desviación respecto al óptimo real) en los casos evaluables.</w:t>
      </w:r>
    </w:p>
    <w:p>
      <w:pPr>
        <w:pStyle w:val="ListBullet"/>
        <w:spacing w:line="276" w:lineRule="auto" w:after="80"/>
      </w:pPr>
      <w:r>
        <w:rPr>
          <w:rFonts w:ascii="Arial" w:hAnsi="Arial"/>
          <w:sz w:val="22"/>
        </w:rPr>
      </w:r>
      <w:r>
        <w:rPr>
          <w:rFonts w:ascii="Arial" w:hAnsi="Arial"/>
          <w:b/>
          <w:color w:val="0F172A"/>
          <w:sz w:val="22"/>
        </w:rPr>
        <w:t>Modularidad y Escalabilidad del Código:</w:t>
      </w:r>
      <w:r>
        <w:rPr>
          <w:rFonts w:ascii="Arial" w:hAnsi="Arial"/>
          <w:sz w:val="22"/>
        </w:rPr>
        <w:t xml:space="preserve"> La arquitectura modular basada en la clase Grafo y la representación interna de lista de adyacencia mediante diccionarios anidados constituye una base sólida que permite añadir en el futuro algoritmos metaheurísticos avanzados.</w:t>
      </w:r>
    </w:p>
    <w:p>
      <w:r>
        <w:br w:type="page"/>
      </w:r>
    </w:p>
    <w:p>
      <w:pPr>
        <w:keepNext/>
        <w:spacing w:before="360" w:after="160"/>
      </w:pPr>
      <w:r>
        <w:rPr>
          <w:rFonts w:ascii="Arial" w:hAnsi="Arial"/>
          <w:b/>
          <w:color w:val="1E3A8A"/>
          <w:sz w:val="32"/>
        </w:rPr>
        <w:t>10. REFERENCIAS</w:t>
      </w:r>
    </w:p>
    <w:p>
      <w:pPr>
        <w:spacing w:after="160"/>
        <w:ind w:left="720" w:hanging="720"/>
      </w:pPr>
      <w:r>
        <w:rPr>
          <w:rFonts w:ascii="Arial" w:hAnsi="Arial"/>
          <w:sz w:val="22"/>
        </w:rPr>
        <w:t xml:space="preserve">Cormen, T. H., Leiserson, C. E., Rivest, R. L., &amp; Stein, C. (2009). </w:t>
      </w:r>
      <w:r>
        <w:rPr>
          <w:rFonts w:ascii="Arial" w:hAnsi="Arial"/>
          <w:i/>
          <w:color w:val="0F172A"/>
          <w:sz w:val="22"/>
        </w:rPr>
        <w:t>Introduction to Algorithms</w:t>
      </w:r>
      <w:r>
        <w:rPr>
          <w:rFonts w:ascii="Arial" w:hAnsi="Arial"/>
          <w:sz w:val="22"/>
        </w:rPr>
        <w:t xml:space="preserve"> (3rd ed.). MIT Press.</w:t>
      </w:r>
    </w:p>
    <w:p>
      <w:pPr>
        <w:spacing w:after="160"/>
        <w:ind w:left="720" w:hanging="720"/>
      </w:pPr>
      <w:r>
        <w:rPr>
          <w:rFonts w:ascii="Arial" w:hAnsi="Arial"/>
          <w:sz w:val="22"/>
        </w:rPr>
        <w:t xml:space="preserve">Kleinberg, J., &amp; Tardos, É. (2006). </w:t>
      </w:r>
      <w:r>
        <w:rPr>
          <w:rFonts w:ascii="Arial" w:hAnsi="Arial"/>
          <w:i/>
          <w:color w:val="0F172A"/>
          <w:sz w:val="22"/>
        </w:rPr>
        <w:t>Algorithm Design</w:t>
      </w:r>
      <w:r>
        <w:rPr>
          <w:rFonts w:ascii="Arial" w:hAnsi="Arial"/>
          <w:sz w:val="22"/>
        </w:rPr>
        <w:t>. Addison-Wesley.</w:t>
      </w:r>
    </w:p>
    <w:p>
      <w:pPr>
        <w:spacing w:after="160"/>
        <w:ind w:left="720" w:hanging="720"/>
      </w:pPr>
      <w:r>
        <w:rPr>
          <w:rFonts w:ascii="Arial" w:hAnsi="Arial"/>
          <w:sz w:val="22"/>
        </w:rPr>
        <w:t xml:space="preserve">Sedgewick, R., &amp; Wayne, K. (2011). </w:t>
      </w:r>
      <w:r>
        <w:rPr>
          <w:rFonts w:ascii="Arial" w:hAnsi="Arial"/>
          <w:i/>
          <w:color w:val="0F172A"/>
          <w:sz w:val="22"/>
        </w:rPr>
        <w:t>Algorithms</w:t>
      </w:r>
      <w:r>
        <w:rPr>
          <w:rFonts w:ascii="Arial" w:hAnsi="Arial"/>
          <w:sz w:val="22"/>
        </w:rPr>
        <w:t xml:space="preserve"> (4th ed.). Addison-Wesley.</w:t>
      </w:r>
    </w:p>
    <w:p>
      <w:pPr>
        <w:spacing w:after="160"/>
        <w:ind w:left="720" w:hanging="720"/>
      </w:pPr>
      <w:r>
        <w:rPr>
          <w:rFonts w:ascii="Arial" w:hAnsi="Arial"/>
          <w:sz w:val="22"/>
        </w:rPr>
        <w:t xml:space="preserve">Dasgupta, S., Papadimitriou, C., &amp; Vazirani, U. (2006). </w:t>
      </w:r>
      <w:r>
        <w:rPr>
          <w:rFonts w:ascii="Arial" w:hAnsi="Arial"/>
          <w:i/>
          <w:color w:val="0F172A"/>
          <w:sz w:val="22"/>
        </w:rPr>
        <w:t>Algorithms</w:t>
      </w:r>
      <w:r>
        <w:rPr>
          <w:rFonts w:ascii="Arial" w:hAnsi="Arial"/>
          <w:sz w:val="22"/>
        </w:rPr>
        <w:t>.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