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4865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486535"/>
                          <a:chExt cx="7562850" cy="14865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4431" y="0"/>
                            <a:ext cx="7168515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8515" h="1486535">
                                <a:moveTo>
                                  <a:pt x="0" y="1485965"/>
                                </a:moveTo>
                                <a:lnTo>
                                  <a:pt x="7168417" y="1485965"/>
                                </a:lnTo>
                                <a:lnTo>
                                  <a:pt x="71684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5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F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394970" cy="148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970" h="1486535">
                                <a:moveTo>
                                  <a:pt x="394431" y="0"/>
                                </a:moveTo>
                                <a:lnTo>
                                  <a:pt x="394431" y="1485973"/>
                                </a:lnTo>
                                <a:lnTo>
                                  <a:pt x="0" y="1485973"/>
                                </a:lnTo>
                                <a:lnTo>
                                  <a:pt x="0" y="0"/>
                                </a:lnTo>
                                <a:lnTo>
                                  <a:pt x="394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91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2061" y="150541"/>
                            <a:ext cx="924273" cy="121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225740" y="183951"/>
                            <a:ext cx="33528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9" w:lineRule="exact" w:before="0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color w:val="FFFFFF"/>
                                  <w:sz w:val="46"/>
                                </w:rPr>
                                <w:t>Guatemala,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25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6"/>
                                </w:rPr>
                                <w:t>Abril</w:t>
                              </w:r>
                              <w:r>
                                <w:rPr>
                                  <w:color w:val="FFFFFF"/>
                                  <w:spacing w:val="23"/>
                                  <w:w w:val="15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6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94856" y="1020003"/>
                            <a:ext cx="1986914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6"/>
                                </w:rPr>
                                <w:t>Pediclinic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46"/>
                                </w:rPr>
                                <w:t>Ruth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1pt;margin-top:-.000029pt;width:595.5pt;height:117.05pt;mso-position-horizontal-relative:page;mso-position-vertical-relative:page;z-index:15728640" id="docshapegroup1" coordorigin="0,0" coordsize="11910,2341">
                <v:rect style="position:absolute;left:621;top:0;width:11289;height:2341" id="docshape2" filled="true" fillcolor="#284f69" stroked="false">
                  <v:fill type="solid"/>
                </v:rect>
                <v:rect style="position:absolute;left:0;top:0;width:622;height:2341" id="docshape3" filled="true" fillcolor="#5891b5" stroked="false">
                  <v:fill type="solid"/>
                </v:rect>
                <v:shape style="position:absolute;left:9735;top:237;width:1456;height:1906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505;top:289;width:5280;height:540" type="#_x0000_t202" id="docshape5" filled="false" stroked="false">
                  <v:textbox inset="0,0,0,0">
                    <w:txbxContent>
                      <w:p>
                        <w:pPr>
                          <w:spacing w:line="539" w:lineRule="exact" w:before="0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color w:val="FFFFFF"/>
                            <w:sz w:val="46"/>
                          </w:rPr>
                          <w:t>Guatemala,</w:t>
                        </w:r>
                        <w:r>
                          <w:rPr>
                            <w:color w:val="FFFFFF"/>
                            <w:spacing w:val="-18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25</w:t>
                        </w:r>
                        <w:r>
                          <w:rPr>
                            <w:color w:val="FFFFFF"/>
                            <w:spacing w:val="-18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z w:val="46"/>
                          </w:rPr>
                          <w:t>Abril</w:t>
                        </w:r>
                        <w:r>
                          <w:rPr>
                            <w:color w:val="FFFFFF"/>
                            <w:spacing w:val="23"/>
                            <w:w w:val="150"/>
                            <w:sz w:val="4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6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779;top:1606;width:3129;height:540" type="#_x0000_t202" id="docshape6" filled="false" stroked="false">
                  <v:textbox inset="0,0,0,0">
                    <w:txbxContent>
                      <w:p>
                        <w:pPr>
                          <w:spacing w:line="539" w:lineRule="exact" w:before="0"/>
                          <w:ind w:left="0" w:right="0" w:firstLine="0"/>
                          <w:jc w:val="left"/>
                          <w:rPr>
                            <w:b/>
                            <w:sz w:val="46"/>
                          </w:rPr>
                        </w:pPr>
                        <w:r>
                          <w:rPr>
                            <w:b/>
                            <w:color w:val="FFFFFF"/>
                            <w:sz w:val="46"/>
                          </w:rPr>
                          <w:t>Pediclinic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4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46"/>
                          </w:rPr>
                          <w:t>Ruth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10410770</wp:posOffset>
                </wp:positionV>
                <wp:extent cx="7562850" cy="28638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562850" cy="28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86385">
                              <a:moveTo>
                                <a:pt x="7562849" y="285803"/>
                              </a:moveTo>
                              <a:lnTo>
                                <a:pt x="0" y="285803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2858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91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0001pt;margin-top:819.745728pt;width:595.499986pt;height:22.50422pt;mso-position-horizontal-relative:page;mso-position-vertical-relative:page;z-index:15730688" id="docshape7" filled="true" fillcolor="#5891b5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51"/>
        <w:rPr>
          <w:rFonts w:ascii="Times New Roman"/>
          <w:sz w:val="24"/>
        </w:rPr>
      </w:pPr>
    </w:p>
    <w:p>
      <w:pPr>
        <w:spacing w:before="0"/>
        <w:ind w:left="482" w:right="0" w:firstLine="0"/>
        <w:jc w:val="left"/>
        <w:rPr>
          <w:sz w:val="24"/>
        </w:rPr>
      </w:pPr>
      <w:bookmarkStart w:name="Guatemala, 25 Abril  2026" w:id="1"/>
      <w:bookmarkEnd w:id="1"/>
      <w:r>
        <w:rPr/>
      </w:r>
      <w:bookmarkStart w:name="Pediclinic Ruth" w:id="2"/>
      <w:bookmarkEnd w:id="2"/>
      <w:r>
        <w:rPr/>
      </w:r>
      <w:bookmarkStart w:name="Ruth Raxón García" w:id="3"/>
      <w:bookmarkEnd w:id="3"/>
      <w:r>
        <w:rPr/>
      </w:r>
      <w:bookmarkStart w:name="Pedicurista Clínico" w:id="4"/>
      <w:bookmarkEnd w:id="4"/>
      <w:r>
        <w:rPr/>
      </w:r>
      <w:r>
        <w:rPr>
          <w:color w:val="284F69"/>
          <w:sz w:val="24"/>
        </w:rPr>
        <w:t>A</w:t>
      </w:r>
      <w:r>
        <w:rPr>
          <w:color w:val="284F69"/>
          <w:spacing w:val="-6"/>
          <w:sz w:val="24"/>
        </w:rPr>
        <w:t> </w:t>
      </w:r>
      <w:r>
        <w:rPr>
          <w:color w:val="284F69"/>
          <w:sz w:val="24"/>
        </w:rPr>
        <w:t>quien</w:t>
      </w:r>
      <w:r>
        <w:rPr>
          <w:color w:val="284F69"/>
          <w:spacing w:val="-5"/>
          <w:sz w:val="24"/>
        </w:rPr>
        <w:t> </w:t>
      </w:r>
      <w:r>
        <w:rPr>
          <w:color w:val="284F69"/>
          <w:spacing w:val="-2"/>
          <w:sz w:val="24"/>
        </w:rPr>
        <w:t>interese:</w:t>
      </w:r>
    </w:p>
    <w:p>
      <w:pPr>
        <w:pStyle w:val="BodyText"/>
        <w:spacing w:before="109"/>
        <w:rPr>
          <w:sz w:val="24"/>
        </w:rPr>
      </w:pPr>
    </w:p>
    <w:p>
      <w:pPr>
        <w:pStyle w:val="BodyText"/>
        <w:spacing w:line="290" w:lineRule="auto"/>
        <w:ind w:left="482" w:right="56"/>
        <w:jc w:val="both"/>
      </w:pPr>
      <w:r>
        <w:rPr>
          <w:color w:val="284F69"/>
        </w:rPr>
        <w:t>Por medio de la presente, se hace constar que el paciente Marcos Isaí Montenegro Vásquez fue sometido(a)</w:t>
      </w:r>
      <w:r>
        <w:rPr>
          <w:color w:val="284F69"/>
          <w:spacing w:val="-5"/>
        </w:rPr>
        <w:t> </w:t>
      </w:r>
      <w:r>
        <w:rPr>
          <w:color w:val="284F69"/>
        </w:rPr>
        <w:t>a</w:t>
      </w:r>
      <w:r>
        <w:rPr>
          <w:color w:val="284F69"/>
          <w:spacing w:val="-5"/>
        </w:rPr>
        <w:t> </w:t>
      </w:r>
      <w:r>
        <w:rPr>
          <w:color w:val="284F69"/>
        </w:rPr>
        <w:t>un</w:t>
      </w:r>
      <w:r>
        <w:rPr>
          <w:color w:val="284F69"/>
          <w:spacing w:val="-5"/>
        </w:rPr>
        <w:t> </w:t>
      </w:r>
      <w:r>
        <w:rPr>
          <w:color w:val="284F69"/>
        </w:rPr>
        <w:t>procedimiento</w:t>
      </w:r>
      <w:r>
        <w:rPr>
          <w:color w:val="284F69"/>
          <w:spacing w:val="-5"/>
        </w:rPr>
        <w:t> </w:t>
      </w:r>
      <w:r>
        <w:rPr>
          <w:color w:val="284F69"/>
        </w:rPr>
        <w:t>de</w:t>
      </w:r>
      <w:r>
        <w:rPr>
          <w:color w:val="284F69"/>
          <w:spacing w:val="-5"/>
        </w:rPr>
        <w:t> </w:t>
      </w:r>
      <w:r>
        <w:rPr>
          <w:color w:val="284F69"/>
        </w:rPr>
        <w:t>cauterización</w:t>
      </w:r>
      <w:r>
        <w:rPr>
          <w:color w:val="284F69"/>
          <w:spacing w:val="-5"/>
        </w:rPr>
        <w:t> </w:t>
      </w:r>
      <w:r>
        <w:rPr>
          <w:color w:val="284F69"/>
        </w:rPr>
        <w:t>de</w:t>
      </w:r>
      <w:r>
        <w:rPr>
          <w:color w:val="284F69"/>
          <w:spacing w:val="-5"/>
        </w:rPr>
        <w:t> </w:t>
      </w:r>
      <w:r>
        <w:rPr>
          <w:color w:val="284F69"/>
        </w:rPr>
        <w:t>matricetomia</w:t>
      </w:r>
      <w:r>
        <w:rPr>
          <w:color w:val="284F69"/>
          <w:spacing w:val="-5"/>
        </w:rPr>
        <w:t> </w:t>
      </w:r>
      <w:r>
        <w:rPr>
          <w:color w:val="284F69"/>
        </w:rPr>
        <w:t>ungueal</w:t>
      </w:r>
      <w:r>
        <w:rPr>
          <w:color w:val="284F69"/>
          <w:spacing w:val="-5"/>
        </w:rPr>
        <w:t> </w:t>
      </w:r>
      <w:r>
        <w:rPr>
          <w:color w:val="284F69"/>
        </w:rPr>
        <w:t>en</w:t>
      </w:r>
      <w:r>
        <w:rPr>
          <w:color w:val="284F69"/>
          <w:spacing w:val="-5"/>
        </w:rPr>
        <w:t> </w:t>
      </w:r>
      <w:r>
        <w:rPr>
          <w:color w:val="284F69"/>
        </w:rPr>
        <w:t>una</w:t>
      </w:r>
      <w:r>
        <w:rPr>
          <w:color w:val="284F69"/>
          <w:spacing w:val="-5"/>
        </w:rPr>
        <w:t> </w:t>
      </w:r>
      <w:r>
        <w:rPr>
          <w:color w:val="284F69"/>
        </w:rPr>
        <w:t>de</w:t>
      </w:r>
      <w:r>
        <w:rPr>
          <w:color w:val="284F69"/>
          <w:spacing w:val="-5"/>
        </w:rPr>
        <w:t> </w:t>
      </w:r>
      <w:r>
        <w:rPr>
          <w:color w:val="284F69"/>
        </w:rPr>
        <w:t>las</w:t>
      </w:r>
      <w:r>
        <w:rPr>
          <w:color w:val="284F69"/>
          <w:spacing w:val="-5"/>
        </w:rPr>
        <w:t> </w:t>
      </w:r>
      <w:r>
        <w:rPr>
          <w:color w:val="284F69"/>
        </w:rPr>
        <w:t>uñas</w:t>
      </w:r>
      <w:r>
        <w:rPr>
          <w:color w:val="284F69"/>
          <w:spacing w:val="-5"/>
        </w:rPr>
        <w:t> </w:t>
      </w:r>
      <w:r>
        <w:rPr>
          <w:color w:val="284F69"/>
        </w:rPr>
        <w:t>de los pies, realizado en la clínica de pedicure Pediclinic Ruth.</w:t>
      </w:r>
    </w:p>
    <w:p>
      <w:pPr>
        <w:pStyle w:val="BodyText"/>
        <w:spacing w:before="51"/>
      </w:pPr>
    </w:p>
    <w:p>
      <w:pPr>
        <w:pStyle w:val="BodyText"/>
        <w:spacing w:line="290" w:lineRule="auto"/>
        <w:ind w:left="482" w:right="56"/>
        <w:jc w:val="both"/>
      </w:pPr>
      <w:r>
        <w:rPr>
          <w:color w:val="284F69"/>
        </w:rPr>
        <w:t>Actualmente, el paciente se encuentra en proceso de recuperación postquirúrgica. Durante este período es fundamental evitar presión excesiva, fricción o compresión en la zona intervenida, ya que esto podría retrasar la cicatrización, provocar dolor, inflamación o aumentar el riesgo de </w:t>
      </w:r>
      <w:r>
        <w:rPr>
          <w:color w:val="284F69"/>
          <w:spacing w:val="-2"/>
        </w:rPr>
        <w:t>infección.</w:t>
      </w:r>
    </w:p>
    <w:p>
      <w:pPr>
        <w:pStyle w:val="BodyText"/>
        <w:spacing w:before="50"/>
      </w:pPr>
    </w:p>
    <w:p>
      <w:pPr>
        <w:pStyle w:val="BodyText"/>
        <w:spacing w:line="290" w:lineRule="auto" w:before="1"/>
        <w:ind w:left="482" w:right="56"/>
        <w:jc w:val="both"/>
      </w:pPr>
      <w:r>
        <w:rPr>
          <w:color w:val="284F69"/>
        </w:rPr>
        <w:t>Por tal motivo, se recomienda reposo relativo por 3 días, evitando realizar actividades físicas intensas, con el fin de favorecer una adecuada recuperación.</w:t>
      </w:r>
    </w:p>
    <w:p>
      <w:pPr>
        <w:pStyle w:val="BodyText"/>
        <w:spacing w:before="52"/>
      </w:pPr>
    </w:p>
    <w:p>
      <w:pPr>
        <w:pStyle w:val="BodyText"/>
        <w:spacing w:line="290" w:lineRule="auto"/>
        <w:ind w:left="482" w:right="56"/>
        <w:jc w:val="both"/>
      </w:pPr>
      <w:r>
        <w:rPr>
          <w:color w:val="284F69"/>
        </w:rPr>
        <w:t>La presente constancia se expide a solicitud del interesado para los fines que considere </w:t>
      </w:r>
      <w:r>
        <w:rPr>
          <w:color w:val="284F69"/>
          <w:spacing w:val="-2"/>
        </w:rPr>
        <w:t>pertinentes.</w:t>
      </w:r>
    </w:p>
    <w:p>
      <w:pPr>
        <w:pStyle w:val="BodyText"/>
        <w:spacing w:before="52"/>
      </w:pPr>
    </w:p>
    <w:p>
      <w:pPr>
        <w:pStyle w:val="BodyText"/>
        <w:spacing w:line="290" w:lineRule="auto"/>
        <w:ind w:left="482" w:right="1657"/>
      </w:pPr>
      <w:r>
        <w:rPr>
          <w:color w:val="284F69"/>
        </w:rPr>
        <w:t>Sin</w:t>
      </w:r>
      <w:r>
        <w:rPr>
          <w:color w:val="284F69"/>
          <w:spacing w:val="-11"/>
        </w:rPr>
        <w:t> </w:t>
      </w:r>
      <w:r>
        <w:rPr>
          <w:color w:val="284F69"/>
        </w:rPr>
        <w:t>otro</w:t>
      </w:r>
      <w:r>
        <w:rPr>
          <w:color w:val="284F69"/>
          <w:spacing w:val="-11"/>
        </w:rPr>
        <w:t> </w:t>
      </w:r>
      <w:r>
        <w:rPr>
          <w:color w:val="284F69"/>
        </w:rPr>
        <w:t>particular,</w:t>
      </w:r>
      <w:r>
        <w:rPr>
          <w:color w:val="284F69"/>
          <w:spacing w:val="-11"/>
        </w:rPr>
        <w:t> </w:t>
      </w:r>
      <w:r>
        <w:rPr>
          <w:color w:val="284F69"/>
        </w:rPr>
        <w:t>quedo</w:t>
      </w:r>
      <w:r>
        <w:rPr>
          <w:color w:val="284F69"/>
          <w:spacing w:val="-11"/>
        </w:rPr>
        <w:t> </w:t>
      </w:r>
      <w:r>
        <w:rPr>
          <w:color w:val="284F69"/>
        </w:rPr>
        <w:t>a</w:t>
      </w:r>
      <w:r>
        <w:rPr>
          <w:color w:val="284F69"/>
          <w:spacing w:val="-11"/>
        </w:rPr>
        <w:t> </w:t>
      </w:r>
      <w:r>
        <w:rPr>
          <w:color w:val="284F69"/>
        </w:rPr>
        <w:t>su</w:t>
      </w:r>
      <w:r>
        <w:rPr>
          <w:color w:val="284F69"/>
          <w:spacing w:val="-11"/>
        </w:rPr>
        <w:t> </w:t>
      </w:r>
      <w:r>
        <w:rPr>
          <w:color w:val="284F69"/>
        </w:rPr>
        <w:t>disposición</w:t>
      </w:r>
      <w:r>
        <w:rPr>
          <w:color w:val="284F69"/>
          <w:spacing w:val="-11"/>
        </w:rPr>
        <w:t> </w:t>
      </w:r>
      <w:r>
        <w:rPr>
          <w:color w:val="284F69"/>
        </w:rPr>
        <w:t>para</w:t>
      </w:r>
      <w:r>
        <w:rPr>
          <w:color w:val="284F69"/>
          <w:spacing w:val="-11"/>
        </w:rPr>
        <w:t> </w:t>
      </w:r>
      <w:r>
        <w:rPr>
          <w:color w:val="284F69"/>
        </w:rPr>
        <w:t>cualquier</w:t>
      </w:r>
      <w:r>
        <w:rPr>
          <w:color w:val="284F69"/>
          <w:spacing w:val="-11"/>
        </w:rPr>
        <w:t> </w:t>
      </w:r>
      <w:r>
        <w:rPr>
          <w:color w:val="284F69"/>
        </w:rPr>
        <w:t>aclaración. </w:t>
      </w:r>
      <w:r>
        <w:rPr>
          <w:color w:val="284F69"/>
          <w:spacing w:val="-2"/>
        </w:rPr>
        <w:t>Atentamente,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p>
      <w:pPr>
        <w:spacing w:before="0"/>
        <w:ind w:left="482" w:right="0" w:firstLine="0"/>
        <w:jc w:val="left"/>
        <w:rPr>
          <w:sz w:val="22"/>
        </w:rPr>
      </w:pPr>
      <w:r>
        <w:rPr>
          <w:color w:val="284F69"/>
          <w:spacing w:val="-10"/>
          <w:sz w:val="22"/>
        </w:rPr>
        <w:t>.</w:t>
      </w:r>
    </w:p>
    <w:p>
      <w:pPr>
        <w:pStyle w:val="BodyText"/>
        <w:spacing w:before="195"/>
        <w:rPr>
          <w:sz w:val="51"/>
        </w:rPr>
      </w:pPr>
    </w:p>
    <w:p>
      <w:pPr>
        <w:pStyle w:val="Title"/>
      </w:pPr>
      <w:r>
        <w:rPr>
          <w:color w:val="284F69"/>
          <w:w w:val="70"/>
        </w:rPr>
        <w:t>Ruth</w:t>
      </w:r>
      <w:r>
        <w:rPr>
          <w:color w:val="284F69"/>
          <w:spacing w:val="16"/>
        </w:rPr>
        <w:t> </w:t>
      </w:r>
      <w:r>
        <w:rPr>
          <w:color w:val="284F69"/>
          <w:w w:val="70"/>
        </w:rPr>
        <w:t>Raxón</w:t>
      </w:r>
      <w:r>
        <w:rPr>
          <w:color w:val="284F69"/>
          <w:spacing w:val="16"/>
        </w:rPr>
        <w:t> </w:t>
      </w:r>
      <w:r>
        <w:rPr>
          <w:color w:val="284F69"/>
          <w:spacing w:val="-2"/>
          <w:w w:val="70"/>
        </w:rPr>
        <w:t>García</w:t>
      </w:r>
    </w:p>
    <w:p>
      <w:pPr>
        <w:spacing w:before="324"/>
        <w:ind w:left="482" w:right="0" w:firstLine="0"/>
        <w:jc w:val="left"/>
        <w:rPr>
          <w:b/>
          <w:sz w:val="23"/>
        </w:rPr>
      </w:pPr>
      <w:r>
        <w:rPr>
          <w:b/>
          <w:color w:val="284F69"/>
          <w:sz w:val="23"/>
        </w:rPr>
        <w:t>Pedicurista</w:t>
      </w:r>
      <w:r>
        <w:rPr>
          <w:b/>
          <w:color w:val="284F69"/>
          <w:spacing w:val="7"/>
          <w:sz w:val="23"/>
        </w:rPr>
        <w:t> </w:t>
      </w:r>
      <w:r>
        <w:rPr>
          <w:b/>
          <w:color w:val="284F69"/>
          <w:spacing w:val="-2"/>
          <w:sz w:val="23"/>
        </w:rPr>
        <w:t>Clínico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1"/>
        <w:rPr>
          <w:b/>
        </w:rPr>
      </w:pPr>
    </w:p>
    <w:p>
      <w:pPr>
        <w:pStyle w:val="BodyText"/>
        <w:ind w:left="1023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775912</wp:posOffset>
            </wp:positionH>
            <wp:positionV relativeFrom="paragraph">
              <wp:posOffset>69525</wp:posOffset>
            </wp:positionV>
            <wp:extent cx="142928" cy="14292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28" cy="14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4F69"/>
        </w:rPr>
        <w:t>502)</w:t>
      </w:r>
      <w:r>
        <w:rPr>
          <w:color w:val="284F69"/>
          <w:spacing w:val="18"/>
        </w:rPr>
        <w:t> </w:t>
      </w:r>
      <w:r>
        <w:rPr>
          <w:color w:val="284F69"/>
          <w:spacing w:val="-2"/>
        </w:rPr>
        <w:t>42626338</w:t>
      </w:r>
    </w:p>
    <w:p>
      <w:pPr>
        <w:pStyle w:val="BodyText"/>
        <w:spacing w:before="171"/>
        <w:ind w:left="1023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775949</wp:posOffset>
            </wp:positionH>
            <wp:positionV relativeFrom="paragraph">
              <wp:posOffset>137362</wp:posOffset>
            </wp:positionV>
            <wp:extent cx="153722" cy="12297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22" cy="12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284F69"/>
            <w:spacing w:val="-2"/>
          </w:rPr>
          <w:t>ruth.pedicurista@outlook.com</w:t>
        </w:r>
      </w:hyperlink>
    </w:p>
    <w:p>
      <w:pPr>
        <w:pStyle w:val="BodyText"/>
        <w:spacing w:before="172"/>
        <w:ind w:left="102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815168</wp:posOffset>
            </wp:positionH>
            <wp:positionV relativeFrom="paragraph">
              <wp:posOffset>189093</wp:posOffset>
            </wp:positionV>
            <wp:extent cx="104814" cy="152457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4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4F69"/>
        </w:rPr>
        <w:t>9na</w:t>
      </w:r>
      <w:r>
        <w:rPr>
          <w:color w:val="284F69"/>
          <w:spacing w:val="9"/>
        </w:rPr>
        <w:t> </w:t>
      </w:r>
      <w:r>
        <w:rPr>
          <w:color w:val="284F69"/>
        </w:rPr>
        <w:t>avenida</w:t>
      </w:r>
      <w:r>
        <w:rPr>
          <w:color w:val="284F69"/>
          <w:spacing w:val="9"/>
        </w:rPr>
        <w:t> </w:t>
      </w:r>
      <w:r>
        <w:rPr>
          <w:color w:val="284F69"/>
        </w:rPr>
        <w:t>13-32</w:t>
      </w:r>
      <w:r>
        <w:rPr>
          <w:color w:val="284F69"/>
          <w:spacing w:val="9"/>
        </w:rPr>
        <w:t> </w:t>
      </w:r>
      <w:r>
        <w:rPr>
          <w:color w:val="284F69"/>
        </w:rPr>
        <w:t>planes</w:t>
      </w:r>
      <w:r>
        <w:rPr>
          <w:color w:val="284F69"/>
          <w:spacing w:val="10"/>
        </w:rPr>
        <w:t> </w:t>
      </w:r>
      <w:r>
        <w:rPr>
          <w:color w:val="284F69"/>
        </w:rPr>
        <w:t>de</w:t>
      </w:r>
      <w:r>
        <w:rPr>
          <w:color w:val="284F69"/>
          <w:spacing w:val="9"/>
        </w:rPr>
        <w:t> </w:t>
      </w:r>
      <w:r>
        <w:rPr>
          <w:color w:val="284F69"/>
        </w:rPr>
        <w:t>Minerva</w:t>
      </w:r>
      <w:r>
        <w:rPr>
          <w:color w:val="284F69"/>
          <w:spacing w:val="9"/>
        </w:rPr>
        <w:t> </w:t>
      </w:r>
      <w:r>
        <w:rPr>
          <w:color w:val="284F69"/>
        </w:rPr>
        <w:t>zona</w:t>
      </w:r>
      <w:r>
        <w:rPr>
          <w:color w:val="284F69"/>
          <w:spacing w:val="10"/>
        </w:rPr>
        <w:t> </w:t>
      </w:r>
      <w:r>
        <w:rPr>
          <w:color w:val="284F69"/>
        </w:rPr>
        <w:t>11</w:t>
      </w:r>
      <w:r>
        <w:rPr>
          <w:color w:val="284F69"/>
          <w:spacing w:val="9"/>
        </w:rPr>
        <w:t> </w:t>
      </w:r>
      <w:r>
        <w:rPr>
          <w:color w:val="284F69"/>
        </w:rPr>
        <w:t>de</w:t>
      </w:r>
      <w:r>
        <w:rPr>
          <w:color w:val="284F69"/>
          <w:spacing w:val="9"/>
        </w:rPr>
        <w:t> </w:t>
      </w:r>
      <w:r>
        <w:rPr>
          <w:color w:val="284F69"/>
          <w:spacing w:val="-2"/>
        </w:rPr>
        <w:t>mixco</w:t>
      </w:r>
    </w:p>
    <w:sectPr>
      <w:type w:val="continuous"/>
      <w:pgSz w:w="11910" w:h="16850"/>
      <w:pgMar w:top="0" w:bottom="0" w:left="708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41"/>
    </w:pPr>
    <w:rPr>
      <w:rFonts w:ascii="Tahoma" w:hAnsi="Tahoma" w:eastAsia="Tahoma" w:cs="Tahoma"/>
      <w:sz w:val="51"/>
      <w:szCs w:val="51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ruth.pedicurista@outlook.com" TargetMode="External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Ruth Pedicurista</dc:creator>
  <cp:keywords>DAHBhh9hI6U,BAHBhhYd1dQ,0</cp:keywords>
  <dc:title>Bleu jean Bleu pâle Blocs de couleurs Exemple de lettre de démission</dc:title>
  <dcterms:created xsi:type="dcterms:W3CDTF">2026-04-30T08:15:24Z</dcterms:created>
  <dcterms:modified xsi:type="dcterms:W3CDTF">2026-04-30T08:15:24Z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2026-04-30T00:00:00Z</vt:filetime>
  </property>
  <property fmtid="{D5CDD505-2E9C-101B-9397-08002B2CF9AE}" pid="5" name="Producer">
    <vt:lpwstr>Canva</vt:lpwstr>
  </property>
</Properties>
</file>