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927B47" w:rsidRPr="00663BFE" w14:paraId="20308264" w14:textId="77777777" w:rsidTr="00BE11C3">
        <w:tc>
          <w:tcPr>
            <w:tcW w:w="8926" w:type="dxa"/>
            <w:gridSpan w:val="2"/>
          </w:tcPr>
          <w:p w14:paraId="50E00EDB" w14:textId="2495D1D3" w:rsidR="00927B47" w:rsidRPr="00663BFE" w:rsidRDefault="00A85F8F" w:rsidP="00BE11C3">
            <w:pPr>
              <w:pStyle w:val="Ttulo1"/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Tarea 1: Interpretación de Resultados</w:t>
            </w:r>
          </w:p>
          <w:p w14:paraId="3EA6CDC3" w14:textId="77777777" w:rsidR="00927B47" w:rsidRPr="00663BFE" w:rsidRDefault="00927B47" w:rsidP="00BE11C3"/>
        </w:tc>
      </w:tr>
      <w:tr w:rsidR="00927B47" w:rsidRPr="00663BFE" w14:paraId="13B30CDC" w14:textId="77777777" w:rsidTr="00BE11C3">
        <w:tc>
          <w:tcPr>
            <w:tcW w:w="1555" w:type="dxa"/>
          </w:tcPr>
          <w:p w14:paraId="0006F3EC" w14:textId="09AD68F4" w:rsidR="00927B47" w:rsidRPr="00663BFE" w:rsidRDefault="00A85F8F" w:rsidP="00BE11C3">
            <w:r>
              <w:t>Integrantes</w:t>
            </w:r>
            <w:r w:rsidR="00AC5A60">
              <w:t xml:space="preserve"> Grupo 7</w:t>
            </w:r>
          </w:p>
        </w:tc>
        <w:tc>
          <w:tcPr>
            <w:tcW w:w="7371" w:type="dxa"/>
          </w:tcPr>
          <w:p w14:paraId="398E0C07" w14:textId="17DA5981" w:rsidR="007C11D2" w:rsidRDefault="007C11D2" w:rsidP="006F34D4">
            <w:r>
              <w:t xml:space="preserve">Juan Pablo Ruiz </w:t>
            </w:r>
            <w:r w:rsidR="00AC5A60">
              <w:t>Guerra</w:t>
            </w:r>
          </w:p>
          <w:p w14:paraId="2559AEDB" w14:textId="64CD7854" w:rsidR="006F34D4" w:rsidRPr="00333DB9" w:rsidRDefault="006F34D4" w:rsidP="006F34D4">
            <w:pPr>
              <w:rPr>
                <w:sz w:val="24"/>
                <w:szCs w:val="24"/>
                <w:lang w:val="es-MX"/>
              </w:rPr>
            </w:pPr>
            <w:r>
              <w:t xml:space="preserve">Josué David Pablo </w:t>
            </w:r>
            <w:proofErr w:type="spellStart"/>
            <w:r>
              <w:t>Ixbalan</w:t>
            </w:r>
            <w:proofErr w:type="spellEnd"/>
          </w:p>
          <w:p w14:paraId="25C8640D" w14:textId="35D6409F" w:rsidR="00927B47" w:rsidRPr="00663BFE" w:rsidRDefault="007C11D2" w:rsidP="00BE11C3">
            <w:r>
              <w:t>Carlos Fernando Monje López</w:t>
            </w:r>
          </w:p>
        </w:tc>
      </w:tr>
    </w:tbl>
    <w:p w14:paraId="180B0703" w14:textId="68E611E2" w:rsidR="007D647A" w:rsidRDefault="007D647A"/>
    <w:p w14:paraId="551E4E33" w14:textId="77777777" w:rsidR="00F25E98" w:rsidRPr="00F25E98" w:rsidRDefault="00F25E98" w:rsidP="00F25E98">
      <w:pPr>
        <w:spacing w:after="0"/>
        <w:rPr>
          <w:b/>
          <w:bCs/>
        </w:rPr>
      </w:pPr>
      <w:r w:rsidRPr="00F25E98">
        <w:rPr>
          <w:b/>
          <w:bCs/>
        </w:rPr>
        <w:t>Premisa:</w:t>
      </w:r>
    </w:p>
    <w:p w14:paraId="06AAD246" w14:textId="0C8A6714" w:rsidR="00F25E98" w:rsidRDefault="00F25E98" w:rsidP="00EB11FE">
      <w:pPr>
        <w:spacing w:after="0"/>
        <w:jc w:val="both"/>
      </w:pPr>
      <w:r>
        <w:t xml:space="preserve">Se asume que los datos </w:t>
      </w:r>
      <w:r w:rsidR="00F84CE0">
        <w:t>otorgados</w:t>
      </w:r>
      <w:r>
        <w:t xml:space="preserve"> provienen de una empresa prestadora de servicios de internet, y busca estrategias para ventas manejando las variables de estado civil, género, edad, y unidades de descarga y carga de información.</w:t>
      </w:r>
    </w:p>
    <w:p w14:paraId="5D4903A9" w14:textId="77777777" w:rsidR="00F25E98" w:rsidRDefault="00F25E98" w:rsidP="00EB11FE">
      <w:pPr>
        <w:spacing w:after="0"/>
        <w:jc w:val="both"/>
      </w:pPr>
    </w:p>
    <w:p w14:paraId="6A25649D" w14:textId="47104627" w:rsidR="00E86F35" w:rsidRPr="00F25E98" w:rsidRDefault="00D62882" w:rsidP="00EB11FE">
      <w:pPr>
        <w:spacing w:after="0"/>
        <w:jc w:val="both"/>
        <w:rPr>
          <w:b/>
          <w:bCs/>
        </w:rPr>
      </w:pPr>
      <w:r w:rsidRPr="00F25E98">
        <w:rPr>
          <w:b/>
          <w:bCs/>
        </w:rPr>
        <w:t>Preparación de datos:</w:t>
      </w:r>
    </w:p>
    <w:p w14:paraId="5660107F" w14:textId="17E08E5B" w:rsidR="00D62882" w:rsidRDefault="00EB11FE" w:rsidP="00EB11FE">
      <w:pPr>
        <w:pStyle w:val="Prrafodelista"/>
        <w:numPr>
          <w:ilvl w:val="0"/>
          <w:numId w:val="12"/>
        </w:numPr>
        <w:spacing w:after="0"/>
        <w:jc w:val="both"/>
      </w:pPr>
      <w:r>
        <w:t xml:space="preserve">Se utilizó Excel para cálculos </w:t>
      </w:r>
      <w:r w:rsidR="008756D0">
        <w:t>sencillos y para los cálculos más complejos s</w:t>
      </w:r>
      <w:r w:rsidR="00FB7339">
        <w:t>e subie</w:t>
      </w:r>
      <w:r w:rsidR="008756D0">
        <w:t xml:space="preserve">ron </w:t>
      </w:r>
      <w:r w:rsidR="00FB7339">
        <w:t xml:space="preserve">los datos a una base de datos </w:t>
      </w:r>
      <w:proofErr w:type="spellStart"/>
      <w:r w:rsidR="00FB7339">
        <w:t>MySql</w:t>
      </w:r>
      <w:proofErr w:type="spellEnd"/>
      <w:r w:rsidR="00FB7339">
        <w:t xml:space="preserve"> con el objetivo de </w:t>
      </w:r>
      <w:r w:rsidR="00177078">
        <w:t xml:space="preserve">realizar consultas y </w:t>
      </w:r>
      <w:r>
        <w:t>fórmulas</w:t>
      </w:r>
      <w:r w:rsidR="00177078">
        <w:t xml:space="preserve"> de manera más eficiente.</w:t>
      </w:r>
    </w:p>
    <w:p w14:paraId="34D61F30" w14:textId="6A815239" w:rsidR="00177078" w:rsidRDefault="00177078" w:rsidP="00EB11FE">
      <w:pPr>
        <w:pStyle w:val="Prrafodelista"/>
        <w:numPr>
          <w:ilvl w:val="0"/>
          <w:numId w:val="12"/>
        </w:numPr>
        <w:spacing w:after="0"/>
        <w:jc w:val="both"/>
      </w:pPr>
      <w:r>
        <w:t xml:space="preserve">Se prepararon los datos eliminando decimales para tener </w:t>
      </w:r>
      <w:r w:rsidR="006B5E5B">
        <w:t xml:space="preserve">menor dispersión de </w:t>
      </w:r>
      <w:r w:rsidR="0017219B">
        <w:t>estos</w:t>
      </w:r>
      <w:r w:rsidR="006B5E5B">
        <w:t>.</w:t>
      </w:r>
    </w:p>
    <w:p w14:paraId="7E3C428C" w14:textId="63A0A0E7" w:rsidR="00BB501F" w:rsidRDefault="00BB501F" w:rsidP="00EB11FE">
      <w:pPr>
        <w:pStyle w:val="Prrafodelista"/>
        <w:numPr>
          <w:ilvl w:val="0"/>
          <w:numId w:val="12"/>
        </w:numPr>
        <w:spacing w:after="0"/>
        <w:jc w:val="both"/>
      </w:pPr>
      <w:r>
        <w:t>Se obtuvo la columna de edades basados en la fecha de nacimiento otorgada en los datos.</w:t>
      </w:r>
    </w:p>
    <w:p w14:paraId="2449A89E" w14:textId="13273CA2" w:rsidR="00492BA6" w:rsidRDefault="00492BA6" w:rsidP="00EB11FE">
      <w:pPr>
        <w:pStyle w:val="Prrafodelista"/>
        <w:numPr>
          <w:ilvl w:val="0"/>
          <w:numId w:val="12"/>
        </w:numPr>
        <w:spacing w:after="0"/>
        <w:jc w:val="both"/>
      </w:pPr>
      <w:r>
        <w:t xml:space="preserve">Se identificaron las columnas de estado civil, género, </w:t>
      </w:r>
      <w:r w:rsidR="003556B5">
        <w:t>edad, descargar, y cargas para el análisis de estos.</w:t>
      </w:r>
    </w:p>
    <w:p w14:paraId="634DDB9B" w14:textId="56938634" w:rsidR="00C76215" w:rsidRDefault="00C76215" w:rsidP="00EB11FE">
      <w:pPr>
        <w:pStyle w:val="Prrafodelista"/>
        <w:numPr>
          <w:ilvl w:val="0"/>
          <w:numId w:val="12"/>
        </w:numPr>
        <w:spacing w:after="0"/>
        <w:jc w:val="both"/>
      </w:pPr>
      <w:r>
        <w:t xml:space="preserve">Se determinó que existe un registro que sobresale de la media, pero se determinó que al removerlo la información no pierde su </w:t>
      </w:r>
      <w:r w:rsidR="00D21B65">
        <w:t>a</w:t>
      </w:r>
      <w:r>
        <w:t xml:space="preserve">simetría la cual es </w:t>
      </w:r>
      <w:r w:rsidR="00D21B65">
        <w:t>hacia la derecha</w:t>
      </w:r>
      <w:r w:rsidR="00EB11FE">
        <w:t>, por lo cual se decidió incluirlo.</w:t>
      </w:r>
    </w:p>
    <w:p w14:paraId="2FB09B24" w14:textId="0575CC32" w:rsidR="00486695" w:rsidRDefault="00486695" w:rsidP="00EB11FE">
      <w:pPr>
        <w:pStyle w:val="Prrafodelista"/>
        <w:numPr>
          <w:ilvl w:val="0"/>
          <w:numId w:val="12"/>
        </w:numPr>
        <w:spacing w:after="0"/>
        <w:jc w:val="both"/>
      </w:pPr>
      <w:r>
        <w:t>Se utilizó estadística descriptiva</w:t>
      </w:r>
      <w:r w:rsidR="00C76215">
        <w:t xml:space="preserve"> para la obtención de resultados.</w:t>
      </w:r>
    </w:p>
    <w:p w14:paraId="256A62AE" w14:textId="77777777" w:rsidR="00F82862" w:rsidRDefault="00F82862" w:rsidP="00F82862">
      <w:pPr>
        <w:pStyle w:val="Prrafodelista"/>
        <w:spacing w:after="0"/>
        <w:ind w:left="360"/>
      </w:pPr>
    </w:p>
    <w:p w14:paraId="27D7BADE" w14:textId="16999B25" w:rsidR="00486695" w:rsidRDefault="00486695" w:rsidP="00486695">
      <w:pPr>
        <w:spacing w:after="0"/>
        <w:rPr>
          <w:b/>
          <w:bCs/>
        </w:rPr>
      </w:pPr>
      <w:r w:rsidRPr="00F84CE0">
        <w:rPr>
          <w:b/>
          <w:bCs/>
        </w:rPr>
        <w:t>Discusión de resultados</w:t>
      </w:r>
    </w:p>
    <w:p w14:paraId="1DE1A3E0" w14:textId="77777777" w:rsidR="003837A5" w:rsidRDefault="003837A5" w:rsidP="00486695">
      <w:pPr>
        <w:spacing w:after="0"/>
        <w:rPr>
          <w:b/>
          <w:bCs/>
        </w:rPr>
      </w:pPr>
    </w:p>
    <w:p w14:paraId="08C6B87E" w14:textId="541DCEF6" w:rsidR="005D07FD" w:rsidRPr="005D07FD" w:rsidRDefault="005D07FD" w:rsidP="00486695">
      <w:pPr>
        <w:spacing w:after="0"/>
      </w:pPr>
      <w:r>
        <w:t>Con una muestra de 120 datos, se</w:t>
      </w:r>
      <w:r w:rsidR="003837A5">
        <w:t xml:space="preserve"> obtiene lo siguiente:</w:t>
      </w:r>
    </w:p>
    <w:p w14:paraId="3EB5596D" w14:textId="7286C51A" w:rsidR="00101FA3" w:rsidRDefault="005D07FD" w:rsidP="007F3E5D">
      <w:pPr>
        <w:spacing w:after="0"/>
        <w:jc w:val="center"/>
      </w:pPr>
      <w:r>
        <w:rPr>
          <w:noProof/>
        </w:rPr>
        <w:drawing>
          <wp:inline distT="0" distB="0" distL="0" distR="0" wp14:anchorId="374475F9" wp14:editId="5B3942E1">
            <wp:extent cx="5612130" cy="5880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CF11" w14:textId="0F1AF39B" w:rsidR="00F25E98" w:rsidRDefault="003837A5" w:rsidP="00076EDB">
      <w:pPr>
        <w:pStyle w:val="Prrafodelista"/>
        <w:numPr>
          <w:ilvl w:val="0"/>
          <w:numId w:val="16"/>
        </w:numPr>
        <w:spacing w:after="0"/>
        <w:jc w:val="both"/>
      </w:pPr>
      <w:r>
        <w:t xml:space="preserve">El 30% de usuarios de género femenino consume en carga y descarga </w:t>
      </w:r>
      <w:r w:rsidR="00E02DCB">
        <w:t xml:space="preserve">un porcentaje muy similar al promedio del consumo del </w:t>
      </w:r>
      <w:r w:rsidR="00076EDB">
        <w:t>género</w:t>
      </w:r>
      <w:r w:rsidR="00E02DCB">
        <w:t xml:space="preserve"> másculo que representa el 70%.</w:t>
      </w:r>
    </w:p>
    <w:p w14:paraId="34EE8593" w14:textId="6767E307" w:rsidR="00E02DCB" w:rsidRDefault="00E02DCB" w:rsidP="00DD0955">
      <w:pPr>
        <w:spacing w:after="0"/>
      </w:pPr>
    </w:p>
    <w:p w14:paraId="177D810D" w14:textId="081A6E8E" w:rsidR="00DD0955" w:rsidRDefault="00DD0955" w:rsidP="007F3E5D">
      <w:pPr>
        <w:spacing w:after="0"/>
        <w:jc w:val="center"/>
      </w:pPr>
      <w:r>
        <w:rPr>
          <w:noProof/>
        </w:rPr>
        <w:drawing>
          <wp:inline distT="0" distB="0" distL="0" distR="0" wp14:anchorId="2AC25FDD" wp14:editId="41C39AE7">
            <wp:extent cx="5612130" cy="6400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9A62" w14:textId="1E59DBF8" w:rsidR="00547AB7" w:rsidRDefault="00D87E6D" w:rsidP="00076EDB">
      <w:pPr>
        <w:pStyle w:val="Prrafodelista"/>
        <w:numPr>
          <w:ilvl w:val="0"/>
          <w:numId w:val="16"/>
        </w:numPr>
        <w:spacing w:after="0"/>
        <w:jc w:val="both"/>
      </w:pPr>
      <w:r>
        <w:t>La media de</w:t>
      </w:r>
      <w:r w:rsidR="00516DFE">
        <w:t xml:space="preserve">l uso del internet </w:t>
      </w:r>
      <w:r w:rsidR="00547AB7">
        <w:t xml:space="preserve">tiene una ligera baja cuando las personas son casadas respecto a las personas </w:t>
      </w:r>
      <w:r w:rsidR="007F3E5D">
        <w:t>solteras</w:t>
      </w:r>
      <w:r w:rsidR="00547AB7">
        <w:t>.</w:t>
      </w:r>
    </w:p>
    <w:p w14:paraId="0153F624" w14:textId="78587D80" w:rsidR="00547AB7" w:rsidRDefault="00547AB7" w:rsidP="00547AB7">
      <w:pPr>
        <w:spacing w:after="0"/>
      </w:pPr>
    </w:p>
    <w:p w14:paraId="75D3917B" w14:textId="7C1D34DC" w:rsidR="007F3E5D" w:rsidRDefault="00E57E8A" w:rsidP="00547AB7">
      <w:pPr>
        <w:spacing w:after="0"/>
      </w:pPr>
      <w:r>
        <w:rPr>
          <w:noProof/>
        </w:rPr>
        <w:lastRenderedPageBreak/>
        <w:drawing>
          <wp:inline distT="0" distB="0" distL="0" distR="0" wp14:anchorId="7E0D2276" wp14:editId="136DF358">
            <wp:extent cx="5612130" cy="8845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CE1E" w14:textId="55CB7AB2" w:rsidR="00E57E8A" w:rsidRDefault="00B81243" w:rsidP="00076EDB">
      <w:pPr>
        <w:pStyle w:val="Prrafodelista"/>
        <w:numPr>
          <w:ilvl w:val="0"/>
          <w:numId w:val="16"/>
        </w:numPr>
        <w:spacing w:after="0"/>
        <w:jc w:val="both"/>
      </w:pPr>
      <w:r>
        <w:t xml:space="preserve">El </w:t>
      </w:r>
      <w:r w:rsidR="00561C83">
        <w:t xml:space="preserve">género femenino casado consume </w:t>
      </w:r>
      <w:r w:rsidR="002801DF">
        <w:t>el 70% de la descarga</w:t>
      </w:r>
      <w:r w:rsidR="00561C83">
        <w:t xml:space="preserve">, respecto al </w:t>
      </w:r>
      <w:r w:rsidR="002801DF">
        <w:t>género</w:t>
      </w:r>
      <w:r w:rsidR="00561C83">
        <w:t xml:space="preserve"> femeni</w:t>
      </w:r>
      <w:r w:rsidR="002801DF">
        <w:t xml:space="preserve">no </w:t>
      </w:r>
      <w:r w:rsidR="00561C83">
        <w:t>soltero</w:t>
      </w:r>
      <w:r w:rsidR="00B83D48">
        <w:t xml:space="preserve"> que a su vez representa el 60% de </w:t>
      </w:r>
      <w:r w:rsidR="00B10BD9">
        <w:t>utilización para carga de información.</w:t>
      </w:r>
    </w:p>
    <w:p w14:paraId="74B0A042" w14:textId="08DCCF20" w:rsidR="00B2343F" w:rsidRDefault="00076EDB" w:rsidP="00076EDB">
      <w:pPr>
        <w:pStyle w:val="Prrafodelista"/>
        <w:numPr>
          <w:ilvl w:val="0"/>
          <w:numId w:val="16"/>
        </w:numPr>
        <w:spacing w:after="0"/>
        <w:jc w:val="both"/>
      </w:pPr>
      <w:r>
        <w:t>El género masculino casado respecto al género masculino soltero presenta</w:t>
      </w:r>
      <w:r w:rsidR="0028558B">
        <w:t xml:space="preserve"> ligeras diferencias, pudiendo concluir que su consumo de internet es estable</w:t>
      </w:r>
      <w:r w:rsidR="0061372A">
        <w:t>.</w:t>
      </w:r>
    </w:p>
    <w:p w14:paraId="791000DE" w14:textId="68B6ACE4" w:rsidR="00DD0955" w:rsidRDefault="00DD0955" w:rsidP="00547AB7">
      <w:pPr>
        <w:spacing w:after="0"/>
      </w:pPr>
    </w:p>
    <w:p w14:paraId="431388AF" w14:textId="7CA67B46" w:rsidR="0061372A" w:rsidRDefault="004079B7" w:rsidP="00547AB7">
      <w:pPr>
        <w:spacing w:after="0"/>
      </w:pPr>
      <w:r>
        <w:rPr>
          <w:noProof/>
        </w:rPr>
        <w:drawing>
          <wp:inline distT="0" distB="0" distL="0" distR="0" wp14:anchorId="38DA4B73" wp14:editId="5113B8D4">
            <wp:extent cx="5612130" cy="9124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199A" w14:textId="5FAB94D6" w:rsidR="004079B7" w:rsidRDefault="00810D83" w:rsidP="00076EDB">
      <w:pPr>
        <w:pStyle w:val="Prrafodelista"/>
        <w:numPr>
          <w:ilvl w:val="0"/>
          <w:numId w:val="17"/>
        </w:numPr>
        <w:spacing w:after="0"/>
        <w:jc w:val="both"/>
      </w:pPr>
      <w:r>
        <w:t xml:space="preserve">Las edades de 29 a 50 años representan el 81% </w:t>
      </w:r>
      <w:r w:rsidR="007E4D14">
        <w:t>del uso de internet según la muestra.</w:t>
      </w:r>
    </w:p>
    <w:p w14:paraId="2D25B97B" w14:textId="6883DC50" w:rsidR="007E4D14" w:rsidRDefault="00ED49D5" w:rsidP="00076EDB">
      <w:pPr>
        <w:pStyle w:val="Prrafodelista"/>
        <w:numPr>
          <w:ilvl w:val="0"/>
          <w:numId w:val="17"/>
        </w:numPr>
        <w:spacing w:after="0"/>
        <w:jc w:val="both"/>
      </w:pPr>
      <w:r>
        <w:t>Las edades de 51 a 72 años siendo la minoría</w:t>
      </w:r>
      <w:r w:rsidR="00E92424">
        <w:t xml:space="preserve"> de la población (19%)</w:t>
      </w:r>
      <w:r>
        <w:t xml:space="preserve">, consumen </w:t>
      </w:r>
      <w:r w:rsidR="00E92424">
        <w:t>casi el mismo internet en carga como en descarga que los rangos de 29 a 50 años.</w:t>
      </w:r>
    </w:p>
    <w:p w14:paraId="64854754" w14:textId="33CAC5B8" w:rsidR="00E92424" w:rsidRDefault="00E92424" w:rsidP="00153AAF">
      <w:pPr>
        <w:spacing w:after="0"/>
      </w:pPr>
    </w:p>
    <w:p w14:paraId="050FEEED" w14:textId="1E6FBE7D" w:rsidR="00315A42" w:rsidRDefault="00FA41DB" w:rsidP="00153AAF">
      <w:pPr>
        <w:spacing w:after="0"/>
      </w:pPr>
      <w:r>
        <w:rPr>
          <w:noProof/>
        </w:rPr>
        <w:drawing>
          <wp:inline distT="0" distB="0" distL="0" distR="0" wp14:anchorId="3FEB8C30" wp14:editId="4B34BC7D">
            <wp:extent cx="5612130" cy="38277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A996" w14:textId="29C09F8B" w:rsidR="004377EF" w:rsidRDefault="00D26A1C" w:rsidP="00076EDB">
      <w:pPr>
        <w:pStyle w:val="Prrafodelista"/>
        <w:numPr>
          <w:ilvl w:val="0"/>
          <w:numId w:val="17"/>
        </w:numPr>
        <w:spacing w:after="0"/>
        <w:jc w:val="both"/>
      </w:pPr>
      <w:r>
        <w:lastRenderedPageBreak/>
        <w:t xml:space="preserve">Los solteros </w:t>
      </w:r>
      <w:r w:rsidR="00923E27">
        <w:t xml:space="preserve">femeninos, y los casados masculinos, en los rangos de edades de 29-39 años, </w:t>
      </w:r>
      <w:r w:rsidR="004377EF">
        <w:t xml:space="preserve">representan el 60% del </w:t>
      </w:r>
      <w:r w:rsidR="00541259">
        <w:t>consumo de</w:t>
      </w:r>
      <w:r w:rsidR="004377EF">
        <w:t xml:space="preserve"> internet.</w:t>
      </w:r>
    </w:p>
    <w:p w14:paraId="52ECDD6E" w14:textId="689A7BFA" w:rsidR="004377EF" w:rsidRDefault="0066313E" w:rsidP="00076EDB">
      <w:pPr>
        <w:pStyle w:val="Prrafodelista"/>
        <w:numPr>
          <w:ilvl w:val="0"/>
          <w:numId w:val="17"/>
        </w:numPr>
        <w:spacing w:after="0"/>
        <w:jc w:val="both"/>
      </w:pPr>
      <w:r>
        <w:t xml:space="preserve">En el rango de edades de 40-50 años, </w:t>
      </w:r>
      <w:r w:rsidR="00BE131D">
        <w:t xml:space="preserve">el </w:t>
      </w:r>
      <w:r w:rsidR="00076EDB">
        <w:t>género</w:t>
      </w:r>
      <w:r w:rsidR="00BE131D">
        <w:t xml:space="preserve"> masculino </w:t>
      </w:r>
      <w:r w:rsidR="00541259">
        <w:t xml:space="preserve">representado por el 70%, consume el 60% de internet. </w:t>
      </w:r>
    </w:p>
    <w:p w14:paraId="2A4705AC" w14:textId="511C2E16" w:rsidR="00831EF6" w:rsidRDefault="001A3195" w:rsidP="00076EDB">
      <w:pPr>
        <w:pStyle w:val="Prrafodelista"/>
        <w:numPr>
          <w:ilvl w:val="0"/>
          <w:numId w:val="17"/>
        </w:numPr>
        <w:spacing w:after="0"/>
        <w:jc w:val="both"/>
      </w:pPr>
      <w:r>
        <w:t xml:space="preserve">En el rango de 51-61 </w:t>
      </w:r>
      <w:r w:rsidR="00B076FB">
        <w:t>años</w:t>
      </w:r>
      <w:r>
        <w:t xml:space="preserve">, </w:t>
      </w:r>
      <w:r w:rsidR="00B076FB">
        <w:t>el género femenino representado con el 51%, consume el 80% de internet</w:t>
      </w:r>
    </w:p>
    <w:p w14:paraId="7B759732" w14:textId="412FF422" w:rsidR="00B076FB" w:rsidRDefault="00B076FB" w:rsidP="00076EDB">
      <w:pPr>
        <w:pStyle w:val="Prrafodelista"/>
        <w:numPr>
          <w:ilvl w:val="0"/>
          <w:numId w:val="17"/>
        </w:numPr>
        <w:spacing w:after="0"/>
        <w:jc w:val="both"/>
      </w:pPr>
      <w:r>
        <w:t xml:space="preserve">En el rango de 62-72 años, </w:t>
      </w:r>
      <w:r w:rsidR="00352323">
        <w:t xml:space="preserve">el género femenino representa el 58% con un consumo de internet </w:t>
      </w:r>
      <w:r w:rsidR="00E054FA">
        <w:t>65%.</w:t>
      </w:r>
    </w:p>
    <w:p w14:paraId="54D20D83" w14:textId="5D0E2758" w:rsidR="00FA41DB" w:rsidRDefault="00FA41DB" w:rsidP="00076EDB">
      <w:pPr>
        <w:spacing w:after="0"/>
        <w:jc w:val="both"/>
      </w:pPr>
    </w:p>
    <w:p w14:paraId="0308509C" w14:textId="2B2CDA63" w:rsidR="00FA41DB" w:rsidRPr="00FA41DB" w:rsidRDefault="00FA41DB" w:rsidP="00076EDB">
      <w:pPr>
        <w:spacing w:after="0"/>
        <w:jc w:val="both"/>
        <w:rPr>
          <w:b/>
          <w:bCs/>
        </w:rPr>
      </w:pPr>
      <w:r w:rsidRPr="00FA41DB">
        <w:rPr>
          <w:b/>
          <w:bCs/>
        </w:rPr>
        <w:t>Estrategia</w:t>
      </w:r>
      <w:r w:rsidR="006A7F36">
        <w:rPr>
          <w:b/>
          <w:bCs/>
        </w:rPr>
        <w:t>s</w:t>
      </w:r>
      <w:r w:rsidRPr="00FA41DB">
        <w:rPr>
          <w:b/>
          <w:bCs/>
        </w:rPr>
        <w:t xml:space="preserve"> propuesta</w:t>
      </w:r>
      <w:r w:rsidR="006A7F36">
        <w:rPr>
          <w:b/>
          <w:bCs/>
        </w:rPr>
        <w:t>s</w:t>
      </w:r>
    </w:p>
    <w:p w14:paraId="1C2EA5E5" w14:textId="3B4B700B" w:rsidR="00FA41DB" w:rsidRDefault="006A7F36" w:rsidP="00076EDB">
      <w:pPr>
        <w:pStyle w:val="Prrafodelista"/>
        <w:numPr>
          <w:ilvl w:val="0"/>
          <w:numId w:val="18"/>
        </w:numPr>
        <w:spacing w:after="0"/>
        <w:jc w:val="both"/>
      </w:pPr>
      <w:r>
        <w:t xml:space="preserve">Si la estrategia de ventas </w:t>
      </w:r>
      <w:r w:rsidR="00076EDB">
        <w:t>está</w:t>
      </w:r>
      <w:r>
        <w:t xml:space="preserve"> orientada a la cantidad de personas, se recomienda </w:t>
      </w:r>
      <w:r w:rsidR="00A67954">
        <w:t xml:space="preserve">enfocarse en el </w:t>
      </w:r>
      <w:r w:rsidR="00B117B7">
        <w:t>género</w:t>
      </w:r>
      <w:r w:rsidR="00A67954">
        <w:t xml:space="preserve"> masculino</w:t>
      </w:r>
      <w:r w:rsidR="00B117B7">
        <w:t xml:space="preserve">, no importando su </w:t>
      </w:r>
      <w:r w:rsidR="00204657">
        <w:t xml:space="preserve">estado civil debido a que los resultados indican que </w:t>
      </w:r>
      <w:r w:rsidR="009C163A">
        <w:t xml:space="preserve">consume significativamente los mismos porcentajes de internet.  Para un mayor impacto, orientar la estrategia hacia una población masculina </w:t>
      </w:r>
      <w:r w:rsidR="00AB7CF9">
        <w:t>entré los rangos de edades de 29 a 50 años.</w:t>
      </w:r>
    </w:p>
    <w:p w14:paraId="348A8650" w14:textId="695251F3" w:rsidR="00AB7CF9" w:rsidRDefault="00AB7CF9" w:rsidP="00076EDB">
      <w:pPr>
        <w:pStyle w:val="Prrafodelista"/>
        <w:numPr>
          <w:ilvl w:val="0"/>
          <w:numId w:val="18"/>
        </w:numPr>
        <w:spacing w:after="0"/>
        <w:jc w:val="both"/>
      </w:pPr>
      <w:r>
        <w:t xml:space="preserve">Si la estrategia de venta </w:t>
      </w:r>
      <w:r w:rsidR="00076EDB">
        <w:t>está</w:t>
      </w:r>
      <w:r>
        <w:t xml:space="preserve"> orientada al consumo de </w:t>
      </w:r>
      <w:r w:rsidR="00B70091">
        <w:t>internet, se recomienda enfocarse en el género femeni</w:t>
      </w:r>
      <w:r w:rsidR="001768A5">
        <w:t>no</w:t>
      </w:r>
      <w:r w:rsidR="00B21CAC">
        <w:t>, haciendo énfasis en l</w:t>
      </w:r>
      <w:r w:rsidR="00A5403E">
        <w:t xml:space="preserve">as solteras de rango de edad de 29 a 39 </w:t>
      </w:r>
      <w:r w:rsidR="00076EDB">
        <w:t>años</w:t>
      </w:r>
      <w:r w:rsidR="00A5403E">
        <w:t>, o en las casadas en el rango de edad de 62 a 72 años.</w:t>
      </w:r>
    </w:p>
    <w:sectPr w:rsidR="00AB7CF9" w:rsidSect="00695515">
      <w:headerReference w:type="defaul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56123" w14:textId="77777777" w:rsidR="006755C8" w:rsidRDefault="006755C8" w:rsidP="00C62E76">
      <w:pPr>
        <w:spacing w:after="0" w:line="240" w:lineRule="auto"/>
      </w:pPr>
      <w:r>
        <w:separator/>
      </w:r>
    </w:p>
  </w:endnote>
  <w:endnote w:type="continuationSeparator" w:id="0">
    <w:p w14:paraId="168001B6" w14:textId="77777777" w:rsidR="006755C8" w:rsidRDefault="006755C8" w:rsidP="00C62E76">
      <w:pPr>
        <w:spacing w:after="0" w:line="240" w:lineRule="auto"/>
      </w:pPr>
      <w:r>
        <w:continuationSeparator/>
      </w:r>
    </w:p>
  </w:endnote>
  <w:endnote w:type="continuationNotice" w:id="1">
    <w:p w14:paraId="50E881E2" w14:textId="77777777" w:rsidR="006755C8" w:rsidRDefault="006755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D603D" w14:textId="77777777" w:rsidR="006755C8" w:rsidRDefault="006755C8" w:rsidP="00C62E76">
      <w:pPr>
        <w:spacing w:after="0" w:line="240" w:lineRule="auto"/>
      </w:pPr>
      <w:r>
        <w:separator/>
      </w:r>
    </w:p>
  </w:footnote>
  <w:footnote w:type="continuationSeparator" w:id="0">
    <w:p w14:paraId="3E086710" w14:textId="77777777" w:rsidR="006755C8" w:rsidRDefault="006755C8" w:rsidP="00C62E76">
      <w:pPr>
        <w:spacing w:after="0" w:line="240" w:lineRule="auto"/>
      </w:pPr>
      <w:r>
        <w:continuationSeparator/>
      </w:r>
    </w:p>
  </w:footnote>
  <w:footnote w:type="continuationNotice" w:id="1">
    <w:p w14:paraId="735D4978" w14:textId="77777777" w:rsidR="006755C8" w:rsidRDefault="006755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931" w:type="dxa"/>
      <w:tblInd w:w="-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24"/>
      <w:gridCol w:w="6307"/>
    </w:tblGrid>
    <w:tr w:rsidR="00B71471" w:rsidRPr="00C93B60" w14:paraId="18923B2F" w14:textId="77777777" w:rsidTr="003A5DC9">
      <w:tc>
        <w:tcPr>
          <w:tcW w:w="2624" w:type="dxa"/>
        </w:tcPr>
        <w:p w14:paraId="660874F4" w14:textId="77777777" w:rsidR="00B71471" w:rsidRDefault="00B71471" w:rsidP="00B71471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CF539EA" wp14:editId="26BB968F">
                <wp:simplePos x="0" y="0"/>
                <wp:positionH relativeFrom="column">
                  <wp:posOffset>205740</wp:posOffset>
                </wp:positionH>
                <wp:positionV relativeFrom="paragraph">
                  <wp:posOffset>20320</wp:posOffset>
                </wp:positionV>
                <wp:extent cx="1577340" cy="742950"/>
                <wp:effectExtent l="0" t="0" r="0" b="0"/>
                <wp:wrapThrough wrapText="bothSides">
                  <wp:wrapPolygon edited="0">
                    <wp:start x="2609" y="1662"/>
                    <wp:lineTo x="0" y="3877"/>
                    <wp:lineTo x="0" y="14954"/>
                    <wp:lineTo x="2087" y="18831"/>
                    <wp:lineTo x="4957" y="18831"/>
                    <wp:lineTo x="18261" y="17723"/>
                    <wp:lineTo x="20348" y="17169"/>
                    <wp:lineTo x="19565" y="6092"/>
                    <wp:lineTo x="17478" y="1662"/>
                    <wp:lineTo x="2609" y="1662"/>
                  </wp:wrapPolygon>
                </wp:wrapThrough>
                <wp:docPr id="4" name="image1.png" title="Image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title="Image">
                          <a:extLst>
                            <a:ext uri="{FF2B5EF4-FFF2-40B4-BE49-F238E27FC236}">
                              <a16:creationId xmlns:a16="http://schemas.microsoft.com/office/drawing/2014/main" id="{00000000-0008-0000-0000-000002000000}"/>
                            </a:ext>
                          </a:extLst>
                        </pic:cNvPr>
                        <pic:cNvPicPr preferRelativeResize="0"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7340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07" w:type="dxa"/>
        </w:tcPr>
        <w:p w14:paraId="6D7B912D" w14:textId="77777777" w:rsidR="00B71471" w:rsidRDefault="00B71471" w:rsidP="00B71471">
          <w:pPr>
            <w:pStyle w:val="Encabezado"/>
            <w:rPr>
              <w:b/>
              <w:bCs/>
              <w:sz w:val="24"/>
              <w:szCs w:val="24"/>
            </w:rPr>
          </w:pPr>
        </w:p>
        <w:p w14:paraId="387D51B3" w14:textId="77777777" w:rsidR="00B71471" w:rsidRPr="002D73E9" w:rsidRDefault="00B71471" w:rsidP="00B71471">
          <w:pPr>
            <w:pStyle w:val="Encabezado"/>
            <w:rPr>
              <w:b/>
              <w:bCs/>
              <w:sz w:val="24"/>
              <w:szCs w:val="24"/>
            </w:rPr>
          </w:pPr>
          <w:r w:rsidRPr="002D73E9">
            <w:rPr>
              <w:b/>
              <w:bCs/>
              <w:sz w:val="24"/>
              <w:szCs w:val="24"/>
            </w:rPr>
            <w:t>Maestría de Tecnologías de la Información y la Comunicación</w:t>
          </w:r>
        </w:p>
        <w:p w14:paraId="3AB41EAA" w14:textId="7947B30C" w:rsidR="00B71471" w:rsidRPr="00C93B60" w:rsidRDefault="00DD610B" w:rsidP="00B71471">
          <w:pPr>
            <w:pStyle w:val="Encabezado"/>
            <w:rPr>
              <w:b/>
              <w:bCs/>
            </w:rPr>
          </w:pPr>
          <w:r w:rsidRPr="00C93B60">
            <w:rPr>
              <w:b/>
              <w:bCs/>
            </w:rPr>
            <w:t>AS07</w:t>
          </w:r>
          <w:r w:rsidR="00B71471" w:rsidRPr="00C93B60">
            <w:rPr>
              <w:b/>
              <w:bCs/>
            </w:rPr>
            <w:t xml:space="preserve"> – </w:t>
          </w:r>
          <w:r w:rsidRPr="00C93B60">
            <w:rPr>
              <w:b/>
              <w:bCs/>
            </w:rPr>
            <w:t xml:space="preserve">Planificación de la </w:t>
          </w:r>
          <w:r w:rsidR="00C93B60">
            <w:rPr>
              <w:b/>
              <w:bCs/>
            </w:rPr>
            <w:t>información</w:t>
          </w:r>
        </w:p>
        <w:p w14:paraId="2B09230C" w14:textId="755602B9" w:rsidR="00B71471" w:rsidRPr="00C93B60" w:rsidRDefault="00B71471" w:rsidP="00B71471">
          <w:pPr>
            <w:pStyle w:val="Encabezado"/>
            <w:rPr>
              <w:b/>
              <w:bCs/>
            </w:rPr>
          </w:pPr>
          <w:r w:rsidRPr="00C93B60">
            <w:rPr>
              <w:b/>
              <w:bCs/>
            </w:rPr>
            <w:t xml:space="preserve">Ing. </w:t>
          </w:r>
          <w:r w:rsidR="00C93B60" w:rsidRPr="00C93B60">
            <w:rPr>
              <w:b/>
              <w:bCs/>
            </w:rPr>
            <w:t>Y</w:t>
          </w:r>
          <w:r w:rsidR="00C93B60">
            <w:rPr>
              <w:b/>
              <w:bCs/>
            </w:rPr>
            <w:t xml:space="preserve">uri </w:t>
          </w:r>
          <w:proofErr w:type="spellStart"/>
          <w:r w:rsidR="00C93B60">
            <w:rPr>
              <w:b/>
              <w:bCs/>
            </w:rPr>
            <w:t>Asucena</w:t>
          </w:r>
          <w:proofErr w:type="spellEnd"/>
          <w:r w:rsidR="00C93B60">
            <w:rPr>
              <w:b/>
              <w:bCs/>
            </w:rPr>
            <w:t xml:space="preserve"> Castro Estrada</w:t>
          </w:r>
        </w:p>
      </w:tc>
    </w:tr>
  </w:tbl>
  <w:p w14:paraId="080A44D9" w14:textId="77777777" w:rsidR="00C62E76" w:rsidRPr="00C93B60" w:rsidRDefault="00C62E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9197B"/>
    <w:multiLevelType w:val="hybridMultilevel"/>
    <w:tmpl w:val="8AFC45F6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A44B9"/>
    <w:multiLevelType w:val="hybridMultilevel"/>
    <w:tmpl w:val="58B221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576AD"/>
    <w:multiLevelType w:val="hybridMultilevel"/>
    <w:tmpl w:val="0CF2EA6E"/>
    <w:lvl w:ilvl="0" w:tplc="84BA5FC8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80A7F"/>
    <w:multiLevelType w:val="hybridMultilevel"/>
    <w:tmpl w:val="7C2E6C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55F7C"/>
    <w:multiLevelType w:val="hybridMultilevel"/>
    <w:tmpl w:val="DBFE4DC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E2423"/>
    <w:multiLevelType w:val="hybridMultilevel"/>
    <w:tmpl w:val="F40052E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EE6216"/>
    <w:multiLevelType w:val="hybridMultilevel"/>
    <w:tmpl w:val="75F474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66391"/>
    <w:multiLevelType w:val="hybridMultilevel"/>
    <w:tmpl w:val="3398D17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B23083"/>
    <w:multiLevelType w:val="hybridMultilevel"/>
    <w:tmpl w:val="BD26F9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04D74"/>
    <w:multiLevelType w:val="hybridMultilevel"/>
    <w:tmpl w:val="E3E210AC"/>
    <w:lvl w:ilvl="0" w:tplc="A3126A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D0B27"/>
    <w:multiLevelType w:val="hybridMultilevel"/>
    <w:tmpl w:val="1912330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2A6014"/>
    <w:multiLevelType w:val="hybridMultilevel"/>
    <w:tmpl w:val="72B2ADE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7019F"/>
    <w:multiLevelType w:val="hybridMultilevel"/>
    <w:tmpl w:val="CAF82D1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0649B4"/>
    <w:multiLevelType w:val="hybridMultilevel"/>
    <w:tmpl w:val="74AE9B1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E64F62"/>
    <w:multiLevelType w:val="hybridMultilevel"/>
    <w:tmpl w:val="27D80C1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F7481F"/>
    <w:multiLevelType w:val="hybridMultilevel"/>
    <w:tmpl w:val="27B843E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E95A14"/>
    <w:multiLevelType w:val="hybridMultilevel"/>
    <w:tmpl w:val="F1B0B6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12F25"/>
    <w:multiLevelType w:val="hybridMultilevel"/>
    <w:tmpl w:val="93A8F6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2"/>
  </w:num>
  <w:num w:numId="5">
    <w:abstractNumId w:val="11"/>
  </w:num>
  <w:num w:numId="6">
    <w:abstractNumId w:val="3"/>
  </w:num>
  <w:num w:numId="7">
    <w:abstractNumId w:val="16"/>
  </w:num>
  <w:num w:numId="8">
    <w:abstractNumId w:val="1"/>
  </w:num>
  <w:num w:numId="9">
    <w:abstractNumId w:val="8"/>
  </w:num>
  <w:num w:numId="10">
    <w:abstractNumId w:val="10"/>
  </w:num>
  <w:num w:numId="11">
    <w:abstractNumId w:val="15"/>
  </w:num>
  <w:num w:numId="12">
    <w:abstractNumId w:val="4"/>
  </w:num>
  <w:num w:numId="13">
    <w:abstractNumId w:val="6"/>
  </w:num>
  <w:num w:numId="14">
    <w:abstractNumId w:val="13"/>
  </w:num>
  <w:num w:numId="15">
    <w:abstractNumId w:val="12"/>
  </w:num>
  <w:num w:numId="16">
    <w:abstractNumId w:val="7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76"/>
    <w:rsid w:val="000000E6"/>
    <w:rsid w:val="00000722"/>
    <w:rsid w:val="00013C7E"/>
    <w:rsid w:val="00016182"/>
    <w:rsid w:val="000239A3"/>
    <w:rsid w:val="0002773C"/>
    <w:rsid w:val="00041274"/>
    <w:rsid w:val="00041851"/>
    <w:rsid w:val="0004253D"/>
    <w:rsid w:val="00042CF1"/>
    <w:rsid w:val="00060411"/>
    <w:rsid w:val="0006621A"/>
    <w:rsid w:val="00076B92"/>
    <w:rsid w:val="00076EDB"/>
    <w:rsid w:val="00083DB6"/>
    <w:rsid w:val="00090D3B"/>
    <w:rsid w:val="0009191E"/>
    <w:rsid w:val="000946E7"/>
    <w:rsid w:val="0009675C"/>
    <w:rsid w:val="000A607E"/>
    <w:rsid w:val="000A7918"/>
    <w:rsid w:val="000C4EC3"/>
    <w:rsid w:val="000D14EE"/>
    <w:rsid w:val="000D1D21"/>
    <w:rsid w:val="000D5830"/>
    <w:rsid w:val="000E02B4"/>
    <w:rsid w:val="000F4523"/>
    <w:rsid w:val="000F4696"/>
    <w:rsid w:val="000F5161"/>
    <w:rsid w:val="00101FA3"/>
    <w:rsid w:val="001200D4"/>
    <w:rsid w:val="001228B5"/>
    <w:rsid w:val="0013055E"/>
    <w:rsid w:val="00141666"/>
    <w:rsid w:val="00153AAF"/>
    <w:rsid w:val="0015501D"/>
    <w:rsid w:val="00160220"/>
    <w:rsid w:val="00166EA5"/>
    <w:rsid w:val="00167498"/>
    <w:rsid w:val="0017219B"/>
    <w:rsid w:val="00175287"/>
    <w:rsid w:val="001768A5"/>
    <w:rsid w:val="00177078"/>
    <w:rsid w:val="00184522"/>
    <w:rsid w:val="00191470"/>
    <w:rsid w:val="0019494B"/>
    <w:rsid w:val="001A3195"/>
    <w:rsid w:val="001A4C9F"/>
    <w:rsid w:val="001A6E1B"/>
    <w:rsid w:val="001A7891"/>
    <w:rsid w:val="001B0676"/>
    <w:rsid w:val="001B18BB"/>
    <w:rsid w:val="001C741E"/>
    <w:rsid w:val="001E4FB8"/>
    <w:rsid w:val="001E5D2A"/>
    <w:rsid w:val="001F36C5"/>
    <w:rsid w:val="001F3D81"/>
    <w:rsid w:val="001F73A6"/>
    <w:rsid w:val="00204657"/>
    <w:rsid w:val="0020689B"/>
    <w:rsid w:val="00213DD3"/>
    <w:rsid w:val="00223064"/>
    <w:rsid w:val="00224AD6"/>
    <w:rsid w:val="00224CA4"/>
    <w:rsid w:val="00231485"/>
    <w:rsid w:val="00235B49"/>
    <w:rsid w:val="00236963"/>
    <w:rsid w:val="00242D30"/>
    <w:rsid w:val="00251B0A"/>
    <w:rsid w:val="00254A16"/>
    <w:rsid w:val="00261E9A"/>
    <w:rsid w:val="002630CC"/>
    <w:rsid w:val="00266DB0"/>
    <w:rsid w:val="002801DF"/>
    <w:rsid w:val="0028298E"/>
    <w:rsid w:val="0028558B"/>
    <w:rsid w:val="00286EBB"/>
    <w:rsid w:val="002911B5"/>
    <w:rsid w:val="00296095"/>
    <w:rsid w:val="002A4428"/>
    <w:rsid w:val="002A581E"/>
    <w:rsid w:val="002B4518"/>
    <w:rsid w:val="002B4D6C"/>
    <w:rsid w:val="002C1312"/>
    <w:rsid w:val="002C7056"/>
    <w:rsid w:val="002E7729"/>
    <w:rsid w:val="002E7A35"/>
    <w:rsid w:val="002F43D9"/>
    <w:rsid w:val="002F5193"/>
    <w:rsid w:val="00300AB0"/>
    <w:rsid w:val="0031284A"/>
    <w:rsid w:val="00315A42"/>
    <w:rsid w:val="00323828"/>
    <w:rsid w:val="00323F35"/>
    <w:rsid w:val="00326C1E"/>
    <w:rsid w:val="00333CFA"/>
    <w:rsid w:val="00337062"/>
    <w:rsid w:val="00337493"/>
    <w:rsid w:val="003446A5"/>
    <w:rsid w:val="003451B4"/>
    <w:rsid w:val="00351626"/>
    <w:rsid w:val="003522B3"/>
    <w:rsid w:val="00352323"/>
    <w:rsid w:val="00354491"/>
    <w:rsid w:val="00354D61"/>
    <w:rsid w:val="003556B5"/>
    <w:rsid w:val="00373FC1"/>
    <w:rsid w:val="003806C1"/>
    <w:rsid w:val="00380B6B"/>
    <w:rsid w:val="003837A5"/>
    <w:rsid w:val="00385640"/>
    <w:rsid w:val="003A4B3F"/>
    <w:rsid w:val="003A5DC9"/>
    <w:rsid w:val="003B3531"/>
    <w:rsid w:val="003D5002"/>
    <w:rsid w:val="003E4C40"/>
    <w:rsid w:val="003E5D5A"/>
    <w:rsid w:val="003F1046"/>
    <w:rsid w:val="003F44ED"/>
    <w:rsid w:val="00405044"/>
    <w:rsid w:val="004079B7"/>
    <w:rsid w:val="0042216D"/>
    <w:rsid w:val="00426E13"/>
    <w:rsid w:val="004303B2"/>
    <w:rsid w:val="004377EF"/>
    <w:rsid w:val="00440F8C"/>
    <w:rsid w:val="00442B4F"/>
    <w:rsid w:val="00443D8D"/>
    <w:rsid w:val="004441A3"/>
    <w:rsid w:val="00466D6B"/>
    <w:rsid w:val="004862D5"/>
    <w:rsid w:val="00486695"/>
    <w:rsid w:val="00492BA6"/>
    <w:rsid w:val="004A7FC3"/>
    <w:rsid w:val="004B423E"/>
    <w:rsid w:val="004B4B5F"/>
    <w:rsid w:val="004C76FA"/>
    <w:rsid w:val="004D5357"/>
    <w:rsid w:val="004D53A4"/>
    <w:rsid w:val="004D65F2"/>
    <w:rsid w:val="004E23FA"/>
    <w:rsid w:val="004F1FE3"/>
    <w:rsid w:val="00501204"/>
    <w:rsid w:val="005015B0"/>
    <w:rsid w:val="00514EEA"/>
    <w:rsid w:val="00516DFE"/>
    <w:rsid w:val="00541259"/>
    <w:rsid w:val="00546864"/>
    <w:rsid w:val="00547AB7"/>
    <w:rsid w:val="00555C35"/>
    <w:rsid w:val="00561C83"/>
    <w:rsid w:val="00562E6D"/>
    <w:rsid w:val="0056491C"/>
    <w:rsid w:val="00567DA9"/>
    <w:rsid w:val="005735C5"/>
    <w:rsid w:val="00576B6E"/>
    <w:rsid w:val="00577D62"/>
    <w:rsid w:val="0058429E"/>
    <w:rsid w:val="00584FD8"/>
    <w:rsid w:val="00585BC4"/>
    <w:rsid w:val="005860F9"/>
    <w:rsid w:val="005908EE"/>
    <w:rsid w:val="00590DEE"/>
    <w:rsid w:val="0059520C"/>
    <w:rsid w:val="00595DA9"/>
    <w:rsid w:val="005A0453"/>
    <w:rsid w:val="005A04B0"/>
    <w:rsid w:val="005A4246"/>
    <w:rsid w:val="005A468D"/>
    <w:rsid w:val="005B0AC3"/>
    <w:rsid w:val="005B2A42"/>
    <w:rsid w:val="005B368B"/>
    <w:rsid w:val="005C09C7"/>
    <w:rsid w:val="005C09EA"/>
    <w:rsid w:val="005D0222"/>
    <w:rsid w:val="005D07FD"/>
    <w:rsid w:val="005D7739"/>
    <w:rsid w:val="005E5028"/>
    <w:rsid w:val="005F0B1A"/>
    <w:rsid w:val="005F21FC"/>
    <w:rsid w:val="0061372A"/>
    <w:rsid w:val="00616C23"/>
    <w:rsid w:val="00617E4B"/>
    <w:rsid w:val="00620219"/>
    <w:rsid w:val="00624419"/>
    <w:rsid w:val="00625179"/>
    <w:rsid w:val="00625B8B"/>
    <w:rsid w:val="00626952"/>
    <w:rsid w:val="006362E6"/>
    <w:rsid w:val="006447DF"/>
    <w:rsid w:val="00657D8D"/>
    <w:rsid w:val="00661A45"/>
    <w:rsid w:val="0066313E"/>
    <w:rsid w:val="00663BFE"/>
    <w:rsid w:val="00670B51"/>
    <w:rsid w:val="006755C8"/>
    <w:rsid w:val="006776B0"/>
    <w:rsid w:val="00685DCA"/>
    <w:rsid w:val="0069392A"/>
    <w:rsid w:val="00694582"/>
    <w:rsid w:val="00694EAC"/>
    <w:rsid w:val="00695515"/>
    <w:rsid w:val="0069592F"/>
    <w:rsid w:val="0069720E"/>
    <w:rsid w:val="006A6660"/>
    <w:rsid w:val="006A7F36"/>
    <w:rsid w:val="006B0E8E"/>
    <w:rsid w:val="006B5E5B"/>
    <w:rsid w:val="006D7FFB"/>
    <w:rsid w:val="006E52E1"/>
    <w:rsid w:val="006E63E6"/>
    <w:rsid w:val="006E6B24"/>
    <w:rsid w:val="006F34D4"/>
    <w:rsid w:val="006F3B19"/>
    <w:rsid w:val="006F596A"/>
    <w:rsid w:val="00703814"/>
    <w:rsid w:val="0070600D"/>
    <w:rsid w:val="00723115"/>
    <w:rsid w:val="0072575E"/>
    <w:rsid w:val="007410A7"/>
    <w:rsid w:val="00742637"/>
    <w:rsid w:val="007473F8"/>
    <w:rsid w:val="00751F88"/>
    <w:rsid w:val="00784F83"/>
    <w:rsid w:val="00791DBA"/>
    <w:rsid w:val="00796B86"/>
    <w:rsid w:val="00796F85"/>
    <w:rsid w:val="007A2DAE"/>
    <w:rsid w:val="007A43E8"/>
    <w:rsid w:val="007A5427"/>
    <w:rsid w:val="007A7DBB"/>
    <w:rsid w:val="007B025D"/>
    <w:rsid w:val="007B25A9"/>
    <w:rsid w:val="007B74D3"/>
    <w:rsid w:val="007C11D2"/>
    <w:rsid w:val="007C17CE"/>
    <w:rsid w:val="007D647A"/>
    <w:rsid w:val="007E1D1D"/>
    <w:rsid w:val="007E223D"/>
    <w:rsid w:val="007E4D14"/>
    <w:rsid w:val="007F1AEE"/>
    <w:rsid w:val="007F3E5D"/>
    <w:rsid w:val="00810D83"/>
    <w:rsid w:val="0082697E"/>
    <w:rsid w:val="00831EF6"/>
    <w:rsid w:val="00837027"/>
    <w:rsid w:val="00841607"/>
    <w:rsid w:val="00846C60"/>
    <w:rsid w:val="008756D0"/>
    <w:rsid w:val="008763DA"/>
    <w:rsid w:val="00894F4B"/>
    <w:rsid w:val="008A69B2"/>
    <w:rsid w:val="008B03B0"/>
    <w:rsid w:val="008B60A4"/>
    <w:rsid w:val="008C41BD"/>
    <w:rsid w:val="008C6B05"/>
    <w:rsid w:val="008D25D7"/>
    <w:rsid w:val="008D42DC"/>
    <w:rsid w:val="008D4E5D"/>
    <w:rsid w:val="008E36C2"/>
    <w:rsid w:val="008E641C"/>
    <w:rsid w:val="00903B94"/>
    <w:rsid w:val="00917EB9"/>
    <w:rsid w:val="00923E27"/>
    <w:rsid w:val="00926C0B"/>
    <w:rsid w:val="00927B47"/>
    <w:rsid w:val="00947559"/>
    <w:rsid w:val="009512A5"/>
    <w:rsid w:val="00967DDC"/>
    <w:rsid w:val="0097135D"/>
    <w:rsid w:val="00976091"/>
    <w:rsid w:val="00991A74"/>
    <w:rsid w:val="0099359E"/>
    <w:rsid w:val="009A3E73"/>
    <w:rsid w:val="009B0E0E"/>
    <w:rsid w:val="009B1A71"/>
    <w:rsid w:val="009B3708"/>
    <w:rsid w:val="009B7B31"/>
    <w:rsid w:val="009C163A"/>
    <w:rsid w:val="009C35F4"/>
    <w:rsid w:val="009D05BE"/>
    <w:rsid w:val="009D427E"/>
    <w:rsid w:val="009D6EC4"/>
    <w:rsid w:val="009E6620"/>
    <w:rsid w:val="00A00175"/>
    <w:rsid w:val="00A1133F"/>
    <w:rsid w:val="00A11588"/>
    <w:rsid w:val="00A2265D"/>
    <w:rsid w:val="00A22CCA"/>
    <w:rsid w:val="00A233A4"/>
    <w:rsid w:val="00A2425F"/>
    <w:rsid w:val="00A2650D"/>
    <w:rsid w:val="00A27A4B"/>
    <w:rsid w:val="00A40EF9"/>
    <w:rsid w:val="00A425B2"/>
    <w:rsid w:val="00A5403E"/>
    <w:rsid w:val="00A55A68"/>
    <w:rsid w:val="00A64BA7"/>
    <w:rsid w:val="00A67954"/>
    <w:rsid w:val="00A7256F"/>
    <w:rsid w:val="00A751BE"/>
    <w:rsid w:val="00A77B90"/>
    <w:rsid w:val="00A81166"/>
    <w:rsid w:val="00A85F8F"/>
    <w:rsid w:val="00A87875"/>
    <w:rsid w:val="00AA7ADF"/>
    <w:rsid w:val="00AB1745"/>
    <w:rsid w:val="00AB7CF9"/>
    <w:rsid w:val="00AC218E"/>
    <w:rsid w:val="00AC2318"/>
    <w:rsid w:val="00AC31F8"/>
    <w:rsid w:val="00AC5A60"/>
    <w:rsid w:val="00AC5BBA"/>
    <w:rsid w:val="00AD2B01"/>
    <w:rsid w:val="00AD7251"/>
    <w:rsid w:val="00AD78BB"/>
    <w:rsid w:val="00AE7EB4"/>
    <w:rsid w:val="00B076FB"/>
    <w:rsid w:val="00B10BD9"/>
    <w:rsid w:val="00B117B7"/>
    <w:rsid w:val="00B11824"/>
    <w:rsid w:val="00B145A0"/>
    <w:rsid w:val="00B2099A"/>
    <w:rsid w:val="00B20EBC"/>
    <w:rsid w:val="00B21CAC"/>
    <w:rsid w:val="00B230F0"/>
    <w:rsid w:val="00B2343F"/>
    <w:rsid w:val="00B2405E"/>
    <w:rsid w:val="00B4659C"/>
    <w:rsid w:val="00B46AED"/>
    <w:rsid w:val="00B51D16"/>
    <w:rsid w:val="00B70091"/>
    <w:rsid w:val="00B71471"/>
    <w:rsid w:val="00B753F4"/>
    <w:rsid w:val="00B75877"/>
    <w:rsid w:val="00B81243"/>
    <w:rsid w:val="00B83D48"/>
    <w:rsid w:val="00B83EB8"/>
    <w:rsid w:val="00B93457"/>
    <w:rsid w:val="00B97225"/>
    <w:rsid w:val="00BA41CF"/>
    <w:rsid w:val="00BB44D1"/>
    <w:rsid w:val="00BB501F"/>
    <w:rsid w:val="00BC54A4"/>
    <w:rsid w:val="00BC58D6"/>
    <w:rsid w:val="00BC5903"/>
    <w:rsid w:val="00BC79FF"/>
    <w:rsid w:val="00BD1B92"/>
    <w:rsid w:val="00BD4B15"/>
    <w:rsid w:val="00BE0AED"/>
    <w:rsid w:val="00BE131D"/>
    <w:rsid w:val="00BE2581"/>
    <w:rsid w:val="00BF1122"/>
    <w:rsid w:val="00BF1E09"/>
    <w:rsid w:val="00BF2ADD"/>
    <w:rsid w:val="00BF5378"/>
    <w:rsid w:val="00C022C0"/>
    <w:rsid w:val="00C12A91"/>
    <w:rsid w:val="00C17881"/>
    <w:rsid w:val="00C268D7"/>
    <w:rsid w:val="00C32C39"/>
    <w:rsid w:val="00C52FDB"/>
    <w:rsid w:val="00C55718"/>
    <w:rsid w:val="00C600CC"/>
    <w:rsid w:val="00C62E76"/>
    <w:rsid w:val="00C667E1"/>
    <w:rsid w:val="00C755ED"/>
    <w:rsid w:val="00C76215"/>
    <w:rsid w:val="00C832F3"/>
    <w:rsid w:val="00C84D14"/>
    <w:rsid w:val="00C867A1"/>
    <w:rsid w:val="00C93B60"/>
    <w:rsid w:val="00CA536B"/>
    <w:rsid w:val="00CA5FA6"/>
    <w:rsid w:val="00CB3984"/>
    <w:rsid w:val="00CB42E5"/>
    <w:rsid w:val="00CB4430"/>
    <w:rsid w:val="00CB5D10"/>
    <w:rsid w:val="00CB72E6"/>
    <w:rsid w:val="00CC34F4"/>
    <w:rsid w:val="00CC55F1"/>
    <w:rsid w:val="00CD1D6E"/>
    <w:rsid w:val="00CD2BCA"/>
    <w:rsid w:val="00CF2B2A"/>
    <w:rsid w:val="00CF5513"/>
    <w:rsid w:val="00D00645"/>
    <w:rsid w:val="00D01DB7"/>
    <w:rsid w:val="00D023B5"/>
    <w:rsid w:val="00D11798"/>
    <w:rsid w:val="00D13DCF"/>
    <w:rsid w:val="00D170D6"/>
    <w:rsid w:val="00D21B65"/>
    <w:rsid w:val="00D26A1C"/>
    <w:rsid w:val="00D438E0"/>
    <w:rsid w:val="00D47045"/>
    <w:rsid w:val="00D56867"/>
    <w:rsid w:val="00D62882"/>
    <w:rsid w:val="00D66DA9"/>
    <w:rsid w:val="00D72D42"/>
    <w:rsid w:val="00D76B8D"/>
    <w:rsid w:val="00D87E6D"/>
    <w:rsid w:val="00D90092"/>
    <w:rsid w:val="00DA29B0"/>
    <w:rsid w:val="00DA421A"/>
    <w:rsid w:val="00DB0B1E"/>
    <w:rsid w:val="00DC559B"/>
    <w:rsid w:val="00DD0955"/>
    <w:rsid w:val="00DD43B5"/>
    <w:rsid w:val="00DD610B"/>
    <w:rsid w:val="00DD7473"/>
    <w:rsid w:val="00E00B39"/>
    <w:rsid w:val="00E018D5"/>
    <w:rsid w:val="00E02AC6"/>
    <w:rsid w:val="00E02DCB"/>
    <w:rsid w:val="00E02E2C"/>
    <w:rsid w:val="00E054FA"/>
    <w:rsid w:val="00E107E0"/>
    <w:rsid w:val="00E17640"/>
    <w:rsid w:val="00E20493"/>
    <w:rsid w:val="00E2312B"/>
    <w:rsid w:val="00E25133"/>
    <w:rsid w:val="00E30D99"/>
    <w:rsid w:val="00E41082"/>
    <w:rsid w:val="00E5384A"/>
    <w:rsid w:val="00E54F36"/>
    <w:rsid w:val="00E57E8A"/>
    <w:rsid w:val="00E60657"/>
    <w:rsid w:val="00E64B04"/>
    <w:rsid w:val="00E678CB"/>
    <w:rsid w:val="00E8146C"/>
    <w:rsid w:val="00E86F35"/>
    <w:rsid w:val="00E92424"/>
    <w:rsid w:val="00E94926"/>
    <w:rsid w:val="00EA1A53"/>
    <w:rsid w:val="00EA378D"/>
    <w:rsid w:val="00EA6F1B"/>
    <w:rsid w:val="00EB11FE"/>
    <w:rsid w:val="00EB1E99"/>
    <w:rsid w:val="00EC2C4B"/>
    <w:rsid w:val="00EC40CD"/>
    <w:rsid w:val="00EC5598"/>
    <w:rsid w:val="00ED0D24"/>
    <w:rsid w:val="00ED49D5"/>
    <w:rsid w:val="00EF1F25"/>
    <w:rsid w:val="00EF7C54"/>
    <w:rsid w:val="00F0185B"/>
    <w:rsid w:val="00F03AF0"/>
    <w:rsid w:val="00F1204B"/>
    <w:rsid w:val="00F237C8"/>
    <w:rsid w:val="00F25E98"/>
    <w:rsid w:val="00F32DFF"/>
    <w:rsid w:val="00F361A7"/>
    <w:rsid w:val="00F534BE"/>
    <w:rsid w:val="00F6104F"/>
    <w:rsid w:val="00F652AB"/>
    <w:rsid w:val="00F779F3"/>
    <w:rsid w:val="00F77AB7"/>
    <w:rsid w:val="00F8255C"/>
    <w:rsid w:val="00F82862"/>
    <w:rsid w:val="00F84CE0"/>
    <w:rsid w:val="00F8740C"/>
    <w:rsid w:val="00FA33DF"/>
    <w:rsid w:val="00FA41DB"/>
    <w:rsid w:val="00FB6AF1"/>
    <w:rsid w:val="00FB7339"/>
    <w:rsid w:val="00FC3AD7"/>
    <w:rsid w:val="00FE00CE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909BDB4"/>
  <w15:chartTrackingRefBased/>
  <w15:docId w15:val="{C84D8AD1-1231-4749-AD28-0B6319BD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B47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927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2E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E7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62E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E76"/>
    <w:rPr>
      <w:lang w:val="es-ES"/>
    </w:rPr>
  </w:style>
  <w:style w:type="table" w:styleId="Tablaconcuadrcula">
    <w:name w:val="Table Grid"/>
    <w:basedOn w:val="Tablanormal"/>
    <w:uiPriority w:val="39"/>
    <w:rsid w:val="00C62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27B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fontstyle01">
    <w:name w:val="fontstyle01"/>
    <w:basedOn w:val="Fuentedeprrafopredeter"/>
    <w:rsid w:val="008B03B0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paragraph" w:styleId="Bibliografa">
    <w:name w:val="Bibliography"/>
    <w:basedOn w:val="Normal"/>
    <w:next w:val="Normal"/>
    <w:uiPriority w:val="37"/>
    <w:unhideWhenUsed/>
    <w:rsid w:val="00D72D42"/>
  </w:style>
  <w:style w:type="paragraph" w:styleId="Prrafodelista">
    <w:name w:val="List Paragraph"/>
    <w:basedOn w:val="Normal"/>
    <w:uiPriority w:val="34"/>
    <w:qFormat/>
    <w:rsid w:val="00A81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Put19</b:Tag>
    <b:SourceType>DocumentFromInternetSite</b:SourceType>
    <b:Guid>{CAE82714-957A-4859-88D2-F4F8FF485A8F}</b:Guid>
    <b:Title>Designing Intelligent Personalized Chatbot for Hotel Services</b:Title>
    <b:Year>2019</b:Year>
    <b:InternetSiteTitle>ACM Digital Library</b:InternetSiteTitle>
    <b:Month>Dicember</b:Month>
    <b:URL>https://dl.acm.org/doi/abs/10.1145/3377713.3377791</b:URL>
    <b:YearAccessed>2020</b:YearAccessed>
    <b:MonthAccessed>6</b:MonthAccessed>
    <b:DayAccessed>1</b:DayAccessed>
    <b:Author>
      <b:Author>
        <b:NameList>
          <b:Person>
            <b:Last>Putri</b:Last>
            <b:Middle>Perdana</b:Middle>
            <b:First>Farica</b:First>
          </b:Person>
          <b:Person>
            <b:Last>Meidia</b:Last>
            <b:First>Hira</b:First>
          </b:Person>
          <b:Person>
            <b:Last>Gunawan</b:Last>
            <b:First>Dennis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B9466D7-9E3C-409C-A28C-23771222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482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Monje</dc:creator>
  <cp:keywords/>
  <dc:description/>
  <cp:lastModifiedBy>Fernando Monje</cp:lastModifiedBy>
  <cp:revision>460</cp:revision>
  <cp:lastPrinted>2020-06-26T01:33:00Z</cp:lastPrinted>
  <dcterms:created xsi:type="dcterms:W3CDTF">2020-05-30T12:56:00Z</dcterms:created>
  <dcterms:modified xsi:type="dcterms:W3CDTF">2020-09-04T06:08:00Z</dcterms:modified>
</cp:coreProperties>
</file>