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98D1" w14:textId="6CABCC52" w:rsidR="004D7DEE" w:rsidRPr="00190F7E" w:rsidRDefault="004D7DEE" w:rsidP="00190F7E">
      <w:pPr>
        <w:pStyle w:val="Ttulo1"/>
        <w:rPr>
          <w:rFonts w:ascii="Arial" w:hAnsi="Arial" w:cs="Arial"/>
        </w:rPr>
      </w:pPr>
      <w:r w:rsidRPr="00190F7E">
        <w:rPr>
          <w:rFonts w:ascii="Arial" w:hAnsi="Arial" w:cs="Arial"/>
        </w:rPr>
        <w:t xml:space="preserve">Lección 1: Introducción. </w:t>
      </w:r>
    </w:p>
    <w:p w14:paraId="15CA5822" w14:textId="0EA3CB06" w:rsidR="004D7DEE" w:rsidRDefault="004D7DEE" w:rsidP="004D7DEE"/>
    <w:p w14:paraId="3CB06146" w14:textId="7CD8BEF8" w:rsidR="004D7DEE" w:rsidRPr="004D7DEE" w:rsidRDefault="004D7DEE" w:rsidP="004D7DEE">
      <w:pPr>
        <w:pStyle w:val="Ttulo2"/>
        <w:rPr>
          <w:rFonts w:ascii="Arial" w:hAnsi="Arial" w:cs="Arial"/>
          <w:sz w:val="28"/>
          <w:szCs w:val="28"/>
        </w:rPr>
      </w:pPr>
      <w:r w:rsidRPr="004D7DEE">
        <w:rPr>
          <w:rFonts w:ascii="Arial" w:hAnsi="Arial" w:cs="Arial"/>
          <w:sz w:val="28"/>
          <w:szCs w:val="28"/>
        </w:rPr>
        <w:t xml:space="preserve">Principios de arquitectura. </w:t>
      </w:r>
    </w:p>
    <w:p w14:paraId="36FB95BA" w14:textId="2E0F991D" w:rsidR="004D7DEE" w:rsidRDefault="007748A3" w:rsidP="007748A3">
      <w:pPr>
        <w:ind w:left="35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“Si los constructores construyeran los edificios de la misma forma que los programadores escriben los programas, el primer pájaro carpintero que apareciera destruiría la civilización” </w:t>
      </w:r>
    </w:p>
    <w:p w14:paraId="1135F54B" w14:textId="08A6FDE0" w:rsidR="007748A3" w:rsidRDefault="007748A3" w:rsidP="004D7DE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Gerald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Weinberng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096641B6" w14:textId="76AF173E" w:rsidR="007748A3" w:rsidRPr="00190F7E" w:rsidRDefault="007748A3" w:rsidP="00190F7E">
      <w:pPr>
        <w:pStyle w:val="Ttulo3"/>
        <w:rPr>
          <w:rFonts w:ascii="Arial" w:hAnsi="Arial" w:cs="Arial"/>
        </w:rPr>
      </w:pPr>
      <w:r w:rsidRPr="00190F7E">
        <w:rPr>
          <w:rFonts w:ascii="Arial" w:hAnsi="Arial" w:cs="Arial"/>
        </w:rPr>
        <w:t>Separación de Intereses.</w:t>
      </w:r>
    </w:p>
    <w:p w14:paraId="361B9159" w14:textId="77777777" w:rsidR="00190F7E" w:rsidRPr="00190F7E" w:rsidRDefault="00190F7E" w:rsidP="00190F7E"/>
    <w:p w14:paraId="55A7C0B1" w14:textId="08240D0A" w:rsidR="007748A3" w:rsidRDefault="007748A3" w:rsidP="00190F7E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7748A3">
        <w:rPr>
          <w:rFonts w:ascii="Arial" w:hAnsi="Arial" w:cs="Arial"/>
          <w:b/>
          <w:bCs/>
          <w:sz w:val="24"/>
          <w:szCs w:val="24"/>
        </w:rPr>
        <w:t>El software debe ser separado en función de los tipos de trabajo que realiza.</w:t>
      </w:r>
    </w:p>
    <w:p w14:paraId="6A14EF1A" w14:textId="3236C28A" w:rsidR="00537796" w:rsidRDefault="00537796" w:rsidP="00190F7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referencia a la separación de responsabilidades en módulos según las acciones que realiza, ejemplo “Capa de datos, Capa de Presentación, Capa de Modelo de Negocios</w:t>
      </w:r>
      <w:r w:rsidR="00190F7E">
        <w:rPr>
          <w:rFonts w:ascii="Arial" w:hAnsi="Arial" w:cs="Arial"/>
          <w:sz w:val="24"/>
          <w:szCs w:val="24"/>
        </w:rPr>
        <w:t>”, esto</w:t>
      </w:r>
      <w:r w:rsidR="002B1077">
        <w:rPr>
          <w:rFonts w:ascii="Arial" w:hAnsi="Arial" w:cs="Arial"/>
          <w:sz w:val="24"/>
          <w:szCs w:val="24"/>
        </w:rPr>
        <w:t xml:space="preserve"> hace independiente entre si las piezas de código.</w:t>
      </w:r>
    </w:p>
    <w:p w14:paraId="2540A683" w14:textId="4FFFF2B0" w:rsidR="00537796" w:rsidRDefault="00537796" w:rsidP="00190F7E">
      <w:pPr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i/>
          <w:iCs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clean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arquitectur</w:t>
      </w:r>
      <w:r w:rsidR="002B1077">
        <w:rPr>
          <w:rFonts w:ascii="Arial" w:hAnsi="Arial" w:cs="Arial"/>
          <w:i/>
          <w:iCs/>
          <w:sz w:val="24"/>
          <w:szCs w:val="24"/>
        </w:rPr>
        <w:t>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esto es diferente”.</w:t>
      </w:r>
    </w:p>
    <w:p w14:paraId="1CF86551" w14:textId="0A955A3B" w:rsidR="00537796" w:rsidRDefault="0042136D" w:rsidP="00190F7E">
      <w:pPr>
        <w:ind w:left="720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86BB" wp14:editId="63A19F1F">
                <wp:simplePos x="0" y="0"/>
                <wp:positionH relativeFrom="column">
                  <wp:posOffset>3679710</wp:posOffset>
                </wp:positionH>
                <wp:positionV relativeFrom="paragraph">
                  <wp:posOffset>672061</wp:posOffset>
                </wp:positionV>
                <wp:extent cx="1235826" cy="188421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26" cy="18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5F1FD" w14:textId="70561C09" w:rsidR="0042136D" w:rsidRPr="0042136D" w:rsidRDefault="0042136D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42136D"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Reglas comerciales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86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89.75pt;margin-top:52.9pt;width:97.3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YMgIAAFgEAAAOAAAAZHJzL2Uyb0RvYy54bWysVEuP2jAQvlfqf7B8L4HwKEWEFWVFVWm1&#10;uxJb7dk4Nolke1zbkNBf37ETWLTtqerFGXve33yT5V2rFTkJ52swBR0NhpQIw6GszaGgP162n+aU&#10;+MBMyRQYUdCz8PRu9fHDsrELkUMFqhSOYBDjF40taBWCXWSZ55XQzA/ACoNKCU6zgFd3yErHGoyu&#10;VZYPh7OsAVdaB1x4j6/3nZKuUnwpBQ9PUnoRiCoo1hbS6dK5j2e2WrLFwTFb1bwvg/1DFZrVBpNe&#10;Q92zwMjR1X+E0jV34EGGAQedgZQ1F6kH7GY0fNfNrmJWpF4QHG+vMPn/F5Y/np4dqcuCjikxTOOI&#10;NkdWOiClIEG0Acg4gtRYv0DbnUXr0H6FFod9eff4GHtvpdPxi10R1CPc5yvEGInw6JSPp/N8RglH&#10;3Wg+n+QpTPbmbZ0P3wRoEoWCOhxhQpadHnzAStD0YhKTGdjWSqUxKkOags7G02FyuGrQQxl0jD10&#10;tUYptPu2b2wP5Rn7ctDRw1u+rTH5A/PhmTnkA7aCHA9PeEgFmAR6iZIK3K+/vUd7HBNqKWmQXwX1&#10;P4/MCUrUd4MD/DKaTCIh02Uy/Zzjxd1q9rcac9QbQAqPcJssT2K0D+oiSgf6FVdhHbOiihmOuQsa&#10;LuImdKzHVeJivU5GSEHLwoPZWR5DRzgjtC/tK3O2xz9y4BEuTGSLd2PobLtBrI8BZJ1mFAHuUO1x&#10;R/qm0fWrFvfj9p6s3n4Iq98AAAD//wMAUEsDBBQABgAIAAAAIQCsL2HU4QAAAAsBAAAPAAAAZHJz&#10;L2Rvd25yZXYueG1sTI/BTsMwEETvSPyDtUjcqNOCSQlxqipShYTg0NILNyfeJhHxOsRuG/h6lhMc&#10;d+ZpdiZfTa4XJxxD50nDfJaAQKq97ajRsH/b3CxBhGjImt4TavjCAKvi8iI3mfVn2uJpFxvBIRQy&#10;o6GNccikDHWLzoSZH5DYO/jRmcjn2Eg7mjOHu14ukuReOtMRf2jNgGWL9cfu6DQ8l5tXs60Wbvnd&#10;l08vh/XwuX9XWl9fTetHEBGn+AfDb32uDgV3qvyRbBC9BpU+KEbZSBRvYCJN7+YgKlZulQJZ5PL/&#10;huIHAAD//wMAUEsBAi0AFAAGAAgAAAAhALaDOJL+AAAA4QEAABMAAAAAAAAAAAAAAAAAAAAAAFtD&#10;b250ZW50X1R5cGVzXS54bWxQSwECLQAUAAYACAAAACEAOP0h/9YAAACUAQAACwAAAAAAAAAAAAAA&#10;AAAvAQAAX3JlbHMvLnJlbHNQSwECLQAUAAYACAAAACEAK4clmDICAABYBAAADgAAAAAAAAAAAAAA&#10;AAAuAgAAZHJzL2Uyb0RvYy54bWxQSwECLQAUAAYACAAAACEArC9h1OEAAAALAQAADwAAAAAAAAAA&#10;AAAAAACMBAAAZHJzL2Rvd25yZXYueG1sUEsFBgAAAAAEAAQA8wAAAJoFAAAAAA==&#10;" filled="f" stroked="f" strokeweight=".5pt">
                <v:textbox>
                  <w:txbxContent>
                    <w:p w14:paraId="1A15F1FD" w14:textId="70561C09" w:rsidR="0042136D" w:rsidRPr="0042136D" w:rsidRDefault="0042136D">
                      <w:pPr>
                        <w:rPr>
                          <w:color w:val="E7E6E6" w:themeColor="background2"/>
                        </w:rPr>
                      </w:pPr>
                      <w:r w:rsidRPr="0042136D">
                        <w:rPr>
                          <w:color w:val="E7E6E6" w:themeColor="background2"/>
                          <w:sz w:val="12"/>
                          <w:szCs w:val="12"/>
                        </w:rPr>
                        <w:t>Reglas comerciales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1CEB5" wp14:editId="3C6A1747">
                <wp:simplePos x="0" y="0"/>
                <wp:positionH relativeFrom="column">
                  <wp:posOffset>3724275</wp:posOffset>
                </wp:positionH>
                <wp:positionV relativeFrom="paragraph">
                  <wp:posOffset>811415</wp:posOffset>
                </wp:positionV>
                <wp:extent cx="1235826" cy="21012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26" cy="210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2213A" w14:textId="4495FF8B" w:rsidR="0042136D" w:rsidRPr="0042136D" w:rsidRDefault="0042136D" w:rsidP="0042136D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42136D"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 xml:space="preserve">Reglas comerciales de la </w:t>
                            </w:r>
                            <w:r>
                              <w:rPr>
                                <w:color w:val="E7E6E6" w:themeColor="background2"/>
                                <w:sz w:val="12"/>
                                <w:szCs w:val="1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CEB5" id="Cuadro de texto 4" o:spid="_x0000_s1027" type="#_x0000_t202" style="position:absolute;left:0;text-align:left;margin-left:293.25pt;margin-top:63.9pt;width:97.3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miNAIAAF8EAAAOAAAAZHJzL2Uyb0RvYy54bWysVN1v2jAQf5+0/8Hy+8hHgbYRoWJUTJNQ&#10;W4lOfTaOTSLFPs82JOyv39kBiro9TXsxZ9/lzr8PM3voVUsOwroGdEmzUUqJ0ByqRu9K+uN19eWO&#10;EueZrlgLWpT0KBx9mH/+NOtMIXKooa2EJdhEu6IzJa29N0WSOF4LxdwIjNCYlGAV87i1u6SyrMPu&#10;qk3yNJ0mHdjKWODCOTx9HJJ0HvtLKbh/ltIJT9qS4t18XG1ct2FN5jNW7CwzdcNP12D/cAvFGo1D&#10;L60emWdkb5s/WqmGW3Ag/YiDSkDKhouIAdFk6Qc0m5oZEbEgOc5caHL/ry1/OrxY0lQlHVOimUKJ&#10;lntWWSCVIF70Hsg4kNQZV2DtxmC1779Cj2Kfzx0eBuy9tCr8IiqCeaT7eKEYOxEePspvJnf5lBKO&#10;uTxLs/w2tEnevzbW+W8CFAlBSS1KGJllh7XzQ+m5JAzTsGraNsrYatKVdHozSeMHlww2bzXOCBiG&#10;u4bI99s+Ar/g2EJ1RHgWBpc4w1cN3mHNnH9hFm2BiNDq/hkX2QLOglNESQ3219/OQz2qhVlKOrRZ&#10;Sd3PPbOCkva7Rh3vs/E4+DJuxpPbHDf2OrO9zui9WgI6OcNHZXgMQ71vz6G0oN7wRSzCVEwxzXF2&#10;Sf05XPrB/PiiuFgsYhE60TC/1hvDQ+vAamD4tX9j1pxkCFZ4grMhWfFBjaF20GOx9yCbKFXgeWD1&#10;RD+6OIp9enHhmVzvY9X7/8L8NwAAAP//AwBQSwMEFAAGAAgAAAAhAI8JkcjiAAAACwEAAA8AAABk&#10;cnMvZG93bnJldi54bWxMj09Pg0AQxe8mfofNNPFmF0igiCxNQ9KYGD209uJtYadAun+Q3bbop3c8&#10;2eO898ub98r1bDS74OQHZwXEywgY2tapwXYCDh/bxxyYD9IqqZ1FAd/oYV3d35WyUO5qd3jZh45R&#10;iPWFFNCHMBac+7ZHI/3SjWjJO7rJyEDn1HE1ySuFG82TKMq4kYOlD70cse6xPe3PRsBrvX2XuyYx&#10;+Y+uX96Om/Hr8JkK8bCYN8/AAs7hH4a/+lQdKurUuLNVnmkBaZ6lhJKRrGgDEas8joE1pGTRE/Cq&#10;5Lcbql8AAAD//wMAUEsBAi0AFAAGAAgAAAAhALaDOJL+AAAA4QEAABMAAAAAAAAAAAAAAAAAAAAA&#10;AFtDb250ZW50X1R5cGVzXS54bWxQSwECLQAUAAYACAAAACEAOP0h/9YAAACUAQAACwAAAAAAAAAA&#10;AAAAAAAvAQAAX3JlbHMvLnJlbHNQSwECLQAUAAYACAAAACEAo62JojQCAABfBAAADgAAAAAAAAAA&#10;AAAAAAAuAgAAZHJzL2Uyb0RvYy54bWxQSwECLQAUAAYACAAAACEAjwmRyOIAAAALAQAADwAAAAAA&#10;AAAAAAAAAACOBAAAZHJzL2Rvd25yZXYueG1sUEsFBgAAAAAEAAQA8wAAAJ0FAAAAAA==&#10;" filled="f" stroked="f" strokeweight=".5pt">
                <v:textbox>
                  <w:txbxContent>
                    <w:p w14:paraId="5782213A" w14:textId="4495FF8B" w:rsidR="0042136D" w:rsidRPr="0042136D" w:rsidRDefault="0042136D" w:rsidP="0042136D">
                      <w:pPr>
                        <w:rPr>
                          <w:color w:val="E7E6E6" w:themeColor="background2"/>
                        </w:rPr>
                      </w:pPr>
                      <w:r w:rsidRPr="0042136D">
                        <w:rPr>
                          <w:color w:val="E7E6E6" w:themeColor="background2"/>
                          <w:sz w:val="12"/>
                          <w:szCs w:val="12"/>
                        </w:rPr>
                        <w:t xml:space="preserve">Reglas comerciales de la </w:t>
                      </w:r>
                      <w:r>
                        <w:rPr>
                          <w:color w:val="E7E6E6" w:themeColor="background2"/>
                          <w:sz w:val="12"/>
                          <w:szCs w:val="12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37796">
        <w:rPr>
          <w:noProof/>
        </w:rPr>
        <w:drawing>
          <wp:inline distT="0" distB="0" distL="0" distR="0" wp14:anchorId="5026E863" wp14:editId="69DB5B97">
            <wp:extent cx="3594423" cy="2549236"/>
            <wp:effectExtent l="0" t="0" r="6350" b="3810"/>
            <wp:docPr id="1" name="Imagen 1" descr="Clean Cod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Coder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t="3657" r="2655" b="4936"/>
                    <a:stretch/>
                  </pic:blipFill>
                  <pic:spPr bwMode="auto">
                    <a:xfrm>
                      <a:off x="0" y="0"/>
                      <a:ext cx="3625647" cy="25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C46E" w14:textId="6A428107" w:rsidR="00537796" w:rsidRDefault="00537796" w:rsidP="00190F7E">
      <w:pPr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Ejemplo con un módulo.</w:t>
      </w:r>
    </w:p>
    <w:p w14:paraId="6147ABEE" w14:textId="4C825783" w:rsidR="00537796" w:rsidRDefault="00537796" w:rsidP="00190F7E">
      <w:pPr>
        <w:ind w:left="72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“Identificar los elementos de interés que se van a mostrar al usuario y dar formato a estos elementos para hacer más notables”</w:t>
      </w:r>
    </w:p>
    <w:p w14:paraId="3F6408DE" w14:textId="02DCBB41" w:rsidR="00537796" w:rsidRDefault="00537796" w:rsidP="00190F7E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requermiento tenemos dos comportamientos del sistema que deben ser separados, </w:t>
      </w:r>
      <w:r w:rsidR="00DF2C52">
        <w:rPr>
          <w:rFonts w:ascii="Arial" w:hAnsi="Arial" w:cs="Arial"/>
          <w:sz w:val="24"/>
          <w:szCs w:val="24"/>
        </w:rPr>
        <w:t>por que son dos funciones diferentes.</w:t>
      </w:r>
    </w:p>
    <w:p w14:paraId="69084C02" w14:textId="77777777" w:rsidR="00DF2C52" w:rsidRDefault="00DF2C52" w:rsidP="00190F7E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2457059" w14:textId="0772F157" w:rsidR="00537796" w:rsidRPr="00DF2C52" w:rsidRDefault="00537796" w:rsidP="00190F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Identificar los elementos de interés que se van a mostrar al usuario.</w:t>
      </w:r>
    </w:p>
    <w:p w14:paraId="5FA1577E" w14:textId="3FBE8C7E" w:rsidR="00DF2C52" w:rsidRDefault="00DF2C52" w:rsidP="00190F7E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se implementaría en “casos de usos” por que se trata de conseguir datos según la lógica de negocios.</w:t>
      </w:r>
    </w:p>
    <w:p w14:paraId="36B5352F" w14:textId="77777777" w:rsidR="00DF2C52" w:rsidRPr="00537796" w:rsidRDefault="00DF2C52" w:rsidP="00190F7E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1EA84317" w14:textId="7E58C6AF" w:rsidR="00537796" w:rsidRPr="00DF2C52" w:rsidRDefault="00537796" w:rsidP="00190F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Dar formato a los elementos para hacerlos más notables.</w:t>
      </w:r>
    </w:p>
    <w:p w14:paraId="4E05A67E" w14:textId="155F6585" w:rsidR="00DF2C52" w:rsidRDefault="00DF2C52" w:rsidP="00190F7E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que se implementaría en presentación por que se trata de dar formato a la información.</w:t>
      </w:r>
    </w:p>
    <w:p w14:paraId="220038E7" w14:textId="17C1A721" w:rsidR="00DF2C52" w:rsidRDefault="00DF2C52" w:rsidP="00190F7E">
      <w:pPr>
        <w:jc w:val="both"/>
        <w:rPr>
          <w:rFonts w:ascii="Arial" w:hAnsi="Arial" w:cs="Arial"/>
          <w:sz w:val="24"/>
          <w:szCs w:val="24"/>
        </w:rPr>
      </w:pPr>
    </w:p>
    <w:p w14:paraId="7B354EAA" w14:textId="37F4E08F" w:rsidR="00DF2C52" w:rsidRDefault="00DF2C52" w:rsidP="00190F7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podremos </w:t>
      </w:r>
      <w:r w:rsidR="00805347">
        <w:rPr>
          <w:rFonts w:ascii="Arial" w:hAnsi="Arial" w:cs="Arial"/>
          <w:sz w:val="24"/>
          <w:szCs w:val="24"/>
        </w:rPr>
        <w:t>tener un orden en:</w:t>
      </w:r>
    </w:p>
    <w:p w14:paraId="32E810ED" w14:textId="4D7264A6" w:rsidR="00805347" w:rsidRDefault="00805347" w:rsidP="00190F7E">
      <w:pPr>
        <w:pStyle w:val="Prrafodelista"/>
        <w:numPr>
          <w:ilvl w:val="0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805347">
        <w:rPr>
          <w:rFonts w:ascii="Arial" w:hAnsi="Arial" w:cs="Arial"/>
          <w:b/>
          <w:bCs/>
          <w:sz w:val="24"/>
          <w:szCs w:val="24"/>
        </w:rPr>
        <w:t>Lógica principal:</w:t>
      </w:r>
      <w:r>
        <w:rPr>
          <w:rFonts w:ascii="Arial" w:hAnsi="Arial" w:cs="Arial"/>
          <w:sz w:val="24"/>
          <w:szCs w:val="24"/>
        </w:rPr>
        <w:t xml:space="preserve"> ¿Qué elementos deben ser mostrados al usuario? “</w:t>
      </w:r>
      <w:r w:rsidRPr="00805347">
        <w:rPr>
          <w:rFonts w:ascii="Arial" w:hAnsi="Arial" w:cs="Arial"/>
          <w:sz w:val="24"/>
          <w:szCs w:val="24"/>
        </w:rPr>
        <w:t xml:space="preserve">Lógica </w:t>
      </w:r>
      <w:r>
        <w:rPr>
          <w:rFonts w:ascii="Arial" w:hAnsi="Arial" w:cs="Arial"/>
          <w:sz w:val="24"/>
          <w:szCs w:val="24"/>
        </w:rPr>
        <w:t xml:space="preserve">y reglas </w:t>
      </w:r>
      <w:r w:rsidRPr="00805347">
        <w:rPr>
          <w:rFonts w:ascii="Arial" w:hAnsi="Arial" w:cs="Arial"/>
          <w:sz w:val="24"/>
          <w:szCs w:val="24"/>
        </w:rPr>
        <w:t>de negocio</w:t>
      </w:r>
      <w:r>
        <w:rPr>
          <w:rFonts w:ascii="Arial" w:hAnsi="Arial" w:cs="Arial"/>
          <w:sz w:val="24"/>
          <w:szCs w:val="24"/>
        </w:rPr>
        <w:t>, que se recomienda tener en un proyecto independiente, bueno en este caso de .net”.</w:t>
      </w:r>
    </w:p>
    <w:p w14:paraId="388C04B4" w14:textId="77777777" w:rsidR="002B1077" w:rsidRPr="00805347" w:rsidRDefault="002B1077" w:rsidP="00190F7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82E675F" w14:textId="41444C73" w:rsidR="00190F7E" w:rsidRPr="00190F7E" w:rsidRDefault="00805347" w:rsidP="00190F7E">
      <w:pPr>
        <w:pStyle w:val="Prrafodelista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805347">
        <w:rPr>
          <w:rFonts w:ascii="Arial" w:hAnsi="Arial" w:cs="Arial"/>
          <w:b/>
          <w:bCs/>
          <w:sz w:val="24"/>
          <w:szCs w:val="24"/>
        </w:rPr>
        <w:t>Lógica de UI:</w:t>
      </w:r>
      <w:r>
        <w:rPr>
          <w:rFonts w:ascii="Arial" w:hAnsi="Arial" w:cs="Arial"/>
          <w:sz w:val="24"/>
          <w:szCs w:val="24"/>
        </w:rPr>
        <w:t xml:space="preserve"> Dar formato a los datos a mostrar</w:t>
      </w:r>
      <w:r w:rsidR="002B1077">
        <w:rPr>
          <w:rFonts w:ascii="Arial" w:hAnsi="Arial" w:cs="Arial"/>
          <w:sz w:val="24"/>
          <w:szCs w:val="24"/>
        </w:rPr>
        <w:t>.</w:t>
      </w:r>
      <w:r w:rsidR="00190F7E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190F7E">
        <w:rPr>
          <w:rFonts w:ascii="Arial" w:hAnsi="Arial" w:cs="Arial"/>
          <w:sz w:val="24"/>
          <w:szCs w:val="24"/>
        </w:rPr>
        <w:tab/>
        <w:t xml:space="preserve">“hay que pensar en dar formato a los datos, pero no en quien y como                           </w:t>
      </w:r>
      <w:r w:rsidR="00190F7E">
        <w:rPr>
          <w:rFonts w:ascii="Arial" w:hAnsi="Arial" w:cs="Arial"/>
          <w:sz w:val="24"/>
          <w:szCs w:val="24"/>
        </w:rPr>
        <w:tab/>
        <w:t>te darán los datos”</w:t>
      </w:r>
    </w:p>
    <w:p w14:paraId="0DDFEB15" w14:textId="77777777" w:rsidR="002B1077" w:rsidRPr="002B1077" w:rsidRDefault="002B1077" w:rsidP="00190F7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1BD07A2" w14:textId="50ECF097" w:rsidR="00190F7E" w:rsidRDefault="00805347" w:rsidP="00190F7E">
      <w:pPr>
        <w:pStyle w:val="Prrafodelista"/>
        <w:numPr>
          <w:ilvl w:val="0"/>
          <w:numId w:val="3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805347">
        <w:rPr>
          <w:rFonts w:ascii="Arial" w:hAnsi="Arial" w:cs="Arial"/>
          <w:b/>
          <w:bCs/>
          <w:sz w:val="24"/>
          <w:szCs w:val="24"/>
        </w:rPr>
        <w:t>Infraestructura:</w:t>
      </w:r>
      <w:r>
        <w:rPr>
          <w:rFonts w:ascii="Arial" w:hAnsi="Arial" w:cs="Arial"/>
          <w:sz w:val="24"/>
          <w:szCs w:val="24"/>
        </w:rPr>
        <w:t xml:space="preserve"> ¿Cómo obtener los datos?</w:t>
      </w:r>
    </w:p>
    <w:p w14:paraId="385B6A39" w14:textId="7BE96001" w:rsidR="00190F7E" w:rsidRDefault="00190F7E" w:rsidP="00190F7E">
      <w:pPr>
        <w:rPr>
          <w:rFonts w:ascii="Arial" w:hAnsi="Arial" w:cs="Arial"/>
          <w:sz w:val="24"/>
          <w:szCs w:val="24"/>
        </w:rPr>
      </w:pPr>
    </w:p>
    <w:p w14:paraId="4314F5EF" w14:textId="77777777" w:rsidR="00190F7E" w:rsidRDefault="00190F7E" w:rsidP="00190F7E">
      <w:pPr>
        <w:rPr>
          <w:rFonts w:ascii="Arial" w:hAnsi="Arial" w:cs="Arial"/>
          <w:sz w:val="24"/>
          <w:szCs w:val="24"/>
        </w:rPr>
      </w:pPr>
    </w:p>
    <w:p w14:paraId="0B015603" w14:textId="25494158" w:rsidR="00190F7E" w:rsidRPr="00190F7E" w:rsidRDefault="00190F7E" w:rsidP="00190F7E">
      <w:pPr>
        <w:pStyle w:val="Ttulo3"/>
        <w:rPr>
          <w:rFonts w:ascii="Arial" w:hAnsi="Arial" w:cs="Arial"/>
          <w:b/>
          <w:bCs/>
        </w:rPr>
      </w:pPr>
      <w:r w:rsidRPr="00190F7E">
        <w:rPr>
          <w:rFonts w:ascii="Arial" w:hAnsi="Arial" w:cs="Arial"/>
          <w:b/>
          <w:bCs/>
        </w:rPr>
        <w:t xml:space="preserve">Encapsulación: </w:t>
      </w:r>
    </w:p>
    <w:p w14:paraId="2CD6A2FA" w14:textId="77777777" w:rsidR="00190F7E" w:rsidRPr="00190F7E" w:rsidRDefault="00190F7E" w:rsidP="00190F7E">
      <w:pPr>
        <w:jc w:val="both"/>
        <w:rPr>
          <w:rFonts w:ascii="Arial" w:hAnsi="Arial" w:cs="Arial"/>
          <w:sz w:val="24"/>
          <w:szCs w:val="24"/>
        </w:rPr>
      </w:pPr>
    </w:p>
    <w:p w14:paraId="375A40FA" w14:textId="48F8B58B" w:rsidR="00DF2C52" w:rsidRDefault="00190F7E" w:rsidP="00190F7E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Las diferentes partes de una aplicación deben de aislarse de otras partes de la aplicación.</w:t>
      </w:r>
    </w:p>
    <w:p w14:paraId="08596C91" w14:textId="59244545" w:rsidR="00190F7E" w:rsidRDefault="00190F7E" w:rsidP="00190F7E">
      <w:pPr>
        <w:ind w:left="7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Las capas y los componentes de la apelación deben poder ajustar su implementación sin afectar a sus colaboradores.</w:t>
      </w:r>
    </w:p>
    <w:p w14:paraId="5788F424" w14:textId="7D90384E" w:rsidR="00396D29" w:rsidRDefault="007A7467" w:rsidP="007A746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es importante ya que así podremos obtener código independiente a otros módulos, por ejemplo: </w:t>
      </w:r>
      <w:r>
        <w:rPr>
          <w:rFonts w:ascii="Arial" w:hAnsi="Arial" w:cs="Arial"/>
          <w:i/>
          <w:iCs/>
          <w:sz w:val="24"/>
          <w:szCs w:val="24"/>
        </w:rPr>
        <w:t>El repositorio tiene la función de entregar datos, no importa el como debe pasar los datos si en duro o desde BBDD, para darlos a Casos de Uso mismo que solo le importan los datos</w:t>
      </w:r>
      <w:r w:rsidR="00396D29">
        <w:rPr>
          <w:rFonts w:ascii="Arial" w:hAnsi="Arial" w:cs="Arial"/>
          <w:i/>
          <w:iCs/>
          <w:sz w:val="24"/>
          <w:szCs w:val="24"/>
        </w:rPr>
        <w:t xml:space="preserve"> y ambos módulos están encapsulados entre si…</w:t>
      </w:r>
    </w:p>
    <w:p w14:paraId="20CCFB81" w14:textId="13E9EA97" w:rsidR="00396D29" w:rsidRDefault="00396D29" w:rsidP="007A7467">
      <w:pPr>
        <w:rPr>
          <w:rFonts w:ascii="Arial" w:hAnsi="Arial" w:cs="Arial"/>
          <w:sz w:val="24"/>
          <w:szCs w:val="24"/>
        </w:rPr>
      </w:pPr>
      <w:r w:rsidRPr="00396D29">
        <w:rPr>
          <w:rFonts w:ascii="Arial" w:hAnsi="Arial" w:cs="Arial"/>
          <w:sz w:val="24"/>
          <w:szCs w:val="24"/>
        </w:rPr>
        <w:t>Ejemplo con eje</w:t>
      </w:r>
      <w:r>
        <w:rPr>
          <w:rFonts w:ascii="Arial" w:hAnsi="Arial" w:cs="Arial"/>
          <w:sz w:val="24"/>
          <w:szCs w:val="24"/>
        </w:rPr>
        <w:t>rcicio</w:t>
      </w:r>
      <w:r w:rsidRPr="00396D29">
        <w:rPr>
          <w:rFonts w:ascii="Arial" w:hAnsi="Arial" w:cs="Arial"/>
          <w:sz w:val="24"/>
          <w:szCs w:val="24"/>
        </w:rPr>
        <w:t>.</w:t>
      </w:r>
    </w:p>
    <w:p w14:paraId="333BFE02" w14:textId="77777777" w:rsidR="00396D29" w:rsidRDefault="00396D29" w:rsidP="007A7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la practica de gatos tenemos el módulo de “Objetos de Negocio”, mismo donde encontramos lo siguiente.</w:t>
      </w:r>
    </w:p>
    <w:p w14:paraId="7700FBD6" w14:textId="7CC3409F" w:rsidR="007A7467" w:rsidRDefault="00396D29" w:rsidP="00396D2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Entidades: </w:t>
      </w:r>
      <w:r>
        <w:rPr>
          <w:rFonts w:ascii="Arial" w:hAnsi="Arial" w:cs="Arial"/>
          <w:sz w:val="24"/>
          <w:szCs w:val="24"/>
        </w:rPr>
        <w:t>“Presentación de las estructuras de datos con las que trabajaremos”.</w:t>
      </w:r>
    </w:p>
    <w:p w14:paraId="69931DDA" w14:textId="64EFBDEF" w:rsidR="00396D29" w:rsidRDefault="00396D29" w:rsidP="00396D2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Interfaces:</w:t>
      </w:r>
      <w:r>
        <w:rPr>
          <w:rFonts w:ascii="Arial" w:hAnsi="Arial" w:cs="Arial"/>
          <w:sz w:val="24"/>
          <w:szCs w:val="24"/>
        </w:rPr>
        <w:t xml:space="preserve"> “Contratos que el Repositorio por ejemplo debe de cumplir, por eso se define el </w:t>
      </w:r>
      <w:r>
        <w:rPr>
          <w:rFonts w:ascii="Arial" w:hAnsi="Arial" w:cs="Arial"/>
          <w:b/>
          <w:bCs/>
          <w:sz w:val="24"/>
          <w:szCs w:val="24"/>
        </w:rPr>
        <w:t xml:space="preserve">que debe hacer y entregar </w:t>
      </w:r>
      <w:r>
        <w:rPr>
          <w:rFonts w:ascii="Arial" w:hAnsi="Arial" w:cs="Arial"/>
          <w:sz w:val="24"/>
          <w:szCs w:val="24"/>
        </w:rPr>
        <w:t xml:space="preserve">y no el </w:t>
      </w:r>
      <w:r>
        <w:rPr>
          <w:rFonts w:ascii="Arial" w:hAnsi="Arial" w:cs="Arial"/>
          <w:b/>
          <w:bCs/>
          <w:sz w:val="24"/>
          <w:szCs w:val="24"/>
        </w:rPr>
        <w:t>cómo lo debe hacer</w:t>
      </w:r>
      <w:r>
        <w:rPr>
          <w:rFonts w:ascii="Arial" w:hAnsi="Arial" w:cs="Arial"/>
          <w:sz w:val="24"/>
          <w:szCs w:val="24"/>
        </w:rPr>
        <w:t>, claro esto por medio de interfaces”.</w:t>
      </w:r>
    </w:p>
    <w:p w14:paraId="0572DCC5" w14:textId="03D3C6C1" w:rsidR="00396D29" w:rsidRDefault="00396D29" w:rsidP="00396D2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también tenemos el Modulo de Repositorio, donde se hace la implementación del la interfaz o contrato correspondiente, en este modulo se crean las funciones de la interfaz y notros vemos como lo mandamos los datos ya sea con </w:t>
      </w:r>
      <w:r w:rsidR="005C1C53">
        <w:rPr>
          <w:rFonts w:ascii="Arial" w:hAnsi="Arial" w:cs="Arial"/>
          <w:sz w:val="24"/>
          <w:szCs w:val="24"/>
        </w:rPr>
        <w:t>una BBDD o en código duro.</w:t>
      </w:r>
    </w:p>
    <w:p w14:paraId="6E7C796E" w14:textId="384B6E51" w:rsidR="005C1C53" w:rsidRDefault="005C1C53" w:rsidP="00396D2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0D3EEEB" w14:textId="3938F235" w:rsidR="005C1C53" w:rsidRDefault="00EC4DAA" w:rsidP="00396D2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encapsulación podremos lograr:</w:t>
      </w:r>
    </w:p>
    <w:p w14:paraId="58B0A774" w14:textId="6BB19D85" w:rsidR="00EC4DAA" w:rsidRPr="00EC4DAA" w:rsidRDefault="00EC4DAA" w:rsidP="00EC4DA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La encapsulación contribuye a lograr el acoplamiento flexible.</w:t>
      </w:r>
    </w:p>
    <w:p w14:paraId="17F4E251" w14:textId="0CB9B3AD" w:rsidR="00EC4DAA" w:rsidRDefault="00EC4DAA" w:rsidP="00EC4DAA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Los objetos y paquetes pueden ser remplazados con implementaciones alternativas. “por eso la importancia de la encapsulación en POO”.</w:t>
      </w:r>
    </w:p>
    <w:p w14:paraId="53C0494D" w14:textId="0D3C4C99" w:rsidR="00F65ADB" w:rsidRPr="00F65ADB" w:rsidRDefault="00EC4DAA" w:rsidP="00EC4DAA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Los componentes de aplicación y las propias aplicaciones deben exponer interfaces bien definidas </w:t>
      </w:r>
    </w:p>
    <w:p w14:paraId="3F8E3657" w14:textId="77777777" w:rsidR="00F65ADB" w:rsidRPr="00F65ADB" w:rsidRDefault="00F65ADB" w:rsidP="00F65ADB"/>
    <w:p w14:paraId="60273E78" w14:textId="2D6B513E" w:rsidR="00EC4DAA" w:rsidRDefault="00F65ADB" w:rsidP="00EC4DAA">
      <w:pPr>
        <w:pStyle w:val="Ttulo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Inversión de dependencias</w:t>
      </w:r>
      <w:r w:rsidR="00EC4DAA" w:rsidRPr="00190F7E">
        <w:rPr>
          <w:rFonts w:ascii="Arial" w:hAnsi="Arial" w:cs="Arial"/>
          <w:b/>
          <w:bCs/>
        </w:rPr>
        <w:t xml:space="preserve">: </w:t>
      </w:r>
    </w:p>
    <w:p w14:paraId="09187F62" w14:textId="77777777" w:rsidR="00F65ADB" w:rsidRPr="00F65ADB" w:rsidRDefault="00F65ADB" w:rsidP="00F65ADB"/>
    <w:p w14:paraId="5B648096" w14:textId="77777777" w:rsidR="00537796" w:rsidRPr="00537796" w:rsidRDefault="00537796" w:rsidP="00EC4DAA">
      <w:pPr>
        <w:rPr>
          <w:rFonts w:ascii="Arial" w:hAnsi="Arial" w:cs="Arial"/>
          <w:i/>
          <w:iCs/>
          <w:sz w:val="24"/>
          <w:szCs w:val="24"/>
        </w:rPr>
      </w:pPr>
    </w:p>
    <w:sectPr w:rsidR="00537796" w:rsidRPr="0053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C48"/>
    <w:multiLevelType w:val="hybridMultilevel"/>
    <w:tmpl w:val="79588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22D2"/>
    <w:multiLevelType w:val="hybridMultilevel"/>
    <w:tmpl w:val="FD08C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A1A"/>
    <w:multiLevelType w:val="hybridMultilevel"/>
    <w:tmpl w:val="205485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34571"/>
    <w:multiLevelType w:val="hybridMultilevel"/>
    <w:tmpl w:val="36BE6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2457"/>
    <w:multiLevelType w:val="hybridMultilevel"/>
    <w:tmpl w:val="D4F2F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3A0A"/>
    <w:multiLevelType w:val="hybridMultilevel"/>
    <w:tmpl w:val="B7A8540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CF23042"/>
    <w:multiLevelType w:val="hybridMultilevel"/>
    <w:tmpl w:val="06E629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9E"/>
    <w:rsid w:val="00190F7E"/>
    <w:rsid w:val="002B1077"/>
    <w:rsid w:val="00396D29"/>
    <w:rsid w:val="0042136D"/>
    <w:rsid w:val="004D7DEE"/>
    <w:rsid w:val="00537796"/>
    <w:rsid w:val="005A24C8"/>
    <w:rsid w:val="005C1C53"/>
    <w:rsid w:val="007748A3"/>
    <w:rsid w:val="007A7467"/>
    <w:rsid w:val="007E79C9"/>
    <w:rsid w:val="00805347"/>
    <w:rsid w:val="00881DDC"/>
    <w:rsid w:val="00DF2C52"/>
    <w:rsid w:val="00E77A9E"/>
    <w:rsid w:val="00EC4DAA"/>
    <w:rsid w:val="00F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6820"/>
  <w15:chartTrackingRefBased/>
  <w15:docId w15:val="{83C6AFE3-1608-480C-9359-0BA751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A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A2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0F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9BA2-BA70-4732-8CA4-254FC58C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Reyes</dc:creator>
  <cp:keywords/>
  <dc:description/>
  <cp:lastModifiedBy>Josue Reyes</cp:lastModifiedBy>
  <cp:revision>2</cp:revision>
  <cp:lastPrinted>2023-03-22T19:29:00Z</cp:lastPrinted>
  <dcterms:created xsi:type="dcterms:W3CDTF">2023-03-22T03:01:00Z</dcterms:created>
  <dcterms:modified xsi:type="dcterms:W3CDTF">2023-03-22T19:29:00Z</dcterms:modified>
</cp:coreProperties>
</file>