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12"/>
        <w:jc w:val="left"/>
      </w:pPr>
      <w:r>
        <w:rPr>
          <w:rFonts w:ascii="Times New Roman" w:cs="Times New Roman" w:eastAsia="Times New Roman" w:hAnsi="Times New Roman"/>
          <w:color w:val="000000"/>
          <w:sz w:val="24"/>
          <w:szCs w:val="24"/>
        </w:rPr>
        <w:t xml:space="preserve">Bogotá D.C., 26 de septiembre de 2026</w:t>
      </w:r>
    </w:p>
    <w:p>
      <w:pPr>
        <w:spacing w:after="0" w:line="312"/>
        <w:jc w:val="left"/>
      </w:pPr>
      <w:r>
        <w:rPr>
          <w:rFonts w:ascii="Times New Roman" w:cs="Times New Roman" w:eastAsia="Times New Roman" w:hAnsi="Times New Roman"/>
          <w:b w:val="false"/>
          <w:bCs w:val="false"/>
          <w:color w:val="000000"/>
          <w:sz w:val="24"/>
          <w:szCs w:val="24"/>
        </w:rPr>
        <w:t xml:space="preserve">Señor(a)</w:t>
      </w:r>
    </w:p>
    <w:p>
      <w:pPr>
        <w:spacing w:after="0" w:line="312"/>
        <w:jc w:val="left"/>
      </w:pPr>
      <w:r>
        <w:rPr>
          <w:rFonts w:ascii="Times New Roman" w:cs="Times New Roman" w:eastAsia="Times New Roman" w:hAnsi="Times New Roman"/>
          <w:b/>
          <w:bCs/>
          <w:color w:val="000000"/>
          <w:sz w:val="24"/>
          <w:szCs w:val="24"/>
        </w:rPr>
        <w:t xml:space="preserve">JUEZ CIVIL MUNICIPAL DE BOGOTÁ D.C. (REPARTO)</w:t>
      </w:r>
    </w:p>
    <w:p>
      <w:pPr>
        <w:spacing w:after="360" w:line="312"/>
        <w:jc w:val="left"/>
      </w:pPr>
      <w:r>
        <w:rPr>
          <w:rFonts w:ascii="Times New Roman" w:cs="Times New Roman" w:eastAsia="Times New Roman" w:hAnsi="Times New Roman"/>
          <w:b w:val="false"/>
          <w:bCs w:val="false"/>
          <w:color w:val="000000"/>
          <w:sz w:val="24"/>
          <w:szCs w:val="24"/>
        </w:rPr>
        <w:t xml:space="preserve">E. S. D.</w:t>
      </w:r>
    </w:p>
    <w:p>
      <w:pPr>
        <w:spacing w:after="40" w:line="312"/>
        <w:ind w:left="2835" w:hanging="2835"/>
      </w:pPr>
      <w:r>
        <w:rPr>
          <w:rFonts w:ascii="Times New Roman" w:cs="Times New Roman" w:eastAsia="Times New Roman" w:hAnsi="Times New Roman"/>
          <w:b/>
          <w:bCs/>
          <w:color w:val="000000"/>
          <w:sz w:val="24"/>
          <w:szCs w:val="24"/>
        </w:rPr>
        <w:t xml:space="preserve">Proceso: </w:t>
      </w:r>
      <w:r>
        <w:rPr>
          <w:rFonts w:ascii="Times New Roman" w:cs="Times New Roman" w:eastAsia="Times New Roman" w:hAnsi="Times New Roman"/>
          <w:color w:val="000000"/>
          <w:sz w:val="24"/>
          <w:szCs w:val="24"/>
        </w:rPr>
        <w:t xml:space="preserve">Ejecutivo singular</w:t>
      </w:r>
    </w:p>
    <w:p>
      <w:pPr>
        <w:spacing w:after="40" w:line="312"/>
        <w:ind w:left="2835" w:hanging="2835"/>
      </w:pPr>
      <w:r>
        <w:rPr>
          <w:rFonts w:ascii="Times New Roman" w:cs="Times New Roman" w:eastAsia="Times New Roman" w:hAnsi="Times New Roman"/>
          <w:b/>
          <w:bCs/>
          <w:color w:val="000000"/>
          <w:sz w:val="24"/>
          <w:szCs w:val="24"/>
        </w:rPr>
        <w:t xml:space="preserve">Demandante: </w:t>
      </w:r>
      <w:r>
        <w:rPr>
          <w:rFonts w:ascii="Times New Roman" w:cs="Times New Roman" w:eastAsia="Times New Roman" w:hAnsi="Times New Roman"/>
          <w:color w:val="000000"/>
          <w:sz w:val="24"/>
          <w:szCs w:val="24"/>
        </w:rPr>
        <w:t xml:space="preserve">SOCIEDAD FICTICIA UNO S.A.S.</w:t>
      </w:r>
    </w:p>
    <w:p>
      <w:pPr>
        <w:spacing w:after="40" w:line="312"/>
        <w:ind w:left="2835" w:hanging="2835"/>
      </w:pPr>
      <w:r>
        <w:rPr>
          <w:rFonts w:ascii="Times New Roman" w:cs="Times New Roman" w:eastAsia="Times New Roman" w:hAnsi="Times New Roman"/>
          <w:b/>
          <w:bCs/>
          <w:color w:val="000000"/>
          <w:sz w:val="24"/>
          <w:szCs w:val="24"/>
        </w:rPr>
        <w:t xml:space="preserve">Demandada: </w:t>
      </w:r>
      <w:r>
        <w:rPr>
          <w:rFonts w:ascii="Times New Roman" w:cs="Times New Roman" w:eastAsia="Times New Roman" w:hAnsi="Times New Roman"/>
          <w:color w:val="000000"/>
          <w:sz w:val="24"/>
          <w:szCs w:val="24"/>
        </w:rPr>
        <w:t xml:space="preserve">PERSONA NATURAL FICTICIA</w:t>
      </w:r>
    </w:p>
    <w:p>
      <w:pPr>
        <w:spacing w:after="360" w:before="200" w:line="312"/>
        <w:ind w:left="2835" w:hanging="2835"/>
      </w:pPr>
      <w:r>
        <w:rPr>
          <w:rFonts w:ascii="Times New Roman" w:cs="Times New Roman" w:eastAsia="Times New Roman" w:hAnsi="Times New Roman"/>
          <w:b/>
          <w:bCs/>
          <w:color w:val="000000"/>
          <w:sz w:val="24"/>
          <w:szCs w:val="24"/>
        </w:rPr>
        <w:t xml:space="preserve">Asunto: </w:t>
      </w:r>
      <w:r>
        <w:rPr>
          <w:rFonts w:ascii="Times New Roman" w:cs="Times New Roman" w:eastAsia="Times New Roman" w:hAnsi="Times New Roman"/>
          <w:b/>
          <w:bCs/>
          <w:color w:val="000000"/>
          <w:sz w:val="24"/>
          <w:szCs w:val="24"/>
        </w:rPr>
        <w:t xml:space="preserve">Demanda ejecutiva con solicitud de medidas cautelares</w:t>
      </w:r>
    </w:p>
    <w:p>
      <w:pPr>
        <w:spacing w:after="240" w:line="312"/>
        <w:jc w:val="both"/>
      </w:pPr>
      <w:r>
        <w:rPr>
          <w:rFonts w:ascii="Times New Roman" w:cs="Times New Roman" w:eastAsia="Times New Roman" w:hAnsi="Times New Roman"/>
          <w:color w:val="000000"/>
          <w:sz w:val="24"/>
          <w:szCs w:val="24"/>
        </w:rPr>
        <w:t xml:space="preserve">ABOGADO DE DEMOSTRACIÓN, mayor de edad, identificado(a) con la cédula de ciudadanía 000.000.003, abogado(a) en ejercicio con tarjeta profesional 000000, en calidad de apoderado(a) especial de la SOCIEDAD FICTICIA UNO S.A.S., según el poder que se anexa, formulo DEMANDA EJECUTIVA SINGULAR contra PERSONA NATURAL FICTICIA, con fundamento en lo siguiente:</w:t>
      </w:r>
    </w:p>
    <w:p>
      <w:pPr>
        <w:keepNext/>
        <w:spacing w:after="160" w:before="320" w:line="312"/>
      </w:pPr>
      <w:r>
        <w:rPr>
          <w:rFonts w:ascii="Times New Roman" w:cs="Times New Roman" w:eastAsia="Times New Roman" w:hAnsi="Times New Roman"/>
          <w:b/>
          <w:bCs/>
          <w:color w:val="000000"/>
          <w:sz w:val="24"/>
          <w:szCs w:val="24"/>
        </w:rPr>
        <w:t xml:space="preserve">I. PARTES</w:t>
      </w:r>
    </w:p>
    <w:p>
      <w:pPr>
        <w:spacing w:after="140" w:line="336"/>
        <w:jc w:val="both"/>
      </w:pPr>
      <w:r>
        <w:rPr>
          <w:rFonts w:ascii="Times New Roman" w:cs="Times New Roman" w:eastAsia="Times New Roman" w:hAnsi="Times New Roman"/>
          <w:color w:val="000000"/>
          <w:sz w:val="24"/>
          <w:szCs w:val="24"/>
        </w:rPr>
        <w:t xml:space="preserve">Demandante: SOCIEDAD FICTICIA UNO S.A.S., identificada con NIT 000.000.002-0, representada legalmente según el certificado de existencia y representación que se anexa.</w:t>
      </w:r>
    </w:p>
    <w:p>
      <w:pPr>
        <w:spacing w:after="140" w:line="336"/>
        <w:jc w:val="both"/>
      </w:pPr>
      <w:r>
        <w:rPr>
          <w:rFonts w:ascii="Times New Roman" w:cs="Times New Roman" w:eastAsia="Times New Roman" w:hAnsi="Times New Roman"/>
          <w:color w:val="000000"/>
          <w:sz w:val="24"/>
          <w:szCs w:val="24"/>
        </w:rPr>
        <w:t xml:space="preserve">Demandada: PERSONA NATURAL FICTICIA, identificada con C.C. 000.000.001, domiciliada en Bogotá D.C.</w:t>
      </w:r>
    </w:p>
    <w:p>
      <w:pPr>
        <w:keepNext/>
        <w:spacing w:after="160" w:before="320" w:line="312"/>
      </w:pPr>
      <w:r>
        <w:rPr>
          <w:rFonts w:ascii="Times New Roman" w:cs="Times New Roman" w:eastAsia="Times New Roman" w:hAnsi="Times New Roman"/>
          <w:b/>
          <w:bCs/>
          <w:color w:val="000000"/>
          <w:sz w:val="24"/>
          <w:szCs w:val="24"/>
        </w:rPr>
        <w:t xml:space="preserve">II. HECHOS</w:t>
      </w:r>
    </w:p>
    <w:p>
      <w:pPr>
        <w:spacing w:after="100" w:line="336"/>
        <w:ind w:left="709"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1 de marzo de 2023 la PERSONA NATURAL FICTICIA suscribió a la orden de la SOCIEDAD FICTICIA UNO S.A.S. el pagaré No. DEMO-001 por $10.000.000, con vencimiento el 1 de marzo de 2024.</w:t>
      </w:r>
    </w:p>
    <w:p>
      <w:pPr>
        <w:spacing w:after="100" w:line="336"/>
        <w:ind w:left="709" w:hanging="360"/>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1 de marzo de 2024 se cumplió el vencimiento del pagaré No. DEMO-001.</w:t>
      </w:r>
    </w:p>
    <w:p>
      <w:pPr>
        <w:spacing w:after="100" w:line="336"/>
        <w:ind w:left="709" w:hanging="360"/>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15 de abril de 2024 la SOCIEDAD FICTICIA UNO S.A.S. requirió por escrito a la PERSONA NATURAL FICTICIA el pago del pagaré No. DEMO-001.</w:t>
      </w:r>
    </w:p>
    <w:p>
      <w:pPr>
        <w:spacing w:after="100" w:line="336"/>
        <w:ind w:left="709" w:hanging="360"/>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El 1 de septiembre de 2026 se expidió el certificado de existencia y representación legal de la SOCIEDAD FICTICIA UNO S.A.S., con matrícula activa.</w:t>
      </w:r>
    </w:p>
    <w:p>
      <w:pPr>
        <w:spacing w:after="100" w:line="336"/>
        <w:ind w:left="709" w:hanging="360"/>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color w:val="000000"/>
          <w:sz w:val="24"/>
          <w:szCs w:val="24"/>
        </w:rPr>
        <w:t xml:space="preserve">A la fecha del relato, la SOCIEDAD FICTICIA UNO S.A.S. afirma que la PERSONA NATURAL FICTICIA no ha pagado ninguna suma.</w:t>
      </w:r>
    </w:p>
    <w:p>
      <w:pPr>
        <w:spacing w:after="100" w:line="336"/>
        <w:ind w:left="709" w:hanging="360"/>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color w:val="000000"/>
          <w:sz w:val="24"/>
          <w:szCs w:val="24"/>
        </w:rPr>
        <w:t xml:space="preserve">El 3 de septiembre de 2026 la SOCIEDAD FICTICIA UNO S.A.S., por medio de su representante legal, confirió poder especial para iniciar el proceso ejecutivo.</w:t>
      </w:r>
    </w:p>
    <w:p>
      <w:pPr>
        <w:keepNext/>
        <w:spacing w:after="160" w:before="320" w:line="312"/>
      </w:pPr>
      <w:r>
        <w:rPr>
          <w:rFonts w:ascii="Times New Roman" w:cs="Times New Roman" w:eastAsia="Times New Roman" w:hAnsi="Times New Roman"/>
          <w:b/>
          <w:bCs/>
          <w:color w:val="000000"/>
          <w:sz w:val="24"/>
          <w:szCs w:val="24"/>
        </w:rPr>
        <w:t xml:space="preserve">III. PRETENSIONES</w:t>
      </w:r>
    </w:p>
    <w:p>
      <w:pPr>
        <w:spacing w:after="100" w:line="336"/>
        <w:ind w:left="709"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Que se libre mandamiento de pago a favor de la demandante y en contra de la demandada por el capital del pagaré No. DEMO-001, más los intereses moratorios liquidados desde el 2 de marzo de 2024 hasta el pago total.</w:t>
      </w:r>
    </w:p>
    <w:p>
      <w:pPr>
        <w:spacing w:after="100" w:line="336"/>
        <w:ind w:left="709" w:hanging="360"/>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Que se condene a la demandada al pago de las costas y agencias en derecho del proceso.</w:t>
      </w:r>
    </w:p>
    <w:p>
      <w:pPr>
        <w:keepNext/>
        <w:spacing w:after="160" w:before="320" w:line="312"/>
      </w:pPr>
      <w:r>
        <w:rPr>
          <w:rFonts w:ascii="Times New Roman" w:cs="Times New Roman" w:eastAsia="Times New Roman" w:hAnsi="Times New Roman"/>
          <w:b/>
          <w:bCs/>
          <w:color w:val="000000"/>
          <w:sz w:val="24"/>
          <w:szCs w:val="24"/>
        </w:rPr>
        <w:t xml:space="preserve">IV. FUNDAMENTOS DE DERECHO</w:t>
      </w:r>
    </w:p>
    <w:p>
      <w:pPr>
        <w:spacing w:after="140" w:line="336"/>
        <w:jc w:val="both"/>
      </w:pPr>
      <w:r>
        <w:rPr>
          <w:rFonts w:ascii="Times New Roman" w:cs="Times New Roman" w:eastAsia="Times New Roman" w:hAnsi="Times New Roman"/>
          <w:color w:val="000000"/>
          <w:sz w:val="24"/>
          <w:szCs w:val="24"/>
        </w:rPr>
        <w:t xml:space="preserve">El artículo 422 del Ley 1564 de 2012: Pueden demandarse ejecutivamente las obligaciones expresas, claras y exigibles que consten en documentos que provengan del deudor o de su causante, y constituyan plena prueba contra él, o las que emanen de una sentencia de condena proferida por juez o tribunal de cualquier jurisdicción, o de otra providencia judicial, </w:t>
      </w:r>
      <w:r>
        <w:rPr>
          <w:rStyle w:val="FootnoteReference"/>
        </w:rPr>
        <w:footnoteReference w:id="1"/>
      </w:r>
    </w:p>
    <w:p>
      <w:pPr>
        <w:spacing w:after="140" w:line="336"/>
        <w:jc w:val="both"/>
      </w:pPr>
      <w:r>
        <w:rPr>
          <w:rFonts w:ascii="Times New Roman" w:cs="Times New Roman" w:eastAsia="Times New Roman" w:hAnsi="Times New Roman"/>
          <w:color w:val="000000"/>
          <w:sz w:val="24"/>
          <w:szCs w:val="24"/>
        </w:rPr>
        <w:t xml:space="preserve">El artículo 430 del Ley 1564 de 2012: Presentada la demanda acompañada de documento que preste mérito ejecutivo, el juez librará mandamiento ordenando al demandado que cumpla la obligación en la forma pedida, si fuere procedente, o en la que aquel considere legal.</w:t>
      </w:r>
      <w:r>
        <w:rPr>
          <w:rStyle w:val="FootnoteReference"/>
        </w:rPr>
        <w:footnoteReference w:id="2"/>
      </w:r>
    </w:p>
    <w:p>
      <w:pPr>
        <w:spacing w:after="140" w:line="336"/>
        <w:jc w:val="both"/>
      </w:pPr>
      <w:r>
        <w:rPr>
          <w:rFonts w:ascii="Times New Roman" w:cs="Times New Roman" w:eastAsia="Times New Roman" w:hAnsi="Times New Roman"/>
          <w:color w:val="000000"/>
          <w:sz w:val="24"/>
          <w:szCs w:val="24"/>
        </w:rPr>
        <w:t xml:space="preserve">El artículo 621 del Código de Comercio: Además de lo dispuesto para cada título-valor en particular, los títulos-valores deberán llenar los requisitos siguientes: 1) La mención del derecho que en el título se incorpora, y 2) La firma de quién lo crea.</w:t>
      </w:r>
      <w:r>
        <w:rPr>
          <w:rStyle w:val="FootnoteReference"/>
        </w:rPr>
        <w:footnoteReference w:id="3"/>
      </w:r>
    </w:p>
    <w:p>
      <w:pPr>
        <w:spacing w:after="140" w:line="336"/>
        <w:jc w:val="both"/>
      </w:pPr>
      <w:r>
        <w:rPr>
          <w:rFonts w:ascii="Times New Roman" w:cs="Times New Roman" w:eastAsia="Times New Roman" w:hAnsi="Times New Roman"/>
          <w:color w:val="000000"/>
          <w:sz w:val="24"/>
          <w:szCs w:val="24"/>
        </w:rPr>
        <w:t xml:space="preserve">El artículo 709 del Código de Comercio: El pagaré debe contener, además de los requisitos que establece el</w:t>
      </w:r>
      <w:r>
        <w:rPr>
          <w:rStyle w:val="FootnoteReference"/>
        </w:rPr>
        <w:footnoteReference w:id="4"/>
      </w:r>
    </w:p>
    <w:p>
      <w:pPr>
        <w:spacing w:after="140" w:line="336"/>
        <w:jc w:val="both"/>
      </w:pPr>
      <w:r>
        <w:rPr>
          <w:rFonts w:ascii="Times New Roman" w:cs="Times New Roman" w:eastAsia="Times New Roman" w:hAnsi="Times New Roman"/>
          <w:color w:val="000000"/>
          <w:sz w:val="24"/>
          <w:szCs w:val="24"/>
        </w:rPr>
        <w:t xml:space="preserve">El artículo 789 del Código de Comercio: La acción cambiaria directa prescribe en tres años a partir del día del vencimiento.</w:t>
      </w:r>
      <w:r>
        <w:rPr>
          <w:rStyle w:val="FootnoteReference"/>
        </w:rPr>
        <w:footnoteReference w:id="5"/>
      </w:r>
    </w:p>
    <w:p>
      <w:pPr>
        <w:keepNext/>
        <w:spacing w:after="160" w:before="320" w:line="312"/>
      </w:pPr>
      <w:r>
        <w:rPr>
          <w:rFonts w:ascii="Times New Roman" w:cs="Times New Roman" w:eastAsia="Times New Roman" w:hAnsi="Times New Roman"/>
          <w:b/>
          <w:bCs/>
          <w:color w:val="000000"/>
          <w:sz w:val="24"/>
          <w:szCs w:val="24"/>
        </w:rPr>
        <w:t xml:space="preserve">V. PRUEBAS</w:t>
      </w:r>
    </w:p>
    <w:p>
      <w:pPr>
        <w:spacing w:after="140" w:line="336"/>
        <w:jc w:val="both"/>
      </w:pPr>
      <w:r>
        <w:rPr>
          <w:rFonts w:ascii="Times New Roman" w:cs="Times New Roman" w:eastAsia="Times New Roman" w:hAnsi="Times New Roman"/>
          <w:color w:val="000000"/>
          <w:sz w:val="24"/>
          <w:szCs w:val="24"/>
        </w:rPr>
        <w:t xml:space="preserve">Documentales: anexo 1 (relato cliente); anexo 2 (poder); anexo 3 (pagare); anexo 4 (requerimiento de pago); anexo 5 (certificado existencia).</w:t>
      </w:r>
    </w:p>
    <w:p>
      <w:pPr>
        <w:keepNext/>
        <w:spacing w:after="160" w:before="320" w:line="312"/>
      </w:pPr>
      <w:r>
        <w:rPr>
          <w:rFonts w:ascii="Times New Roman" w:cs="Times New Roman" w:eastAsia="Times New Roman" w:hAnsi="Times New Roman"/>
          <w:b/>
          <w:bCs/>
          <w:color w:val="000000"/>
          <w:sz w:val="24"/>
          <w:szCs w:val="24"/>
        </w:rPr>
        <w:t xml:space="preserve">VI. CUANTÍA, COMPETENCIA Y TRÁMITE</w:t>
      </w:r>
    </w:p>
    <w:p>
      <w:pPr>
        <w:spacing w:after="140" w:line="336"/>
        <w:jc w:val="both"/>
      </w:pPr>
      <w:r>
        <w:rPr>
          <w:rFonts w:ascii="Times New Roman" w:cs="Times New Roman" w:eastAsia="Times New Roman" w:hAnsi="Times New Roman"/>
          <w:color w:val="000000"/>
          <w:sz w:val="24"/>
          <w:szCs w:val="24"/>
        </w:rPr>
        <w:t xml:space="preserve">La cuantía corresponde al capital adeudado más los intereses moratorios causados a la fecha de presentación de la demanda. Por la naturaleza del asunto y el domicilio de la demandada, es competente el juez civil municipal del lugar, y el trámite es el del proceso ejecutivo singular.</w:t>
      </w:r>
    </w:p>
    <w:p>
      <w:pPr>
        <w:keepNext/>
        <w:spacing w:after="160" w:before="320" w:line="312"/>
      </w:pPr>
      <w:r>
        <w:rPr>
          <w:rFonts w:ascii="Times New Roman" w:cs="Times New Roman" w:eastAsia="Times New Roman" w:hAnsi="Times New Roman"/>
          <w:b/>
          <w:bCs/>
          <w:color w:val="000000"/>
          <w:sz w:val="24"/>
          <w:szCs w:val="24"/>
        </w:rPr>
        <w:t xml:space="preserve">VII. MEDIDAS CAUTELARES</w:t>
      </w:r>
    </w:p>
    <w:p>
      <w:pPr>
        <w:spacing w:after="140" w:line="336"/>
        <w:jc w:val="both"/>
      </w:pPr>
      <w:r>
        <w:rPr>
          <w:rFonts w:ascii="Times New Roman" w:cs="Times New Roman" w:eastAsia="Times New Roman" w:hAnsi="Times New Roman"/>
          <w:color w:val="000000"/>
          <w:sz w:val="24"/>
          <w:szCs w:val="24"/>
        </w:rPr>
        <w:t xml:space="preserve">En escrito separado se solicitan el embargo y el secuestro de bienes de la demandada, conforme al artículo 599 del Código General del Proceso. Por solicitarse medidas cautelares, no se remite copia previa de la demanda a la demandada.</w:t>
      </w:r>
      <w:r>
        <w:rPr>
          <w:rStyle w:val="FootnoteReference"/>
        </w:rPr>
        <w:footnoteReference w:id="6"/>
      </w:r>
    </w:p>
    <w:p>
      <w:pPr>
        <w:keepNext/>
        <w:spacing w:after="160" w:before="320" w:line="312"/>
      </w:pPr>
      <w:r>
        <w:rPr>
          <w:rFonts w:ascii="Times New Roman" w:cs="Times New Roman" w:eastAsia="Times New Roman" w:hAnsi="Times New Roman"/>
          <w:b/>
          <w:bCs/>
          <w:color w:val="000000"/>
          <w:sz w:val="24"/>
          <w:szCs w:val="24"/>
        </w:rPr>
        <w:t xml:space="preserve">VIII. ANEXOS</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Anexo 1. 01_RELATO_CLIENTE-SOCIEDAD_FICTICIA_UNO_S_A_S_02-09-2026.pdf (1 página).</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Anexo 2. 02_PODER-PERSONA_FICTICIA_DOS_03-09-2026.pdf (1 página).</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Anexo 3. 03_PAGARE-PERSONA_NATURAL_FICTICIA_01-03-2023.pdf (1 página).</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Anexo 4. 04_REQUERIMIENTO_DE_PAGO-PERSONA_NATURAL_FICTICIA_15-04-2024.pdf (1 página).</w:t>
      </w:r>
    </w:p>
    <w:p>
      <w:pPr>
        <w:spacing w:after="100" w:line="336"/>
        <w:ind w:left="709"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Anexo 5. 05_CERTIFICADO_EXISTENCIA-SOCIEDAD_FICTICIA_UNO_S_A_S_01-09-2026.pdf (1 página).</w:t>
      </w:r>
    </w:p>
    <w:p>
      <w:pPr>
        <w:keepNext/>
        <w:spacing w:after="160" w:before="320" w:line="312"/>
      </w:pPr>
      <w:r>
        <w:rPr>
          <w:rFonts w:ascii="Times New Roman" w:cs="Times New Roman" w:eastAsia="Times New Roman" w:hAnsi="Times New Roman"/>
          <w:b/>
          <w:bCs/>
          <w:color w:val="000000"/>
          <w:sz w:val="24"/>
          <w:szCs w:val="24"/>
        </w:rPr>
        <w:t xml:space="preserve">IX. NOTIFICACIONES</w:t>
      </w:r>
    </w:p>
    <w:p>
      <w:pPr>
        <w:spacing w:after="140" w:line="336"/>
        <w:jc w:val="both"/>
      </w:pPr>
      <w:r>
        <w:rPr>
          <w:rFonts w:ascii="Times New Roman" w:cs="Times New Roman" w:eastAsia="Times New Roman" w:hAnsi="Times New Roman"/>
          <w:color w:val="000000"/>
          <w:sz w:val="24"/>
          <w:szCs w:val="24"/>
        </w:rPr>
        <w:t xml:space="preserve">PERSONA NATURAL FICTICIA (Deudora suscriptora del título): dirección física [DIRECCIÓN], Bogotá D.C.; canal digital deudora@ejemplo.test.</w:t>
      </w:r>
    </w:p>
    <w:p>
      <w:pPr>
        <w:spacing w:after="140" w:line="336"/>
        <w:jc w:val="both"/>
      </w:pPr>
      <w:r>
        <w:rPr>
          <w:rFonts w:ascii="Times New Roman" w:cs="Times New Roman" w:eastAsia="Times New Roman" w:hAnsi="Times New Roman"/>
          <w:color w:val="000000"/>
          <w:sz w:val="24"/>
          <w:szCs w:val="24"/>
        </w:rPr>
        <w:t xml:space="preserve">El suscrito apoderado recibirá notificaciones en abogado@ejemplo.test · Dirección ficticia de demostración.</w:t>
      </w:r>
    </w:p>
    <w:p>
      <w:pPr>
        <w:keepNext/>
        <w:spacing w:after="120" w:before="240" w:line="312"/>
        <w:jc w:val="both"/>
      </w:pPr>
      <w:r>
        <w:rPr>
          <w:rFonts w:ascii="Times New Roman" w:cs="Times New Roman" w:eastAsia="Times New Roman" w:hAnsi="Times New Roman"/>
          <w:color w:val="000000"/>
          <w:sz w:val="24"/>
          <w:szCs w:val="24"/>
        </w:rPr>
        <w:t xml:space="preserve">Del señor(a) Juez, respetuosamente,</w:t>
      </w:r>
    </w:p>
    <w:p>
      <w:pPr>
        <w:keepNext/>
        <w:spacing w:before="900"/>
        <w:jc w:val="center"/>
      </w:pPr>
      <w:r>
        <w:rPr>
          <w:rFonts w:ascii="Times New Roman" w:cs="Times New Roman" w:eastAsia="Times New Roman" w:hAnsi="Times New Roman"/>
          <w:color w:val="000000"/>
          <w:sz w:val="24"/>
          <w:szCs w:val="24"/>
        </w:rPr>
        <w:t xml:space="preserve">________________________________________</w:t>
      </w:r>
    </w:p>
    <w:p>
      <w:pPr>
        <w:keepNext/>
        <w:jc w:val="center"/>
      </w:pPr>
      <w:r>
        <w:rPr>
          <w:rFonts w:ascii="Times New Roman" w:cs="Times New Roman" w:eastAsia="Times New Roman" w:hAnsi="Times New Roman"/>
          <w:b/>
          <w:bCs/>
          <w:color w:val="000000"/>
          <w:sz w:val="24"/>
          <w:szCs w:val="24"/>
        </w:rPr>
        <w:t xml:space="preserve">- ABOGADO DE DEMOSTRACIÓN -</w:t>
      </w:r>
    </w:p>
    <w:p>
      <w:pPr>
        <w:keepNext/>
        <w:jc w:val="center"/>
      </w:pPr>
      <w:r>
        <w:rPr>
          <w:rFonts w:ascii="Times New Roman" w:cs="Times New Roman" w:eastAsia="Times New Roman" w:hAnsi="Times New Roman"/>
          <w:color w:val="000000"/>
          <w:sz w:val="22"/>
          <w:szCs w:val="22"/>
        </w:rPr>
        <w:t xml:space="preserve">C.C. 000.000.003</w:t>
      </w:r>
    </w:p>
    <w:p>
      <w:pPr>
        <w:keepNext/>
        <w:jc w:val="center"/>
      </w:pPr>
      <w:r>
        <w:rPr>
          <w:rFonts w:ascii="Times New Roman" w:cs="Times New Roman" w:eastAsia="Times New Roman" w:hAnsi="Times New Roman"/>
          <w:color w:val="000000"/>
          <w:sz w:val="22"/>
          <w:szCs w:val="22"/>
        </w:rPr>
        <w:t xml:space="preserve">T.P. 000000 del C. S. de la J.</w:t>
      </w:r>
    </w:p>
    <w:p>
      <w:pPr>
        <w:keepNext/>
        <w:jc w:val="center"/>
      </w:pPr>
      <w:r>
        <w:rPr>
          <w:rFonts w:ascii="Times New Roman" w:cs="Times New Roman" w:eastAsia="Times New Roman" w:hAnsi="Times New Roman"/>
          <w:color w:val="000000"/>
          <w:sz w:val="22"/>
          <w:szCs w:val="22"/>
        </w:rPr>
        <w:t xml:space="preserve">Apoderado(a)</w:t>
      </w:r>
    </w:p>
    <w:p>
      <w:pPr>
        <w:keepNext w:val="false"/>
        <w:jc w:val="center"/>
      </w:pPr>
      <w:r>
        <w:rPr>
          <w:rFonts w:ascii="Times New Roman" w:cs="Times New Roman" w:eastAsia="Times New Roman" w:hAnsi="Times New Roman"/>
          <w:color w:val="000000"/>
          <w:sz w:val="22"/>
          <w:szCs w:val="22"/>
        </w:rPr>
        <w:t xml:space="preserve">abogado@ejemplo.test · Dirección ficticia de demostración</w:t>
      </w:r>
    </w:p>
    <w:sectPr>
      <w:headerReference w:type="default" r:id="rId7"/>
      <w:footerReference w:type="default" r:id="rId8"/>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Página </w:t>
    </w: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noProof/>
      </w:rPr>
      <w:t>1</w:t>
    </w:r>
    <w:r>
      <w:rPr>
        <w:rFonts w:ascii="Times New Roman" w:cs="Times New Roman" w:eastAsia="Times New Roman" w:hAnsi="Times New Roman"/>
        <w:color w:val="000000"/>
        <w:sz w:val="20"/>
        <w:szCs w:val="20"/>
      </w:rPr>
      <w:fldChar w:fldCharType="end"/>
    </w:r>
    <w:r>
      <w:rPr>
        <w:rFonts w:ascii="Times New Roman" w:cs="Times New Roman" w:eastAsia="Times New Roman" w:hAnsi="Times New Roman"/>
        <w:color w:val="000000"/>
        <w:sz w:val="20"/>
        <w:szCs w:val="20"/>
      </w:rPr>
      <w:t xml:space="preserve"> de </w:t>
    </w: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NUMPAGES</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noProof/>
      </w:rPr>
      <w:t>1</w:t>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 Gobierno Nacional, Ley 1564 de 2012, art. 422.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http://www.secretariasenado.gov.co/senado/basedoc/ley_1564_2012.html</w:t>
      </w:r>
    </w:p>
  </w:footnote>
  <w:footnote w:id="2">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 Gobierno Nacional, Ley 1564 de 2012, art. 430.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http://www.secretariasenado.gov.co/senado/basedoc/ley_1564_2012.html</w:t>
      </w:r>
    </w:p>
  </w:footnote>
  <w:footnote w:id="3">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Código de Comercio, art. 621.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http://www.secretariasenado.gov.co/senado/basedoc/codigo_comercio.html</w:t>
      </w:r>
    </w:p>
  </w:footnote>
  <w:footnote w:id="4">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Código de Comercio, art. 709.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http://www.secretariasenado.gov.co/senado/basedoc/codigo_comercio.html</w:t>
      </w:r>
    </w:p>
  </w:footnote>
  <w:footnote w:id="5">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Código de Comercio, art. 789.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http://www.secretariasenado.gov.co/senado/basedoc/codigo_comercio.html</w:t>
      </w:r>
    </w:p>
  </w:footnote>
  <w:footnote w:id="6">
    <w:p>
      <w:pPr>
        <w:spacing w:after="0" w:line="240"/>
        <w:jc w:val="both"/>
      </w:pPr>
      <w:r>
        <w:rPr>
          <w:rStyle w:val="FootnoteReference"/>
        </w:rPr>
        <w:footnoteRef/>
      </w:r>
      <w:r>
        <w:rPr>
          <w:rFonts w:ascii="Times New Roman" w:cs="Times New Roman" w:eastAsia="Times New Roman" w:hAnsi="Times New Roman"/>
          <w:color w:val="000000"/>
          <w:sz w:val="20"/>
          <w:szCs w:val="20"/>
        </w:rPr>
        <w:t xml:space="preserve"> Congreso de la República / Gobierno Nacional, Ley 1564 de 2012, art. 430. Verificación: texto obtenido de la fuente oficial. Vigencia: vigente.</w:t>
      </w:r>
    </w:p>
    <w:p>
      <w:pPr>
        <w:spacing w:after="60" w:line="240"/>
        <w:jc w:val="left"/>
      </w:pPr>
      <w:r>
        <w:rPr>
          <w:rFonts w:ascii="Times New Roman" w:cs="Times New Roman" w:eastAsia="Times New Roman" w:hAnsi="Times New Roman"/>
          <w:color w:val="000000"/>
          <w:sz w:val="20"/>
          <w:szCs w:val="20"/>
        </w:rPr>
        <w:t xml:space="preserve">Consultado el 26 de septiembre de 2026 en http://www.secretariasenado.gov.co/senado/basedoc/ley_1564_2012.html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pPr>
      <w:jc w:val="center"/>
    </w:pPr>
    <w:rPr>
      <w:rFonts w:ascii="Times New Roman" w:cs="Times New Roman" w:eastAsia="Times New Roman" w:hAnsi="Times New Roman"/>
      <w:b/>
      <w:bCs/>
      <w:color w:val="000000"/>
      <w:sz w:val="34"/>
      <w:szCs w:val="34"/>
    </w:rPr>
  </w:style>
  <w:style w:type="paragraph" w:styleId="Heading1">
    <w:name w:val="Heading 1"/>
    <w:basedOn w:val="Normal"/>
    <w:next w:val="Normal"/>
    <w:qFormat/>
    <w:pPr>
      <w:keepNext/>
      <w:spacing w:after="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180" w:before="4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60" w:before="38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keepNext/>
      <w:spacing w:after="120" w:before="240"/>
      <w:outlineLvl w:val="3"/>
    </w:pPr>
    <w:rPr>
      <w:rFonts w:ascii="Times New Roman" w:cs="Times New Roman" w:eastAsia="Times New Roman" w:hAnsi="Times New Roman"/>
      <w:b/>
      <w:bCs/>
      <w:color w:val="000000"/>
      <w:sz w:val="24"/>
      <w:szCs w:val="24"/>
    </w:rPr>
  </w:style>
  <w:style w:type="paragraph" w:styleId="Heading5">
    <w:name w:val="Heading 5"/>
    <w:basedOn w:val="Normal"/>
    <w:next w:val="Normal"/>
    <w:qFormat/>
    <w:pPr>
      <w:keepNext/>
      <w:spacing w:after="120" w:before="240"/>
      <w:outlineLvl w:val="4"/>
    </w:pPr>
    <w:rPr>
      <w:rFonts w:ascii="Times New Roman" w:cs="Times New Roman" w:eastAsia="Times New Roman" w:hAnsi="Times New Roman"/>
      <w:b/>
      <w:bCs/>
      <w:color w:val="000000"/>
      <w:sz w:val="24"/>
      <w:szCs w:val="24"/>
    </w:rPr>
  </w:style>
  <w:style w:type="paragraph" w:styleId="Heading6">
    <w:name w:val="Heading 6"/>
    <w:basedOn w:val="Normal"/>
    <w:next w:val="Normal"/>
    <w:qFormat/>
    <w:pPr>
      <w:keepNext/>
      <w:spacing w:after="120" w:before="240"/>
      <w:outlineLvl w:val="5"/>
    </w:pPr>
    <w:rPr>
      <w:rFonts w:ascii="Times New Roman" w:cs="Times New Roman" w:eastAsia="Times New Roman" w:hAnsi="Times New Roman"/>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pPr>
    <w:rPr>
      <w:rFonts w:ascii="Times New Roman" w:cs="Times New Roman" w:eastAsia="Times New Roman" w:hAnsi="Times New Roman"/>
      <w:color w:val="000000"/>
      <w:sz w:val="20"/>
      <w:szCs w:val="20"/>
    </w:rPr>
  </w:style>
  <w:style w:type="character" w:styleId="FootnoteTextChar">
    <w:name w:val="Footnote Text Char"/>
    <w:basedOn w:val="DefaultParagraphFont"/>
    <w:link w:val="FootnoteText"/>
    <w:uiPriority w:val="99"/>
    <w:semiHidden/>
    <w:unhideWhenUsed/>
    <w:rPr>
      <w:rFonts w:ascii="Times New Roman" w:cs="Times New Roman" w:eastAsia="Times New Roman" w:hAnsi="Times New Roman"/>
      <w:color w:val="000000"/>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pPr>
    <w:rPr>
      <w:rFonts w:ascii="Times New Roman" w:cs="Times New Roman" w:eastAsia="Times New Roman" w:hAnsi="Times New Roman"/>
      <w:color w:val="000000"/>
      <w:sz w:val="20"/>
      <w:szCs w:val="20"/>
    </w:rPr>
  </w:style>
  <w:style w:type="character" w:styleId="EndnoteTextChar">
    <w:name w:val="Endnote Text Char"/>
    <w:basedOn w:val="DefaultParagraphFont"/>
    <w:link w:val="EndnoteText"/>
    <w:uiPriority w:val="99"/>
    <w:semiHidden/>
    <w:unhideWhenUsed/>
    <w:rPr>
      <w:rFonts w:ascii="Times New Roman" w:cs="Times New Roman" w:eastAsia="Times New Roman" w:hAnsi="Times New Roman"/>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demanda ejecutiva · Cobro de pagaré vencido (DEMOSTRACIÓN)</dc:title>
  <dc:creator>ABOGADO DE DEMOSTRACIÓN</dc:creator>
  <cp:lastModifiedBy>Un-named</cp:lastModifiedBy>
  <cp:revision>1</cp:revision>
  <dcterms:created xsi:type="dcterms:W3CDTF">2026-09-26T18:49:24.808Z</dcterms:created>
  <dcterms:modified xsi:type="dcterms:W3CDTF">2026-09-26T18:49:24.808Z</dcterms:modified>
</cp:coreProperties>
</file>

<file path=docProps/custom.xml><?xml version="1.0" encoding="utf-8"?>
<Properties xmlns="http://schemas.openxmlformats.org/officeDocument/2006/custom-properties" xmlns:vt="http://schemas.openxmlformats.org/officeDocument/2006/docPropsVTypes"/>
</file>