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F7C0C6" w14:textId="77777777" w:rsidR="007C02A9" w:rsidRDefault="0084515D">
      <w:pPr>
        <w:spacing w:after="40"/>
      </w:pPr>
      <w:r>
        <w:rPr>
          <w:b/>
          <w:bCs/>
          <w:color w:val="1B2A4A"/>
          <w:sz w:val="36"/>
          <w:szCs w:val="36"/>
        </w:rPr>
        <w:t>S&amp;OP TRANSFORMATION PROGRAM</w:t>
      </w:r>
    </w:p>
    <w:p w14:paraId="3DAB66AA" w14:textId="77777777" w:rsidR="007C02A9" w:rsidRDefault="0084515D">
      <w:pPr>
        <w:pBdr>
          <w:bottom w:val="single" w:sz="12" w:space="4" w:color="C8102E"/>
        </w:pBdr>
        <w:spacing w:after="40"/>
      </w:pPr>
      <w:r>
        <w:rPr>
          <w:i/>
          <w:iCs/>
          <w:color w:val="6B6B6B"/>
          <w:sz w:val="22"/>
          <w:szCs w:val="22"/>
        </w:rPr>
        <w:t>Track Deep-Dive Annexure</w:t>
      </w:r>
    </w:p>
    <w:p w14:paraId="738E5D66" w14:textId="77777777" w:rsidR="007C02A9" w:rsidRDefault="0084515D">
      <w:pPr>
        <w:spacing w:after="240"/>
      </w:pPr>
      <w:r>
        <w:rPr>
          <w:color w:val="6B6B6B"/>
          <w:sz w:val="16"/>
          <w:szCs w:val="16"/>
        </w:rPr>
        <w:t>VE Commercial Vehicles  |  Companion to the Executive Summary &amp; Sign-Off Document  |  August 2026</w:t>
      </w:r>
    </w:p>
    <w:sdt>
      <w:sdtPr>
        <w:rPr>
          <w:rFonts w:ascii="Times New Roman" w:eastAsia="Times New Roman" w:hAnsi="Times New Roman" w:cs="Times New Roman"/>
          <w:color w:val="auto"/>
          <w:sz w:val="20"/>
          <w:szCs w:val="20"/>
        </w:rPr>
        <w:id w:val="926535584"/>
        <w:docPartObj>
          <w:docPartGallery w:val="Table of Contents"/>
          <w:docPartUnique/>
        </w:docPartObj>
      </w:sdtPr>
      <w:sdtEndPr>
        <w:rPr>
          <w:b/>
          <w:bCs/>
          <w:noProof/>
        </w:rPr>
      </w:sdtEndPr>
      <w:sdtContent>
        <w:p w14:paraId="7677A3AE" w14:textId="3DFFDBB7" w:rsidR="0037146F" w:rsidRDefault="0037146F">
          <w:pPr>
            <w:pStyle w:val="TOCHeading"/>
          </w:pPr>
          <w:r>
            <w:t>Contents</w:t>
          </w:r>
        </w:p>
        <w:p w14:paraId="30761FB5" w14:textId="369CA938" w:rsidR="00067638" w:rsidRDefault="0037146F">
          <w:pPr>
            <w:pStyle w:val="TOC1"/>
            <w:tabs>
              <w:tab w:val="right" w:leader="dot" w:pos="1043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497519" w:history="1">
            <w:r w:rsidR="00067638" w:rsidRPr="008C1D26">
              <w:rPr>
                <w:rStyle w:val="Hyperlink"/>
                <w:b/>
                <w:bCs/>
                <w:noProof/>
              </w:rPr>
              <w:t>Executive Summary</w:t>
            </w:r>
            <w:r w:rsidR="00067638">
              <w:rPr>
                <w:noProof/>
                <w:webHidden/>
              </w:rPr>
              <w:tab/>
            </w:r>
            <w:r w:rsidR="00067638">
              <w:rPr>
                <w:noProof/>
                <w:webHidden/>
              </w:rPr>
              <w:fldChar w:fldCharType="begin"/>
            </w:r>
            <w:r w:rsidR="00067638">
              <w:rPr>
                <w:noProof/>
                <w:webHidden/>
              </w:rPr>
              <w:instrText xml:space="preserve"> PAGEREF _Toc241497519 \h </w:instrText>
            </w:r>
            <w:r w:rsidR="00067638">
              <w:rPr>
                <w:noProof/>
                <w:webHidden/>
              </w:rPr>
            </w:r>
            <w:r w:rsidR="00067638">
              <w:rPr>
                <w:noProof/>
                <w:webHidden/>
              </w:rPr>
              <w:fldChar w:fldCharType="separate"/>
            </w:r>
            <w:r w:rsidR="00067638">
              <w:rPr>
                <w:noProof/>
                <w:webHidden/>
              </w:rPr>
              <w:t>2</w:t>
            </w:r>
            <w:r w:rsidR="00067638">
              <w:rPr>
                <w:noProof/>
                <w:webHidden/>
              </w:rPr>
              <w:fldChar w:fldCharType="end"/>
            </w:r>
          </w:hyperlink>
        </w:p>
        <w:p w14:paraId="3EAB3DA4" w14:textId="37FC084F" w:rsidR="00067638" w:rsidRDefault="00067638">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41497520" w:history="1">
            <w:r w:rsidRPr="008C1D26">
              <w:rPr>
                <w:rStyle w:val="Hyperlink"/>
                <w:b/>
                <w:bCs/>
                <w:noProof/>
              </w:rPr>
              <w:t>Background &amp; The Problem</w:t>
            </w:r>
            <w:r>
              <w:rPr>
                <w:noProof/>
                <w:webHidden/>
              </w:rPr>
              <w:tab/>
            </w:r>
            <w:r>
              <w:rPr>
                <w:noProof/>
                <w:webHidden/>
              </w:rPr>
              <w:fldChar w:fldCharType="begin"/>
            </w:r>
            <w:r>
              <w:rPr>
                <w:noProof/>
                <w:webHidden/>
              </w:rPr>
              <w:instrText xml:space="preserve"> PAGEREF _Toc241497520 \h </w:instrText>
            </w:r>
            <w:r>
              <w:rPr>
                <w:noProof/>
                <w:webHidden/>
              </w:rPr>
            </w:r>
            <w:r>
              <w:rPr>
                <w:noProof/>
                <w:webHidden/>
              </w:rPr>
              <w:fldChar w:fldCharType="separate"/>
            </w:r>
            <w:r>
              <w:rPr>
                <w:noProof/>
                <w:webHidden/>
              </w:rPr>
              <w:t>2</w:t>
            </w:r>
            <w:r>
              <w:rPr>
                <w:noProof/>
                <w:webHidden/>
              </w:rPr>
              <w:fldChar w:fldCharType="end"/>
            </w:r>
          </w:hyperlink>
        </w:p>
        <w:p w14:paraId="4A68A314" w14:textId="1C685348" w:rsidR="00067638" w:rsidRDefault="00067638">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41497521" w:history="1">
            <w:r w:rsidRPr="008C1D26">
              <w:rPr>
                <w:rStyle w:val="Hyperlink"/>
                <w:b/>
                <w:bCs/>
                <w:noProof/>
              </w:rPr>
              <w:t>Program Objective &amp; Success Metrics</w:t>
            </w:r>
            <w:r>
              <w:rPr>
                <w:noProof/>
                <w:webHidden/>
              </w:rPr>
              <w:tab/>
            </w:r>
            <w:r>
              <w:rPr>
                <w:noProof/>
                <w:webHidden/>
              </w:rPr>
              <w:fldChar w:fldCharType="begin"/>
            </w:r>
            <w:r>
              <w:rPr>
                <w:noProof/>
                <w:webHidden/>
              </w:rPr>
              <w:instrText xml:space="preserve"> PAGEREF _Toc241497521 \h </w:instrText>
            </w:r>
            <w:r>
              <w:rPr>
                <w:noProof/>
                <w:webHidden/>
              </w:rPr>
            </w:r>
            <w:r>
              <w:rPr>
                <w:noProof/>
                <w:webHidden/>
              </w:rPr>
              <w:fldChar w:fldCharType="separate"/>
            </w:r>
            <w:r>
              <w:rPr>
                <w:noProof/>
                <w:webHidden/>
              </w:rPr>
              <w:t>2</w:t>
            </w:r>
            <w:r>
              <w:rPr>
                <w:noProof/>
                <w:webHidden/>
              </w:rPr>
              <w:fldChar w:fldCharType="end"/>
            </w:r>
          </w:hyperlink>
        </w:p>
        <w:p w14:paraId="2B4522B0" w14:textId="30BBFD65" w:rsidR="00067638" w:rsidRDefault="00067638">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41497522" w:history="1">
            <w:r w:rsidRPr="008C1D26">
              <w:rPr>
                <w:rStyle w:val="Hyperlink"/>
                <w:b/>
                <w:bCs/>
                <w:noProof/>
              </w:rPr>
              <w:t>Program Roadmap</w:t>
            </w:r>
            <w:r>
              <w:rPr>
                <w:noProof/>
                <w:webHidden/>
              </w:rPr>
              <w:tab/>
            </w:r>
            <w:r>
              <w:rPr>
                <w:noProof/>
                <w:webHidden/>
              </w:rPr>
              <w:fldChar w:fldCharType="begin"/>
            </w:r>
            <w:r>
              <w:rPr>
                <w:noProof/>
                <w:webHidden/>
              </w:rPr>
              <w:instrText xml:space="preserve"> PAGEREF _Toc241497522 \h </w:instrText>
            </w:r>
            <w:r>
              <w:rPr>
                <w:noProof/>
                <w:webHidden/>
              </w:rPr>
            </w:r>
            <w:r>
              <w:rPr>
                <w:noProof/>
                <w:webHidden/>
              </w:rPr>
              <w:fldChar w:fldCharType="separate"/>
            </w:r>
            <w:r>
              <w:rPr>
                <w:noProof/>
                <w:webHidden/>
              </w:rPr>
              <w:t>2</w:t>
            </w:r>
            <w:r>
              <w:rPr>
                <w:noProof/>
                <w:webHidden/>
              </w:rPr>
              <w:fldChar w:fldCharType="end"/>
            </w:r>
          </w:hyperlink>
        </w:p>
        <w:p w14:paraId="16508D69" w14:textId="68C0AA7C" w:rsidR="00067638" w:rsidRDefault="00067638">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41497523" w:history="1">
            <w:r w:rsidRPr="008C1D26">
              <w:rPr>
                <w:rStyle w:val="Hyperlink"/>
                <w:b/>
                <w:bCs/>
                <w:noProof/>
              </w:rPr>
              <w:t>What Gets Unlocked, Phase by Phase</w:t>
            </w:r>
            <w:r>
              <w:rPr>
                <w:noProof/>
                <w:webHidden/>
              </w:rPr>
              <w:tab/>
            </w:r>
            <w:r>
              <w:rPr>
                <w:noProof/>
                <w:webHidden/>
              </w:rPr>
              <w:fldChar w:fldCharType="begin"/>
            </w:r>
            <w:r>
              <w:rPr>
                <w:noProof/>
                <w:webHidden/>
              </w:rPr>
              <w:instrText xml:space="preserve"> PAGEREF _Toc241497523 \h </w:instrText>
            </w:r>
            <w:r>
              <w:rPr>
                <w:noProof/>
                <w:webHidden/>
              </w:rPr>
            </w:r>
            <w:r>
              <w:rPr>
                <w:noProof/>
                <w:webHidden/>
              </w:rPr>
              <w:fldChar w:fldCharType="separate"/>
            </w:r>
            <w:r>
              <w:rPr>
                <w:noProof/>
                <w:webHidden/>
              </w:rPr>
              <w:t>3</w:t>
            </w:r>
            <w:r>
              <w:rPr>
                <w:noProof/>
                <w:webHidden/>
              </w:rPr>
              <w:fldChar w:fldCharType="end"/>
            </w:r>
          </w:hyperlink>
        </w:p>
        <w:p w14:paraId="2B4DB5F6" w14:textId="77D6EB08" w:rsidR="00067638" w:rsidRDefault="00067638">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41497524" w:history="1">
            <w:r w:rsidRPr="008C1D26">
              <w:rPr>
                <w:rStyle w:val="Hyperlink"/>
                <w:b/>
                <w:bCs/>
                <w:noProof/>
              </w:rPr>
              <w:t>Track 1 — Demand Planning Workbench (Indenting)</w:t>
            </w:r>
            <w:r>
              <w:rPr>
                <w:noProof/>
                <w:webHidden/>
              </w:rPr>
              <w:tab/>
            </w:r>
            <w:r>
              <w:rPr>
                <w:noProof/>
                <w:webHidden/>
              </w:rPr>
              <w:fldChar w:fldCharType="begin"/>
            </w:r>
            <w:r>
              <w:rPr>
                <w:noProof/>
                <w:webHidden/>
              </w:rPr>
              <w:instrText xml:space="preserve"> PAGEREF _Toc241497524 \h </w:instrText>
            </w:r>
            <w:r>
              <w:rPr>
                <w:noProof/>
                <w:webHidden/>
              </w:rPr>
            </w:r>
            <w:r>
              <w:rPr>
                <w:noProof/>
                <w:webHidden/>
              </w:rPr>
              <w:fldChar w:fldCharType="separate"/>
            </w:r>
            <w:r>
              <w:rPr>
                <w:noProof/>
                <w:webHidden/>
              </w:rPr>
              <w:t>4</w:t>
            </w:r>
            <w:r>
              <w:rPr>
                <w:noProof/>
                <w:webHidden/>
              </w:rPr>
              <w:fldChar w:fldCharType="end"/>
            </w:r>
          </w:hyperlink>
        </w:p>
        <w:p w14:paraId="5F4A5669" w14:textId="2270B4DA" w:rsidR="00067638" w:rsidRDefault="00067638">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41497525" w:history="1">
            <w:r w:rsidRPr="008C1D26">
              <w:rPr>
                <w:rStyle w:val="Hyperlink"/>
                <w:b/>
                <w:bCs/>
                <w:noProof/>
              </w:rPr>
              <w:t>Track 2 — Rush Order Management</w:t>
            </w:r>
            <w:r>
              <w:rPr>
                <w:noProof/>
                <w:webHidden/>
              </w:rPr>
              <w:tab/>
            </w:r>
            <w:r>
              <w:rPr>
                <w:noProof/>
                <w:webHidden/>
              </w:rPr>
              <w:fldChar w:fldCharType="begin"/>
            </w:r>
            <w:r>
              <w:rPr>
                <w:noProof/>
                <w:webHidden/>
              </w:rPr>
              <w:instrText xml:space="preserve"> PAGEREF _Toc241497525 \h </w:instrText>
            </w:r>
            <w:r>
              <w:rPr>
                <w:noProof/>
                <w:webHidden/>
              </w:rPr>
            </w:r>
            <w:r>
              <w:rPr>
                <w:noProof/>
                <w:webHidden/>
              </w:rPr>
              <w:fldChar w:fldCharType="separate"/>
            </w:r>
            <w:r>
              <w:rPr>
                <w:noProof/>
                <w:webHidden/>
              </w:rPr>
              <w:t>5</w:t>
            </w:r>
            <w:r>
              <w:rPr>
                <w:noProof/>
                <w:webHidden/>
              </w:rPr>
              <w:fldChar w:fldCharType="end"/>
            </w:r>
          </w:hyperlink>
        </w:p>
        <w:p w14:paraId="41E1F540" w14:textId="42392F2F" w:rsidR="00067638" w:rsidRDefault="00067638">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41497526" w:history="1">
            <w:r w:rsidRPr="008C1D26">
              <w:rPr>
                <w:rStyle w:val="Hyperlink"/>
                <w:b/>
                <w:bCs/>
                <w:noProof/>
              </w:rPr>
              <w:t>Track 3 &amp; 4 — Pipeline &amp; Planning Intelligence</w:t>
            </w:r>
            <w:r>
              <w:rPr>
                <w:noProof/>
                <w:webHidden/>
              </w:rPr>
              <w:tab/>
            </w:r>
            <w:r>
              <w:rPr>
                <w:noProof/>
                <w:webHidden/>
              </w:rPr>
              <w:fldChar w:fldCharType="begin"/>
            </w:r>
            <w:r>
              <w:rPr>
                <w:noProof/>
                <w:webHidden/>
              </w:rPr>
              <w:instrText xml:space="preserve"> PAGEREF _Toc241497526 \h </w:instrText>
            </w:r>
            <w:r>
              <w:rPr>
                <w:noProof/>
                <w:webHidden/>
              </w:rPr>
            </w:r>
            <w:r>
              <w:rPr>
                <w:noProof/>
                <w:webHidden/>
              </w:rPr>
              <w:fldChar w:fldCharType="separate"/>
            </w:r>
            <w:r>
              <w:rPr>
                <w:noProof/>
                <w:webHidden/>
              </w:rPr>
              <w:t>6</w:t>
            </w:r>
            <w:r>
              <w:rPr>
                <w:noProof/>
                <w:webHidden/>
              </w:rPr>
              <w:fldChar w:fldCharType="end"/>
            </w:r>
          </w:hyperlink>
        </w:p>
        <w:p w14:paraId="148A82CD" w14:textId="2A149DA0" w:rsidR="00067638" w:rsidRDefault="00067638">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41497527" w:history="1">
            <w:r w:rsidRPr="008C1D26">
              <w:rPr>
                <w:rStyle w:val="Hyperlink"/>
                <w:b/>
                <w:bCs/>
                <w:noProof/>
              </w:rPr>
              <w:t>Track 5 — FERT Mapping</w:t>
            </w:r>
            <w:r>
              <w:rPr>
                <w:noProof/>
                <w:webHidden/>
              </w:rPr>
              <w:tab/>
            </w:r>
            <w:r>
              <w:rPr>
                <w:noProof/>
                <w:webHidden/>
              </w:rPr>
              <w:fldChar w:fldCharType="begin"/>
            </w:r>
            <w:r>
              <w:rPr>
                <w:noProof/>
                <w:webHidden/>
              </w:rPr>
              <w:instrText xml:space="preserve"> PAGEREF _Toc241497527 \h </w:instrText>
            </w:r>
            <w:r>
              <w:rPr>
                <w:noProof/>
                <w:webHidden/>
              </w:rPr>
            </w:r>
            <w:r>
              <w:rPr>
                <w:noProof/>
                <w:webHidden/>
              </w:rPr>
              <w:fldChar w:fldCharType="separate"/>
            </w:r>
            <w:r>
              <w:rPr>
                <w:noProof/>
                <w:webHidden/>
              </w:rPr>
              <w:t>7</w:t>
            </w:r>
            <w:r>
              <w:rPr>
                <w:noProof/>
                <w:webHidden/>
              </w:rPr>
              <w:fldChar w:fldCharType="end"/>
            </w:r>
          </w:hyperlink>
        </w:p>
        <w:p w14:paraId="20C8B131" w14:textId="513C8116" w:rsidR="00067638" w:rsidRDefault="00067638">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41497528" w:history="1">
            <w:r w:rsidRPr="008C1D26">
              <w:rPr>
                <w:rStyle w:val="Hyperlink"/>
                <w:b/>
                <w:bCs/>
                <w:noProof/>
              </w:rPr>
              <w:t>Track 6 — Supply Plan &amp; EDD- Manual Upload</w:t>
            </w:r>
            <w:r>
              <w:rPr>
                <w:noProof/>
                <w:webHidden/>
              </w:rPr>
              <w:tab/>
            </w:r>
            <w:r>
              <w:rPr>
                <w:noProof/>
                <w:webHidden/>
              </w:rPr>
              <w:fldChar w:fldCharType="begin"/>
            </w:r>
            <w:r>
              <w:rPr>
                <w:noProof/>
                <w:webHidden/>
              </w:rPr>
              <w:instrText xml:space="preserve"> PAGEREF _Toc241497528 \h </w:instrText>
            </w:r>
            <w:r>
              <w:rPr>
                <w:noProof/>
                <w:webHidden/>
              </w:rPr>
            </w:r>
            <w:r>
              <w:rPr>
                <w:noProof/>
                <w:webHidden/>
              </w:rPr>
              <w:fldChar w:fldCharType="separate"/>
            </w:r>
            <w:r>
              <w:rPr>
                <w:noProof/>
                <w:webHidden/>
              </w:rPr>
              <w:t>8</w:t>
            </w:r>
            <w:r>
              <w:rPr>
                <w:noProof/>
                <w:webHidden/>
              </w:rPr>
              <w:fldChar w:fldCharType="end"/>
            </w:r>
          </w:hyperlink>
        </w:p>
        <w:p w14:paraId="4E42598D" w14:textId="0A0CA29F" w:rsidR="00067638" w:rsidRDefault="00067638">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41497529" w:history="1">
            <w:r w:rsidRPr="008C1D26">
              <w:rPr>
                <w:rStyle w:val="Hyperlink"/>
                <w:b/>
                <w:bCs/>
                <w:noProof/>
              </w:rPr>
              <w:t>Track 7 — Control Tower &amp; Simulation</w:t>
            </w:r>
            <w:r>
              <w:rPr>
                <w:noProof/>
                <w:webHidden/>
              </w:rPr>
              <w:tab/>
            </w:r>
            <w:r>
              <w:rPr>
                <w:noProof/>
                <w:webHidden/>
              </w:rPr>
              <w:fldChar w:fldCharType="begin"/>
            </w:r>
            <w:r>
              <w:rPr>
                <w:noProof/>
                <w:webHidden/>
              </w:rPr>
              <w:instrText xml:space="preserve"> PAGEREF _Toc241497529 \h </w:instrText>
            </w:r>
            <w:r>
              <w:rPr>
                <w:noProof/>
                <w:webHidden/>
              </w:rPr>
            </w:r>
            <w:r>
              <w:rPr>
                <w:noProof/>
                <w:webHidden/>
              </w:rPr>
              <w:fldChar w:fldCharType="separate"/>
            </w:r>
            <w:r>
              <w:rPr>
                <w:noProof/>
                <w:webHidden/>
              </w:rPr>
              <w:t>9</w:t>
            </w:r>
            <w:r>
              <w:rPr>
                <w:noProof/>
                <w:webHidden/>
              </w:rPr>
              <w:fldChar w:fldCharType="end"/>
            </w:r>
          </w:hyperlink>
        </w:p>
        <w:p w14:paraId="62724B44" w14:textId="790131CB" w:rsidR="00067638" w:rsidRDefault="00067638">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41497530" w:history="1">
            <w:r w:rsidRPr="008C1D26">
              <w:rPr>
                <w:rStyle w:val="Hyperlink"/>
                <w:b/>
                <w:bCs/>
                <w:noProof/>
              </w:rPr>
              <w:t>Track 8 — Make to Order &amp; Rush Order Backlog</w:t>
            </w:r>
            <w:r>
              <w:rPr>
                <w:noProof/>
                <w:webHidden/>
              </w:rPr>
              <w:tab/>
            </w:r>
            <w:r>
              <w:rPr>
                <w:noProof/>
                <w:webHidden/>
              </w:rPr>
              <w:fldChar w:fldCharType="begin"/>
            </w:r>
            <w:r>
              <w:rPr>
                <w:noProof/>
                <w:webHidden/>
              </w:rPr>
              <w:instrText xml:space="preserve"> PAGEREF _Toc241497530 \h </w:instrText>
            </w:r>
            <w:r>
              <w:rPr>
                <w:noProof/>
                <w:webHidden/>
              </w:rPr>
            </w:r>
            <w:r>
              <w:rPr>
                <w:noProof/>
                <w:webHidden/>
              </w:rPr>
              <w:fldChar w:fldCharType="separate"/>
            </w:r>
            <w:r>
              <w:rPr>
                <w:noProof/>
                <w:webHidden/>
              </w:rPr>
              <w:t>11</w:t>
            </w:r>
            <w:r>
              <w:rPr>
                <w:noProof/>
                <w:webHidden/>
              </w:rPr>
              <w:fldChar w:fldCharType="end"/>
            </w:r>
          </w:hyperlink>
        </w:p>
        <w:p w14:paraId="55BE4FC3" w14:textId="5EB34B7D" w:rsidR="00067638" w:rsidRDefault="00067638">
          <w:pPr>
            <w:pStyle w:val="TOC1"/>
            <w:tabs>
              <w:tab w:val="right" w:leader="dot" w:pos="10430"/>
            </w:tabs>
            <w:rPr>
              <w:rFonts w:asciiTheme="minorHAnsi" w:eastAsiaTheme="minorEastAsia" w:hAnsiTheme="minorHAnsi" w:cstheme="minorBidi"/>
              <w:noProof/>
              <w:kern w:val="2"/>
              <w:sz w:val="24"/>
              <w:szCs w:val="24"/>
              <w14:ligatures w14:val="standardContextual"/>
            </w:rPr>
          </w:pPr>
          <w:hyperlink w:anchor="_Toc241497531" w:history="1">
            <w:r w:rsidRPr="008C1D26">
              <w:rPr>
                <w:rStyle w:val="Hyperlink"/>
                <w:b/>
                <w:bCs/>
                <w:noProof/>
              </w:rPr>
              <w:t>Annexure</w:t>
            </w:r>
            <w:r>
              <w:rPr>
                <w:noProof/>
                <w:webHidden/>
              </w:rPr>
              <w:tab/>
            </w:r>
            <w:r>
              <w:rPr>
                <w:noProof/>
                <w:webHidden/>
              </w:rPr>
              <w:fldChar w:fldCharType="begin"/>
            </w:r>
            <w:r>
              <w:rPr>
                <w:noProof/>
                <w:webHidden/>
              </w:rPr>
              <w:instrText xml:space="preserve"> PAGEREF _Toc241497531 \h </w:instrText>
            </w:r>
            <w:r>
              <w:rPr>
                <w:noProof/>
                <w:webHidden/>
              </w:rPr>
            </w:r>
            <w:r>
              <w:rPr>
                <w:noProof/>
                <w:webHidden/>
              </w:rPr>
              <w:fldChar w:fldCharType="separate"/>
            </w:r>
            <w:r>
              <w:rPr>
                <w:noProof/>
                <w:webHidden/>
              </w:rPr>
              <w:t>13</w:t>
            </w:r>
            <w:r>
              <w:rPr>
                <w:noProof/>
                <w:webHidden/>
              </w:rPr>
              <w:fldChar w:fldCharType="end"/>
            </w:r>
          </w:hyperlink>
        </w:p>
        <w:p w14:paraId="66CF502E" w14:textId="0106C070" w:rsidR="0037146F" w:rsidRDefault="0037146F">
          <w:r>
            <w:rPr>
              <w:b/>
              <w:bCs/>
              <w:noProof/>
            </w:rPr>
            <w:fldChar w:fldCharType="end"/>
          </w:r>
        </w:p>
      </w:sdtContent>
    </w:sdt>
    <w:p w14:paraId="188A57AE" w14:textId="77777777" w:rsidR="007C02A9" w:rsidRDefault="0084515D">
      <w:r>
        <w:br w:type="page"/>
      </w:r>
    </w:p>
    <w:p w14:paraId="0E52722D" w14:textId="77777777" w:rsidR="007C02A9" w:rsidRDefault="0084515D">
      <w:pPr>
        <w:pStyle w:val="Heading1"/>
        <w:keepNext/>
        <w:pBdr>
          <w:bottom w:val="single" w:sz="8" w:space="4" w:color="C8102E"/>
        </w:pBdr>
        <w:spacing w:after="40"/>
      </w:pPr>
      <w:bookmarkStart w:id="0" w:name="toc_exec_summary"/>
      <w:bookmarkStart w:id="1" w:name="_Toc241497519"/>
      <w:r>
        <w:rPr>
          <w:b/>
          <w:bCs/>
          <w:color w:val="1B2A4A"/>
          <w:sz w:val="28"/>
          <w:szCs w:val="28"/>
        </w:rPr>
        <w:lastRenderedPageBreak/>
        <w:t>Executive Summary</w:t>
      </w:r>
      <w:bookmarkEnd w:id="0"/>
      <w:bookmarkEnd w:id="1"/>
    </w:p>
    <w:p w14:paraId="0BF2D229" w14:textId="77777777" w:rsidR="007C02A9" w:rsidRDefault="0084515D">
      <w:pPr>
        <w:spacing w:after="120"/>
      </w:pPr>
      <w:r>
        <w:t>VE Commercial Vehicles is transforming its Sales &amp; Operations Planning (S&amp;OP) process onto VECVplan, an in-house platform replacing Kinaxis RapidResponse. This annexure provides a detailed, business-level walkthrough of the five areas where the program drives the most meaningful improvement — Demand Planning Workbench, Rush Order Management, Pipeline &amp; Planning Intelligence, FERT Mapping, and the S&amp;OP Control Tower — building on the program's phased roadmap and success metrics summarized below.</w:t>
      </w:r>
    </w:p>
    <w:p w14:paraId="7D753001" w14:textId="77777777" w:rsidR="007C02A9" w:rsidRDefault="0084515D">
      <w:pPr>
        <w:pStyle w:val="Heading1"/>
        <w:keepNext/>
        <w:pBdr>
          <w:bottom w:val="single" w:sz="8" w:space="4" w:color="C8102E"/>
        </w:pBdr>
        <w:spacing w:after="40"/>
      </w:pPr>
      <w:bookmarkStart w:id="2" w:name="toc_background"/>
      <w:bookmarkStart w:id="3" w:name="_Toc241497520"/>
      <w:r>
        <w:rPr>
          <w:b/>
          <w:bCs/>
          <w:color w:val="1B2A4A"/>
          <w:sz w:val="28"/>
          <w:szCs w:val="28"/>
        </w:rPr>
        <w:t>Background &amp; The Problem</w:t>
      </w:r>
      <w:bookmarkEnd w:id="2"/>
      <w:bookmarkEnd w:id="3"/>
    </w:p>
    <w:p w14:paraId="13BF90A6" w14:textId="77777777" w:rsidR="007C02A9" w:rsidRDefault="0084515D">
      <w:pPr>
        <w:spacing w:after="120"/>
      </w:pPr>
      <w:r>
        <w:t>The current planning system runs on Kinaxis, but adoption has fallen short of its potential — leaving significant manual, spreadsheet-driven work still happening around it. The rollout was deployed bottom-up with inadequate change management, and indenting was never made mandatory, so user adoption stayed low. Forecast accuracy has been weak, with no pipeline intelligence or industry input feeding it, and forecasts were never surfaced as actionable suggestions for planners to act on. The system itself is rigid, with a complex interface, no guardrails, and no end-to-end workflow. Underneath this sit deeper process gaps: no stocking norms, no fixed criteria for handling non-standard (“stranger”) demand, no linkage between purchase orders and indents, and weak predictability at the platform/family level for the second and third planning months.</w:t>
      </w:r>
    </w:p>
    <w:p w14:paraId="371CF491" w14:textId="77777777" w:rsidR="007C02A9" w:rsidRDefault="0084515D">
      <w:pPr>
        <w:pStyle w:val="Heading1"/>
        <w:keepNext/>
        <w:pBdr>
          <w:bottom w:val="single" w:sz="8" w:space="4" w:color="C8102E"/>
        </w:pBdr>
        <w:spacing w:after="40"/>
      </w:pPr>
      <w:bookmarkStart w:id="4" w:name="toc_objective"/>
      <w:bookmarkStart w:id="5" w:name="_Toc241497521"/>
      <w:r>
        <w:rPr>
          <w:b/>
          <w:bCs/>
          <w:color w:val="1B2A4A"/>
          <w:sz w:val="28"/>
          <w:szCs w:val="28"/>
        </w:rPr>
        <w:t>Program Objective &amp; Success Metrics</w:t>
      </w:r>
      <w:bookmarkEnd w:id="4"/>
      <w:bookmarkEnd w:id="5"/>
    </w:p>
    <w:p w14:paraId="6CDF245B" w14:textId="77777777" w:rsidR="007C02A9" w:rsidRDefault="0084515D">
      <w:pPr>
        <w:spacing w:after="120"/>
      </w:pPr>
      <w:r>
        <w:rPr>
          <w:b/>
          <w:bCs/>
          <w:color w:val="1B2A4A"/>
        </w:rPr>
        <w:t xml:space="preserve">Objective: </w:t>
      </w:r>
      <w:r>
        <w:t>Deploy a workflow-based S&amp;OP framework leveraging advanced analytics to align sales, supply, and inventory — targeting zero stock-outs and zero ageing stock across all stock points.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gridCol w:w="2400"/>
      </w:tblGrid>
      <w:tr w:rsidR="007C02A9" w14:paraId="73143993" w14:textId="77777777">
        <w:tc>
          <w:tcPr>
            <w:tcW w:w="3200" w:type="dxa"/>
            <w:shd w:val="clear" w:color="auto" w:fill="1B2A4A"/>
            <w:tcMar>
              <w:top w:w="60" w:type="dxa"/>
              <w:left w:w="100" w:type="dxa"/>
              <w:bottom w:w="60" w:type="dxa"/>
              <w:right w:w="100" w:type="dxa"/>
            </w:tcMar>
          </w:tcPr>
          <w:p w14:paraId="4782B46A" w14:textId="77777777" w:rsidR="007C02A9" w:rsidRDefault="0084515D">
            <w:r>
              <w:rPr>
                <w:b/>
                <w:bCs/>
                <w:color w:val="FFFFFF"/>
                <w:sz w:val="18"/>
                <w:szCs w:val="18"/>
              </w:rPr>
              <w:t>KPI</w:t>
            </w:r>
          </w:p>
        </w:tc>
        <w:tc>
          <w:tcPr>
            <w:tcW w:w="1900" w:type="dxa"/>
            <w:shd w:val="clear" w:color="auto" w:fill="1B2A4A"/>
            <w:tcMar>
              <w:top w:w="60" w:type="dxa"/>
              <w:left w:w="100" w:type="dxa"/>
              <w:bottom w:w="60" w:type="dxa"/>
              <w:right w:w="100" w:type="dxa"/>
            </w:tcMar>
          </w:tcPr>
          <w:p w14:paraId="7C501BFF" w14:textId="77777777" w:rsidR="007C02A9" w:rsidRDefault="0084515D">
            <w:r>
              <w:rPr>
                <w:b/>
                <w:bCs/>
                <w:color w:val="FFFFFF"/>
                <w:sz w:val="18"/>
                <w:szCs w:val="18"/>
              </w:rPr>
              <w:t>Baseline</w:t>
            </w:r>
          </w:p>
        </w:tc>
        <w:tc>
          <w:tcPr>
            <w:tcW w:w="1900" w:type="dxa"/>
            <w:shd w:val="clear" w:color="auto" w:fill="1B2A4A"/>
            <w:tcMar>
              <w:top w:w="60" w:type="dxa"/>
              <w:left w:w="100" w:type="dxa"/>
              <w:bottom w:w="60" w:type="dxa"/>
              <w:right w:w="100" w:type="dxa"/>
            </w:tcMar>
          </w:tcPr>
          <w:p w14:paraId="284F0F82" w14:textId="77777777" w:rsidR="007C02A9" w:rsidRDefault="0084515D">
            <w:r>
              <w:rPr>
                <w:b/>
                <w:bCs/>
                <w:color w:val="FFFFFF"/>
                <w:sz w:val="18"/>
                <w:szCs w:val="18"/>
              </w:rPr>
              <w:t>Target</w:t>
            </w:r>
          </w:p>
        </w:tc>
        <w:tc>
          <w:tcPr>
            <w:tcW w:w="2400" w:type="dxa"/>
            <w:shd w:val="clear" w:color="auto" w:fill="1B2A4A"/>
            <w:tcMar>
              <w:top w:w="60" w:type="dxa"/>
              <w:left w:w="100" w:type="dxa"/>
              <w:bottom w:w="60" w:type="dxa"/>
              <w:right w:w="100" w:type="dxa"/>
            </w:tcMar>
          </w:tcPr>
          <w:p w14:paraId="7C12AA17" w14:textId="77777777" w:rsidR="007C02A9" w:rsidRDefault="0084515D">
            <w:r>
              <w:rPr>
                <w:b/>
                <w:bCs/>
                <w:color w:val="FFFFFF"/>
                <w:sz w:val="18"/>
                <w:szCs w:val="18"/>
              </w:rPr>
              <w:t>Why It Matters</w:t>
            </w:r>
          </w:p>
        </w:tc>
      </w:tr>
      <w:tr w:rsidR="007C02A9" w14:paraId="4932E2CE" w14:textId="77777777" w:rsidTr="1F9E2537">
        <w:tc>
          <w:tcPr>
            <w:tcW w:w="3200" w:type="dxa"/>
            <w:shd w:val="clear" w:color="auto" w:fill="FFFFFF" w:themeFill="background1"/>
            <w:tcMar>
              <w:top w:w="60" w:type="dxa"/>
              <w:left w:w="100" w:type="dxa"/>
              <w:bottom w:w="60" w:type="dxa"/>
              <w:right w:w="100" w:type="dxa"/>
            </w:tcMar>
          </w:tcPr>
          <w:p w14:paraId="69F1BB1B" w14:textId="77777777" w:rsidR="007C02A9" w:rsidRDefault="0084515D">
            <w:r>
              <w:rPr>
                <w:b/>
                <w:bCs/>
                <w:color w:val="000000"/>
                <w:sz w:val="18"/>
                <w:szCs w:val="18"/>
              </w:rPr>
              <w:t>Ageing Stock &gt;90 Days</w:t>
            </w:r>
          </w:p>
        </w:tc>
        <w:tc>
          <w:tcPr>
            <w:tcW w:w="1900" w:type="dxa"/>
            <w:shd w:val="clear" w:color="auto" w:fill="FFFFFF" w:themeFill="background1"/>
            <w:tcMar>
              <w:top w:w="60" w:type="dxa"/>
              <w:left w:w="100" w:type="dxa"/>
              <w:bottom w:w="60" w:type="dxa"/>
              <w:right w:w="100" w:type="dxa"/>
            </w:tcMar>
          </w:tcPr>
          <w:p w14:paraId="79A3DAA4" w14:textId="77777777" w:rsidR="007C02A9" w:rsidRDefault="0084515D">
            <w:pPr>
              <w:jc w:val="center"/>
            </w:pPr>
            <w:r>
              <w:rPr>
                <w:color w:val="000000"/>
                <w:sz w:val="18"/>
                <w:szCs w:val="18"/>
              </w:rPr>
              <w:t>20%</w:t>
            </w:r>
          </w:p>
        </w:tc>
        <w:tc>
          <w:tcPr>
            <w:tcW w:w="1900" w:type="dxa"/>
            <w:shd w:val="clear" w:color="auto" w:fill="FFFFFF" w:themeFill="background1"/>
            <w:tcMar>
              <w:top w:w="60" w:type="dxa"/>
              <w:left w:w="100" w:type="dxa"/>
              <w:bottom w:w="60" w:type="dxa"/>
              <w:right w:w="100" w:type="dxa"/>
            </w:tcMar>
          </w:tcPr>
          <w:p w14:paraId="1E07ABA2" w14:textId="77777777" w:rsidR="007C02A9" w:rsidRDefault="0084515D">
            <w:pPr>
              <w:jc w:val="center"/>
            </w:pPr>
            <w:r>
              <w:rPr>
                <w:b/>
                <w:bCs/>
                <w:color w:val="C8102E"/>
                <w:sz w:val="18"/>
                <w:szCs w:val="18"/>
              </w:rPr>
              <w:t>≤5%</w:t>
            </w:r>
          </w:p>
        </w:tc>
        <w:tc>
          <w:tcPr>
            <w:tcW w:w="2400" w:type="dxa"/>
            <w:shd w:val="clear" w:color="auto" w:fill="FFFFFF" w:themeFill="background1"/>
            <w:tcMar>
              <w:top w:w="60" w:type="dxa"/>
              <w:left w:w="100" w:type="dxa"/>
              <w:bottom w:w="60" w:type="dxa"/>
              <w:right w:w="100" w:type="dxa"/>
            </w:tcMar>
          </w:tcPr>
          <w:p w14:paraId="2750289D" w14:textId="77777777" w:rsidR="007C02A9" w:rsidRDefault="0084515D">
            <w:r>
              <w:rPr>
                <w:color w:val="000000"/>
                <w:sz w:val="18"/>
                <w:szCs w:val="18"/>
              </w:rPr>
              <w:t>Reduce slow-moving, aged inventory</w:t>
            </w:r>
          </w:p>
        </w:tc>
      </w:tr>
      <w:tr w:rsidR="007C02A9" w14:paraId="4466E11C" w14:textId="77777777" w:rsidTr="1F9E2537">
        <w:tc>
          <w:tcPr>
            <w:tcW w:w="3200" w:type="dxa"/>
            <w:shd w:val="clear" w:color="auto" w:fill="F2F2F2" w:themeFill="background1" w:themeFillShade="F2"/>
            <w:tcMar>
              <w:top w:w="60" w:type="dxa"/>
              <w:left w:w="100" w:type="dxa"/>
              <w:bottom w:w="60" w:type="dxa"/>
              <w:right w:w="100" w:type="dxa"/>
            </w:tcMar>
          </w:tcPr>
          <w:p w14:paraId="4033D586" w14:textId="77777777" w:rsidR="007C02A9" w:rsidRDefault="0084515D">
            <w:commentRangeStart w:id="6"/>
            <w:commentRangeStart w:id="7"/>
            <w:r w:rsidRPr="1F9E2537">
              <w:rPr>
                <w:b/>
                <w:color w:val="000000" w:themeColor="text1"/>
                <w:sz w:val="18"/>
                <w:szCs w:val="18"/>
              </w:rPr>
              <w:t>Runner Availability (Wt. Avg)</w:t>
            </w:r>
          </w:p>
        </w:tc>
        <w:tc>
          <w:tcPr>
            <w:tcW w:w="1900" w:type="dxa"/>
            <w:shd w:val="clear" w:color="auto" w:fill="F2F2F2" w:themeFill="background1" w:themeFillShade="F2"/>
            <w:tcMar>
              <w:top w:w="60" w:type="dxa"/>
              <w:left w:w="100" w:type="dxa"/>
              <w:bottom w:w="60" w:type="dxa"/>
              <w:right w:w="100" w:type="dxa"/>
            </w:tcMar>
          </w:tcPr>
          <w:p w14:paraId="1F93439B" w14:textId="77777777" w:rsidR="007C02A9" w:rsidRDefault="0084515D">
            <w:pPr>
              <w:jc w:val="center"/>
            </w:pPr>
            <w:r>
              <w:rPr>
                <w:color w:val="000000"/>
                <w:sz w:val="18"/>
                <w:szCs w:val="18"/>
              </w:rPr>
              <w:t>45%</w:t>
            </w:r>
          </w:p>
        </w:tc>
        <w:tc>
          <w:tcPr>
            <w:tcW w:w="1900" w:type="dxa"/>
            <w:shd w:val="clear" w:color="auto" w:fill="F2F2F2" w:themeFill="background1" w:themeFillShade="F2"/>
            <w:tcMar>
              <w:top w:w="60" w:type="dxa"/>
              <w:left w:w="100" w:type="dxa"/>
              <w:bottom w:w="60" w:type="dxa"/>
              <w:right w:w="100" w:type="dxa"/>
            </w:tcMar>
          </w:tcPr>
          <w:p w14:paraId="6F95678C" w14:textId="77777777" w:rsidR="007C02A9" w:rsidRDefault="0084515D">
            <w:pPr>
              <w:jc w:val="center"/>
            </w:pPr>
            <w:r>
              <w:rPr>
                <w:b/>
                <w:bCs/>
                <w:color w:val="C8102E"/>
                <w:sz w:val="18"/>
                <w:szCs w:val="18"/>
              </w:rPr>
              <w:t>80%</w:t>
            </w:r>
          </w:p>
        </w:tc>
        <w:tc>
          <w:tcPr>
            <w:tcW w:w="2400" w:type="dxa"/>
            <w:shd w:val="clear" w:color="auto" w:fill="F2F2F2" w:themeFill="background1" w:themeFillShade="F2"/>
            <w:tcMar>
              <w:top w:w="60" w:type="dxa"/>
              <w:left w:w="100" w:type="dxa"/>
              <w:bottom w:w="60" w:type="dxa"/>
              <w:right w:w="100" w:type="dxa"/>
            </w:tcMar>
          </w:tcPr>
          <w:p w14:paraId="51B268AF" w14:textId="77777777" w:rsidR="007C02A9" w:rsidRDefault="0084515D">
            <w:r>
              <w:rPr>
                <w:color w:val="000000"/>
                <w:sz w:val="18"/>
                <w:szCs w:val="18"/>
              </w:rPr>
              <w:t>Improve fast-mover fulfillment at dealers</w:t>
            </w:r>
          </w:p>
        </w:tc>
      </w:tr>
      <w:tr w:rsidR="007C02A9" w14:paraId="441ECB07" w14:textId="77777777" w:rsidTr="1F9E2537">
        <w:tc>
          <w:tcPr>
            <w:tcW w:w="3200" w:type="dxa"/>
            <w:shd w:val="clear" w:color="auto" w:fill="FFFFFF" w:themeFill="background1"/>
            <w:tcMar>
              <w:top w:w="60" w:type="dxa"/>
              <w:left w:w="100" w:type="dxa"/>
              <w:bottom w:w="60" w:type="dxa"/>
              <w:right w:w="100" w:type="dxa"/>
            </w:tcMar>
          </w:tcPr>
          <w:p w14:paraId="39D6B95A" w14:textId="77777777" w:rsidR="007C02A9" w:rsidRDefault="0084515D">
            <w:r>
              <w:rPr>
                <w:b/>
                <w:bCs/>
                <w:color w:val="000000"/>
                <w:sz w:val="18"/>
                <w:szCs w:val="18"/>
              </w:rPr>
              <w:t>S&amp;OP 1A vs S&amp;OP 1B Variation</w:t>
            </w:r>
          </w:p>
        </w:tc>
        <w:tc>
          <w:tcPr>
            <w:tcW w:w="1900" w:type="dxa"/>
            <w:shd w:val="clear" w:color="auto" w:fill="FFFFFF" w:themeFill="background1"/>
            <w:tcMar>
              <w:top w:w="60" w:type="dxa"/>
              <w:left w:w="100" w:type="dxa"/>
              <w:bottom w:w="60" w:type="dxa"/>
              <w:right w:w="100" w:type="dxa"/>
            </w:tcMar>
          </w:tcPr>
          <w:p w14:paraId="7D9184CA" w14:textId="77777777" w:rsidR="007C02A9" w:rsidRDefault="0084515D">
            <w:pPr>
              <w:jc w:val="center"/>
            </w:pPr>
            <w:r>
              <w:rPr>
                <w:color w:val="000000"/>
                <w:sz w:val="18"/>
                <w:szCs w:val="18"/>
              </w:rPr>
              <w:t>~70%</w:t>
            </w:r>
          </w:p>
        </w:tc>
        <w:tc>
          <w:tcPr>
            <w:tcW w:w="1900" w:type="dxa"/>
            <w:shd w:val="clear" w:color="auto" w:fill="FFFFFF" w:themeFill="background1"/>
            <w:tcMar>
              <w:top w:w="60" w:type="dxa"/>
              <w:left w:w="100" w:type="dxa"/>
              <w:bottom w:w="60" w:type="dxa"/>
              <w:right w:w="100" w:type="dxa"/>
            </w:tcMar>
          </w:tcPr>
          <w:p w14:paraId="52A02414" w14:textId="77777777" w:rsidR="007C02A9" w:rsidRDefault="0084515D">
            <w:pPr>
              <w:jc w:val="center"/>
            </w:pPr>
            <w:r>
              <w:rPr>
                <w:b/>
                <w:bCs/>
                <w:color w:val="C8102E"/>
                <w:sz w:val="18"/>
                <w:szCs w:val="18"/>
              </w:rPr>
              <w:t>≤30%</w:t>
            </w:r>
          </w:p>
        </w:tc>
        <w:tc>
          <w:tcPr>
            <w:tcW w:w="2400" w:type="dxa"/>
            <w:shd w:val="clear" w:color="auto" w:fill="FFFFFF" w:themeFill="background1"/>
            <w:tcMar>
              <w:top w:w="60" w:type="dxa"/>
              <w:left w:w="100" w:type="dxa"/>
              <w:bottom w:w="60" w:type="dxa"/>
              <w:right w:w="100" w:type="dxa"/>
            </w:tcMar>
          </w:tcPr>
          <w:p w14:paraId="64950647" w14:textId="77777777" w:rsidR="007C02A9" w:rsidRDefault="0084515D">
            <w:r>
              <w:rPr>
                <w:color w:val="000000"/>
                <w:sz w:val="18"/>
                <w:szCs w:val="18"/>
              </w:rPr>
              <w:t>Improve plan-to-plan consistency</w:t>
            </w:r>
          </w:p>
        </w:tc>
      </w:tr>
      <w:tr w:rsidR="007C02A9" w14:paraId="3D4753C8" w14:textId="77777777" w:rsidTr="1F9E2537">
        <w:tc>
          <w:tcPr>
            <w:tcW w:w="3200" w:type="dxa"/>
            <w:shd w:val="clear" w:color="auto" w:fill="F2F2F2" w:themeFill="background1" w:themeFillShade="F2"/>
            <w:tcMar>
              <w:top w:w="60" w:type="dxa"/>
              <w:left w:w="100" w:type="dxa"/>
              <w:bottom w:w="60" w:type="dxa"/>
              <w:right w:w="100" w:type="dxa"/>
            </w:tcMar>
          </w:tcPr>
          <w:p w14:paraId="6C5FA155" w14:textId="77777777" w:rsidR="007C02A9" w:rsidRDefault="0084515D">
            <w:r>
              <w:rPr>
                <w:b/>
                <w:bCs/>
                <w:color w:val="000000"/>
                <w:sz w:val="18"/>
                <w:szCs w:val="18"/>
              </w:rPr>
              <w:t>Rush Order</w:t>
            </w:r>
          </w:p>
        </w:tc>
        <w:tc>
          <w:tcPr>
            <w:tcW w:w="1900" w:type="dxa"/>
            <w:shd w:val="clear" w:color="auto" w:fill="F2F2F2" w:themeFill="background1" w:themeFillShade="F2"/>
            <w:tcMar>
              <w:top w:w="60" w:type="dxa"/>
              <w:left w:w="100" w:type="dxa"/>
              <w:bottom w:w="60" w:type="dxa"/>
              <w:right w:w="100" w:type="dxa"/>
            </w:tcMar>
          </w:tcPr>
          <w:p w14:paraId="2BBD3942" w14:textId="77777777" w:rsidR="007C02A9" w:rsidRDefault="0084515D">
            <w:pPr>
              <w:jc w:val="center"/>
            </w:pPr>
            <w:r>
              <w:rPr>
                <w:color w:val="000000"/>
                <w:sz w:val="18"/>
                <w:szCs w:val="18"/>
              </w:rPr>
              <w:t>~10%</w:t>
            </w:r>
          </w:p>
        </w:tc>
        <w:tc>
          <w:tcPr>
            <w:tcW w:w="1900" w:type="dxa"/>
            <w:shd w:val="clear" w:color="auto" w:fill="F2F2F2" w:themeFill="background1" w:themeFillShade="F2"/>
            <w:tcMar>
              <w:top w:w="60" w:type="dxa"/>
              <w:left w:w="100" w:type="dxa"/>
              <w:bottom w:w="60" w:type="dxa"/>
              <w:right w:w="100" w:type="dxa"/>
            </w:tcMar>
          </w:tcPr>
          <w:p w14:paraId="154A6ABA" w14:textId="77777777" w:rsidR="007C02A9" w:rsidRDefault="0084515D">
            <w:pPr>
              <w:jc w:val="center"/>
            </w:pPr>
            <w:r>
              <w:rPr>
                <w:b/>
                <w:bCs/>
                <w:color w:val="C8102E"/>
                <w:sz w:val="18"/>
                <w:szCs w:val="18"/>
              </w:rPr>
              <w:t>~5%</w:t>
            </w:r>
          </w:p>
        </w:tc>
        <w:tc>
          <w:tcPr>
            <w:tcW w:w="2400" w:type="dxa"/>
            <w:shd w:val="clear" w:color="auto" w:fill="F2F2F2" w:themeFill="background1" w:themeFillShade="F2"/>
            <w:tcMar>
              <w:top w:w="60" w:type="dxa"/>
              <w:left w:w="100" w:type="dxa"/>
              <w:bottom w:w="60" w:type="dxa"/>
              <w:right w:w="100" w:type="dxa"/>
            </w:tcMar>
          </w:tcPr>
          <w:p w14:paraId="62ED1B90" w14:textId="77777777" w:rsidR="007C02A9" w:rsidRDefault="0084515D">
            <w:r>
              <w:rPr>
                <w:color w:val="000000"/>
                <w:sz w:val="18"/>
                <w:szCs w:val="18"/>
              </w:rPr>
              <w:t>Reduce reliance on out-of-cycle demand</w:t>
            </w:r>
          </w:p>
        </w:tc>
      </w:tr>
      <w:tr w:rsidR="007C02A9" w14:paraId="37A38DBF" w14:textId="77777777" w:rsidTr="1F9E2537">
        <w:tc>
          <w:tcPr>
            <w:tcW w:w="3200" w:type="dxa"/>
            <w:shd w:val="clear" w:color="auto" w:fill="FFFFFF" w:themeFill="background1"/>
            <w:tcMar>
              <w:top w:w="60" w:type="dxa"/>
              <w:left w:w="100" w:type="dxa"/>
              <w:bottom w:w="60" w:type="dxa"/>
              <w:right w:w="100" w:type="dxa"/>
            </w:tcMar>
          </w:tcPr>
          <w:p w14:paraId="7465EBC8" w14:textId="77777777" w:rsidR="007C02A9" w:rsidRDefault="0084515D">
            <w:r>
              <w:rPr>
                <w:b/>
                <w:bCs/>
                <w:color w:val="000000"/>
                <w:sz w:val="18"/>
                <w:szCs w:val="18"/>
              </w:rPr>
              <w:t>Demand Supply Alignment</w:t>
            </w:r>
          </w:p>
        </w:tc>
        <w:tc>
          <w:tcPr>
            <w:tcW w:w="1900" w:type="dxa"/>
            <w:shd w:val="clear" w:color="auto" w:fill="FFFFFF" w:themeFill="background1"/>
            <w:tcMar>
              <w:top w:w="60" w:type="dxa"/>
              <w:left w:w="100" w:type="dxa"/>
              <w:bottom w:w="60" w:type="dxa"/>
              <w:right w:w="100" w:type="dxa"/>
            </w:tcMar>
          </w:tcPr>
          <w:p w14:paraId="0513467B" w14:textId="77777777" w:rsidR="007C02A9" w:rsidRDefault="0084515D">
            <w:pPr>
              <w:jc w:val="center"/>
            </w:pPr>
            <w:r>
              <w:rPr>
                <w:color w:val="000000"/>
                <w:sz w:val="18"/>
                <w:szCs w:val="18"/>
              </w:rPr>
              <w:t>80%</w:t>
            </w:r>
          </w:p>
        </w:tc>
        <w:tc>
          <w:tcPr>
            <w:tcW w:w="1900" w:type="dxa"/>
            <w:shd w:val="clear" w:color="auto" w:fill="FFFFFF" w:themeFill="background1"/>
            <w:tcMar>
              <w:top w:w="60" w:type="dxa"/>
              <w:left w:w="100" w:type="dxa"/>
              <w:bottom w:w="60" w:type="dxa"/>
              <w:right w:w="100" w:type="dxa"/>
            </w:tcMar>
          </w:tcPr>
          <w:p w14:paraId="4F8382AC" w14:textId="77777777" w:rsidR="007C02A9" w:rsidRDefault="0084515D">
            <w:pPr>
              <w:jc w:val="center"/>
            </w:pPr>
            <w:r>
              <w:rPr>
                <w:b/>
                <w:bCs/>
                <w:color w:val="C8102E"/>
                <w:sz w:val="18"/>
                <w:szCs w:val="18"/>
              </w:rPr>
              <w:t>&gt;95%</w:t>
            </w:r>
          </w:p>
        </w:tc>
        <w:tc>
          <w:tcPr>
            <w:tcW w:w="2400" w:type="dxa"/>
            <w:shd w:val="clear" w:color="auto" w:fill="FFFFFF" w:themeFill="background1"/>
            <w:tcMar>
              <w:top w:w="60" w:type="dxa"/>
              <w:left w:w="100" w:type="dxa"/>
              <w:bottom w:w="60" w:type="dxa"/>
              <w:right w:w="100" w:type="dxa"/>
            </w:tcMar>
          </w:tcPr>
          <w:p w14:paraId="0338DDD9" w14:textId="77777777" w:rsidR="007C02A9" w:rsidRDefault="0084515D">
            <w:r>
              <w:rPr>
                <w:color w:val="000000"/>
                <w:sz w:val="18"/>
                <w:szCs w:val="18"/>
              </w:rPr>
              <w:t>Tighten the demand-supply match</w:t>
            </w:r>
          </w:p>
        </w:tc>
      </w:tr>
    </w:tbl>
    <w:p w14:paraId="1881AFE8" w14:textId="77777777" w:rsidR="007C02A9" w:rsidRDefault="007C02A9">
      <w:pPr>
        <w:spacing w:before="120" w:after="60"/>
      </w:pPr>
    </w:p>
    <w:p w14:paraId="424627C1" w14:textId="77777777" w:rsidR="007C02A9" w:rsidRDefault="0084515D">
      <w:pPr>
        <w:pStyle w:val="Heading1"/>
        <w:keepNext/>
        <w:pBdr>
          <w:bottom w:val="single" w:sz="8" w:space="4" w:color="C8102E"/>
        </w:pBdr>
        <w:spacing w:after="40"/>
      </w:pPr>
      <w:bookmarkStart w:id="8" w:name="toc_roadmap"/>
      <w:bookmarkStart w:id="9" w:name="_Toc241497522"/>
      <w:r>
        <w:rPr>
          <w:b/>
          <w:bCs/>
          <w:color w:val="1B2A4A"/>
          <w:sz w:val="28"/>
          <w:szCs w:val="28"/>
        </w:rPr>
        <w:t>Program Roadmap</w:t>
      </w:r>
      <w:bookmarkEnd w:id="8"/>
      <w:bookmarkEnd w:id="9"/>
    </w:p>
    <w:p w14:paraId="186FF41A" w14:textId="77777777" w:rsidR="007C02A9" w:rsidRDefault="0084515D">
      <w:pPr>
        <w:pStyle w:val="ListParagraph"/>
        <w:numPr>
          <w:ilvl w:val="0"/>
          <w:numId w:val="2"/>
        </w:numPr>
        <w:spacing w:after="70"/>
      </w:pPr>
      <w:r>
        <w:rPr>
          <w:b/>
          <w:bCs/>
        </w:rPr>
        <w:t xml:space="preserve">Solution Design </w:t>
      </w:r>
      <w:r>
        <w:t>(Jun–Jul 2026): functional, technical, and architecture design finalized across all workstreams.</w:t>
      </w:r>
    </w:p>
    <w:p w14:paraId="19F44CE2" w14:textId="0CF4F99D" w:rsidR="007C02A9" w:rsidRDefault="0084515D">
      <w:pPr>
        <w:pStyle w:val="ListParagraph"/>
        <w:numPr>
          <w:ilvl w:val="0"/>
          <w:numId w:val="2"/>
        </w:numPr>
        <w:spacing w:after="70"/>
      </w:pPr>
      <w:r>
        <w:rPr>
          <w:b/>
          <w:bCs/>
        </w:rPr>
        <w:t xml:space="preserve">Phase 0 — Foundation &amp; Transition </w:t>
      </w:r>
      <w:r>
        <w:t>(</w:t>
      </w:r>
      <w:r w:rsidR="008420C5">
        <w:t>Nov</w:t>
      </w:r>
      <w:r w:rsidR="00B6511B">
        <w:t xml:space="preserve"> 2026</w:t>
      </w:r>
      <w:r>
        <w:t>–</w:t>
      </w:r>
      <w:r w:rsidR="00B6511B">
        <w:t>Feb</w:t>
      </w:r>
      <w:r>
        <w:t xml:space="preserve"> 202</w:t>
      </w:r>
      <w:r w:rsidR="00B6511B">
        <w:t>7</w:t>
      </w:r>
      <w:r>
        <w:t>): Kinaxis sunset managed via a live, production-ready workbench covering core indenting and rush order handling.</w:t>
      </w:r>
    </w:p>
    <w:p w14:paraId="4C363FDC" w14:textId="57BBEA2E" w:rsidR="007C02A9" w:rsidRDefault="0084515D">
      <w:pPr>
        <w:pStyle w:val="ListParagraph"/>
        <w:numPr>
          <w:ilvl w:val="0"/>
          <w:numId w:val="2"/>
        </w:numPr>
        <w:spacing w:after="70"/>
      </w:pPr>
      <w:r>
        <w:rPr>
          <w:b/>
          <w:bCs/>
        </w:rPr>
        <w:t xml:space="preserve">Phase 1 — Core Planning &amp; Intelligence </w:t>
      </w:r>
      <w:r>
        <w:t>(</w:t>
      </w:r>
      <w:r w:rsidR="00B6511B">
        <w:t>Oct</w:t>
      </w:r>
      <w:r>
        <w:t xml:space="preserve"> 2026–</w:t>
      </w:r>
      <w:r w:rsidR="00B6511B">
        <w:t xml:space="preserve"> Feb</w:t>
      </w:r>
      <w:r>
        <w:t xml:space="preserve"> 2027): </w:t>
      </w:r>
      <w:commentRangeStart w:id="10"/>
      <w:r>
        <w:t>system</w:t>
      </w:r>
      <w:commentRangeEnd w:id="10"/>
      <w:r>
        <w:rPr>
          <w:rStyle w:val="CommentReference"/>
          <w:sz w:val="20"/>
          <w:szCs w:val="20"/>
        </w:rPr>
        <w:commentReference w:id="10"/>
      </w:r>
      <w:r>
        <w:t xml:space="preserve"> intelligence layered onto the same platform —</w:t>
      </w:r>
      <w:commentRangeEnd w:id="6"/>
      <w:r>
        <w:rPr>
          <w:rStyle w:val="CommentReference"/>
          <w:sz w:val="20"/>
          <w:szCs w:val="20"/>
        </w:rPr>
        <w:commentReference w:id="6"/>
      </w:r>
      <w:commentRangeEnd w:id="7"/>
      <w:r w:rsidR="00C144A3">
        <w:rPr>
          <w:rStyle w:val="CommentReference"/>
          <w:sz w:val="20"/>
          <w:szCs w:val="20"/>
        </w:rPr>
        <w:commentReference w:id="7"/>
      </w:r>
      <w:r>
        <w:t xml:space="preserve"> forecasting, FERT governance, the supply-demand handshake, and a unified control tower.</w:t>
      </w:r>
    </w:p>
    <w:p w14:paraId="583CB8E1" w14:textId="15555679" w:rsidR="007C02A9" w:rsidRDefault="0084515D">
      <w:pPr>
        <w:pStyle w:val="ListParagraph"/>
        <w:numPr>
          <w:ilvl w:val="0"/>
          <w:numId w:val="2"/>
        </w:numPr>
      </w:pPr>
      <w:r>
        <w:rPr>
          <w:b/>
          <w:bCs/>
        </w:rPr>
        <w:t xml:space="preserve">Phase 2 — Advanced Planning &amp; Optimization </w:t>
      </w:r>
      <w:r>
        <w:t>(</w:t>
      </w:r>
      <w:r w:rsidR="00B6511B">
        <w:t>Mar 2027</w:t>
      </w:r>
      <w:r>
        <w:t>–Jul 2027, directional): intelligence extends to the dealer edge — dealer-level forecasting, stocking norms, and holistic scenario planning. Detailed scope returns for sign-off as Phase 1 nears completion.</w:t>
      </w:r>
    </w:p>
    <w:p w14:paraId="2C8D8766" w14:textId="77777777" w:rsidR="007C02A9" w:rsidRDefault="0084515D">
      <w:r>
        <w:br w:type="page"/>
      </w:r>
    </w:p>
    <w:p w14:paraId="4C9030F7" w14:textId="77777777" w:rsidR="007C02A9" w:rsidRDefault="0084515D">
      <w:pPr>
        <w:pStyle w:val="Heading1"/>
        <w:keepNext/>
        <w:pBdr>
          <w:bottom w:val="single" w:sz="8" w:space="4" w:color="C8102E"/>
        </w:pBdr>
        <w:spacing w:after="40"/>
      </w:pPr>
      <w:bookmarkStart w:id="11" w:name="toc_unlocked"/>
      <w:bookmarkStart w:id="12" w:name="_Toc241497523"/>
      <w:r>
        <w:rPr>
          <w:b/>
          <w:bCs/>
          <w:color w:val="1B2A4A"/>
          <w:sz w:val="28"/>
          <w:szCs w:val="28"/>
        </w:rPr>
        <w:lastRenderedPageBreak/>
        <w:t>What Gets Unlocked, Phase by Phase</w:t>
      </w:r>
      <w:bookmarkEnd w:id="11"/>
      <w:bookmarkEnd w:id="12"/>
    </w:p>
    <w:p w14:paraId="52B3568F" w14:textId="77777777" w:rsidR="007C02A9" w:rsidRDefault="0084515D">
      <w:pPr>
        <w:spacing w:after="120"/>
      </w:pPr>
      <w:r>
        <w:t>A summary view of what each phase delivers, and the business value it realizes — read alongside the detailed track write-ups that follow.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4"/>
        <w:gridCol w:w="2376"/>
        <w:gridCol w:w="2930"/>
        <w:gridCol w:w="2420"/>
      </w:tblGrid>
      <w:tr w:rsidR="007C02A9" w14:paraId="557D59F1" w14:textId="77777777">
        <w:trPr>
          <w:cantSplit/>
        </w:trPr>
        <w:tc>
          <w:tcPr>
            <w:tcW w:w="1750" w:type="dxa"/>
            <w:shd w:val="clear" w:color="auto" w:fill="1B2A4A"/>
            <w:tcMar>
              <w:top w:w="80" w:type="dxa"/>
              <w:left w:w="110" w:type="dxa"/>
              <w:bottom w:w="80" w:type="dxa"/>
              <w:right w:w="110" w:type="dxa"/>
            </w:tcMar>
          </w:tcPr>
          <w:p w14:paraId="450C9C31" w14:textId="77777777" w:rsidR="007C02A9" w:rsidRDefault="007C02A9"/>
        </w:tc>
        <w:tc>
          <w:tcPr>
            <w:tcW w:w="2550" w:type="dxa"/>
            <w:shd w:val="clear" w:color="auto" w:fill="1B2A4A"/>
            <w:tcMar>
              <w:top w:w="80" w:type="dxa"/>
              <w:left w:w="110" w:type="dxa"/>
              <w:bottom w:w="80" w:type="dxa"/>
              <w:right w:w="110" w:type="dxa"/>
            </w:tcMar>
          </w:tcPr>
          <w:p w14:paraId="0FD0E164" w14:textId="77777777" w:rsidR="007C02A9" w:rsidRDefault="0084515D">
            <w:r>
              <w:rPr>
                <w:b/>
                <w:bCs/>
                <w:color w:val="FFFFFF"/>
                <w:sz w:val="18"/>
                <w:szCs w:val="18"/>
              </w:rPr>
              <w:t>Phase 0 · Aug–Sep '26</w:t>
            </w:r>
          </w:p>
        </w:tc>
        <w:tc>
          <w:tcPr>
            <w:tcW w:w="2550" w:type="dxa"/>
            <w:shd w:val="clear" w:color="auto" w:fill="1B2A4A"/>
            <w:tcMar>
              <w:top w:w="80" w:type="dxa"/>
              <w:left w:w="110" w:type="dxa"/>
              <w:bottom w:w="80" w:type="dxa"/>
              <w:right w:w="110" w:type="dxa"/>
            </w:tcMar>
          </w:tcPr>
          <w:p w14:paraId="5B6367C8" w14:textId="77777777" w:rsidR="007C02A9" w:rsidRDefault="0084515D">
            <w:r>
              <w:rPr>
                <w:b/>
                <w:bCs/>
                <w:color w:val="FFFFFF"/>
                <w:sz w:val="18"/>
                <w:szCs w:val="18"/>
              </w:rPr>
              <w:t>Phase 1 · Sep '26–Jan '27</w:t>
            </w:r>
          </w:p>
        </w:tc>
        <w:tc>
          <w:tcPr>
            <w:tcW w:w="2550" w:type="dxa"/>
            <w:shd w:val="clear" w:color="auto" w:fill="1B2A4A"/>
            <w:tcMar>
              <w:top w:w="80" w:type="dxa"/>
              <w:left w:w="110" w:type="dxa"/>
              <w:bottom w:w="80" w:type="dxa"/>
              <w:right w:w="110" w:type="dxa"/>
            </w:tcMar>
          </w:tcPr>
          <w:p w14:paraId="0F91552D" w14:textId="77777777" w:rsidR="007C02A9" w:rsidRDefault="0084515D">
            <w:r>
              <w:rPr>
                <w:b/>
                <w:bCs/>
                <w:color w:val="FFFFFF"/>
                <w:sz w:val="18"/>
                <w:szCs w:val="18"/>
              </w:rPr>
              <w:t>Phase 2 · Feb–Jul '27</w:t>
            </w:r>
          </w:p>
        </w:tc>
      </w:tr>
      <w:tr w:rsidR="00142BBB" w14:paraId="30ADDD87" w14:textId="77777777" w:rsidTr="09EC59FB">
        <w:trPr>
          <w:cantSplit/>
        </w:trPr>
        <w:tc>
          <w:tcPr>
            <w:tcW w:w="1750" w:type="dxa"/>
            <w:shd w:val="clear" w:color="auto" w:fill="F2F2F2" w:themeFill="background1" w:themeFillShade="F2"/>
            <w:tcMar>
              <w:top w:w="90" w:type="dxa"/>
              <w:left w:w="110" w:type="dxa"/>
              <w:bottom w:w="90" w:type="dxa"/>
              <w:right w:w="110" w:type="dxa"/>
            </w:tcMar>
            <w:vAlign w:val="center"/>
          </w:tcPr>
          <w:p w14:paraId="44F04E0A" w14:textId="08B6EE7B" w:rsidR="00142BBB" w:rsidRDefault="00142BBB">
            <w:r>
              <w:rPr>
                <w:b/>
                <w:bCs/>
                <w:color w:val="1B2A4A"/>
                <w:sz w:val="17"/>
                <w:szCs w:val="17"/>
              </w:rPr>
              <w:t>Demand Planning workbench (indenting</w:t>
            </w:r>
            <w:r w:rsidR="00725730">
              <w:rPr>
                <w:b/>
                <w:bCs/>
                <w:color w:val="1B2A4A"/>
                <w:sz w:val="17"/>
                <w:szCs w:val="17"/>
              </w:rPr>
              <w:t>)</w:t>
            </w:r>
            <w:r>
              <w:rPr>
                <w:b/>
                <w:bCs/>
                <w:color w:val="1B2A4A"/>
                <w:sz w:val="17"/>
                <w:szCs w:val="17"/>
              </w:rPr>
              <w:t xml:space="preserve"> </w:t>
            </w:r>
          </w:p>
        </w:tc>
        <w:tc>
          <w:tcPr>
            <w:tcW w:w="2550" w:type="dxa"/>
            <w:shd w:val="clear" w:color="auto" w:fill="FFFFFF" w:themeFill="background1"/>
            <w:tcMar>
              <w:top w:w="90" w:type="dxa"/>
              <w:left w:w="110" w:type="dxa"/>
              <w:bottom w:w="90" w:type="dxa"/>
              <w:right w:w="110" w:type="dxa"/>
            </w:tcMar>
          </w:tcPr>
          <w:p w14:paraId="51EEA727" w14:textId="77777777" w:rsidR="00142BBB" w:rsidRDefault="00142BBB">
            <w:pPr>
              <w:spacing w:after="60"/>
            </w:pPr>
            <w:r>
              <w:rPr>
                <w:sz w:val="17"/>
                <w:szCs w:val="17"/>
              </w:rPr>
              <w:t>MVP live — Kinaxis replaced, zero disruption to ordering.</w:t>
            </w:r>
          </w:p>
          <w:p w14:paraId="4B8F74FC" w14:textId="77777777" w:rsidR="00142BBB" w:rsidRDefault="00142BBB">
            <w:r>
              <w:rPr>
                <w:sz w:val="17"/>
                <w:szCs w:val="17"/>
              </w:rPr>
              <w:t>COCO &amp; NPI get dedicated workflows for the first time.</w:t>
            </w:r>
          </w:p>
        </w:tc>
        <w:tc>
          <w:tcPr>
            <w:tcW w:w="2550" w:type="dxa"/>
            <w:shd w:val="clear" w:color="auto" w:fill="FFFFFF" w:themeFill="background1"/>
            <w:tcMar>
              <w:top w:w="90" w:type="dxa"/>
              <w:left w:w="110" w:type="dxa"/>
              <w:bottom w:w="90" w:type="dxa"/>
              <w:right w:w="110" w:type="dxa"/>
            </w:tcMar>
          </w:tcPr>
          <w:p w14:paraId="5987BE03" w14:textId="1A276773" w:rsidR="00142BBB" w:rsidRDefault="00142BBB">
            <w:r>
              <w:rPr>
                <w:sz w:val="17"/>
                <w:szCs w:val="17"/>
              </w:rPr>
              <w:t>Additional intelligence &amp; guardrails: indents inconsistent with a acceptable pattern get flagged before approval.</w:t>
            </w:r>
          </w:p>
        </w:tc>
        <w:tc>
          <w:tcPr>
            <w:tcW w:w="2550" w:type="dxa"/>
            <w:vMerge w:val="restart"/>
            <w:shd w:val="clear" w:color="auto" w:fill="FFFFFF" w:themeFill="background1"/>
            <w:tcMar>
              <w:top w:w="90" w:type="dxa"/>
              <w:left w:w="110" w:type="dxa"/>
              <w:bottom w:w="90" w:type="dxa"/>
              <w:right w:w="110" w:type="dxa"/>
            </w:tcMar>
          </w:tcPr>
          <w:p w14:paraId="47916A75" w14:textId="069778F0" w:rsidR="00142BBB" w:rsidRDefault="00142BBB" w:rsidP="00142BBB">
            <w:r>
              <w:rPr>
                <w:sz w:val="17"/>
                <w:szCs w:val="17"/>
              </w:rPr>
              <w:t>Dealer Intelligence unlocked — the same forecast tailored to each dealer's actual pattern. Foundation for auto-replenishment.</w:t>
            </w:r>
          </w:p>
        </w:tc>
      </w:tr>
      <w:tr w:rsidR="00142BBB" w14:paraId="717F31FC" w14:textId="77777777" w:rsidTr="09EC59FB">
        <w:trPr>
          <w:cantSplit/>
        </w:trPr>
        <w:tc>
          <w:tcPr>
            <w:tcW w:w="1750" w:type="dxa"/>
            <w:shd w:val="clear" w:color="auto" w:fill="F2F2F2" w:themeFill="background1" w:themeFillShade="F2"/>
            <w:tcMar>
              <w:top w:w="90" w:type="dxa"/>
              <w:left w:w="110" w:type="dxa"/>
              <w:bottom w:w="90" w:type="dxa"/>
              <w:right w:w="110" w:type="dxa"/>
            </w:tcMar>
            <w:vAlign w:val="center"/>
          </w:tcPr>
          <w:p w14:paraId="19184169" w14:textId="4BFFF04C" w:rsidR="00142BBB" w:rsidRDefault="00142BBB">
            <w:r>
              <w:rPr>
                <w:b/>
                <w:bCs/>
                <w:color w:val="1B2A4A"/>
                <w:sz w:val="17"/>
                <w:szCs w:val="17"/>
              </w:rPr>
              <w:t>Planning Intelligence</w:t>
            </w:r>
            <w:r w:rsidR="00606584">
              <w:rPr>
                <w:b/>
                <w:bCs/>
                <w:color w:val="1B2A4A"/>
                <w:sz w:val="17"/>
                <w:szCs w:val="17"/>
              </w:rPr>
              <w:t xml:space="preserve"> (</w:t>
            </w:r>
            <w:r w:rsidR="002A2071">
              <w:rPr>
                <w:b/>
                <w:bCs/>
                <w:color w:val="1B2A4A"/>
                <w:sz w:val="17"/>
                <w:szCs w:val="17"/>
              </w:rPr>
              <w:t>includes pipeline intelligence)</w:t>
            </w:r>
          </w:p>
        </w:tc>
        <w:tc>
          <w:tcPr>
            <w:tcW w:w="2550" w:type="dxa"/>
            <w:shd w:val="clear" w:color="auto" w:fill="F2F2F2" w:themeFill="background1" w:themeFillShade="F2"/>
            <w:tcMar>
              <w:top w:w="90" w:type="dxa"/>
              <w:left w:w="110" w:type="dxa"/>
              <w:bottom w:w="90" w:type="dxa"/>
              <w:right w:w="110" w:type="dxa"/>
            </w:tcMar>
          </w:tcPr>
          <w:p w14:paraId="529229EB" w14:textId="0BCA7869" w:rsidR="00142BBB" w:rsidRDefault="00E50212">
            <w:r>
              <w:rPr>
                <w:sz w:val="17"/>
                <w:szCs w:val="17"/>
              </w:rPr>
              <w:t>Not in scope for Phase 0.</w:t>
            </w:r>
          </w:p>
        </w:tc>
        <w:tc>
          <w:tcPr>
            <w:tcW w:w="2550" w:type="dxa"/>
            <w:shd w:val="clear" w:color="auto" w:fill="F2F2F2" w:themeFill="background1" w:themeFillShade="F2"/>
            <w:tcMar>
              <w:top w:w="90" w:type="dxa"/>
              <w:left w:w="110" w:type="dxa"/>
              <w:bottom w:w="90" w:type="dxa"/>
              <w:right w:w="110" w:type="dxa"/>
            </w:tcMar>
          </w:tcPr>
          <w:p w14:paraId="4C5EEEDE" w14:textId="22689F01" w:rsidR="00142BBB" w:rsidRDefault="00142BBB">
            <w:r>
              <w:rPr>
                <w:sz w:val="17"/>
                <w:szCs w:val="17"/>
              </w:rPr>
              <w:t xml:space="preserve">Planning Intelligence unlocked — one forecast number per product </w:t>
            </w:r>
            <w:r w:rsidR="00284C8F">
              <w:rPr>
                <w:sz w:val="17"/>
                <w:szCs w:val="17"/>
              </w:rPr>
              <w:t>based on</w:t>
            </w:r>
            <w:r>
              <w:rPr>
                <w:sz w:val="17"/>
                <w:szCs w:val="17"/>
              </w:rPr>
              <w:t xml:space="preserve"> pipeline + TIV + seasonality + past sales, so central planning works off real demand signals, not just history.</w:t>
            </w:r>
          </w:p>
        </w:tc>
        <w:tc>
          <w:tcPr>
            <w:tcW w:w="2550" w:type="dxa"/>
            <w:vMerge/>
            <w:tcMar>
              <w:top w:w="90" w:type="dxa"/>
              <w:left w:w="110" w:type="dxa"/>
              <w:bottom w:w="90" w:type="dxa"/>
              <w:right w:w="110" w:type="dxa"/>
            </w:tcMar>
          </w:tcPr>
          <w:p w14:paraId="70FE93F6" w14:textId="6771348E" w:rsidR="00142BBB" w:rsidRDefault="00142BBB"/>
        </w:tc>
      </w:tr>
      <w:tr w:rsidR="00796F22" w14:paraId="7AA1FEF1" w14:textId="77777777" w:rsidTr="09EC59FB">
        <w:trPr>
          <w:cantSplit/>
        </w:trPr>
        <w:tc>
          <w:tcPr>
            <w:tcW w:w="1750" w:type="dxa"/>
            <w:shd w:val="clear" w:color="auto" w:fill="F2F2F2" w:themeFill="background1" w:themeFillShade="F2"/>
            <w:tcMar>
              <w:top w:w="90" w:type="dxa"/>
              <w:left w:w="110" w:type="dxa"/>
              <w:bottom w:w="90" w:type="dxa"/>
              <w:right w:w="110" w:type="dxa"/>
            </w:tcMar>
            <w:vAlign w:val="center"/>
          </w:tcPr>
          <w:p w14:paraId="37AD86DC" w14:textId="77777777" w:rsidR="00796F22" w:rsidRDefault="00796F22">
            <w:r>
              <w:rPr>
                <w:b/>
                <w:bCs/>
                <w:color w:val="1B2A4A"/>
                <w:sz w:val="17"/>
                <w:szCs w:val="17"/>
              </w:rPr>
              <w:t>Rush Order &amp; EDD</w:t>
            </w:r>
          </w:p>
        </w:tc>
        <w:tc>
          <w:tcPr>
            <w:tcW w:w="2550" w:type="dxa"/>
            <w:shd w:val="clear" w:color="auto" w:fill="FFFFFF" w:themeFill="background1"/>
            <w:tcMar>
              <w:top w:w="90" w:type="dxa"/>
              <w:left w:w="110" w:type="dxa"/>
              <w:bottom w:w="90" w:type="dxa"/>
              <w:right w:w="110" w:type="dxa"/>
            </w:tcMar>
          </w:tcPr>
          <w:p w14:paraId="171B7892" w14:textId="47346A6B" w:rsidR="00796F22" w:rsidRDefault="00796F22">
            <w:r>
              <w:rPr>
                <w:sz w:val="17"/>
                <w:szCs w:val="17"/>
              </w:rPr>
              <w:t xml:space="preserve">Structured 4-stage digital workflow — every rush order has an owner and a record. Cancellation workflow. </w:t>
            </w:r>
          </w:p>
        </w:tc>
        <w:tc>
          <w:tcPr>
            <w:tcW w:w="2550" w:type="dxa"/>
            <w:shd w:val="clear" w:color="auto" w:fill="FFFFFF" w:themeFill="background1"/>
            <w:tcMar>
              <w:top w:w="90" w:type="dxa"/>
              <w:left w:w="110" w:type="dxa"/>
              <w:bottom w:w="90" w:type="dxa"/>
              <w:right w:w="110" w:type="dxa"/>
            </w:tcMar>
          </w:tcPr>
          <w:p w14:paraId="13ED39EE" w14:textId="61DC85DE" w:rsidR="00796F22" w:rsidRDefault="00796F22">
            <w:r>
              <w:rPr>
                <w:sz w:val="17"/>
                <w:szCs w:val="17"/>
              </w:rPr>
              <w:t>Add Eligibility rules &amp; SLA-based approval — predictable, faster turnaround instead of an open-ended wait.</w:t>
            </w:r>
          </w:p>
        </w:tc>
        <w:tc>
          <w:tcPr>
            <w:tcW w:w="2550" w:type="dxa"/>
            <w:vMerge w:val="restart"/>
            <w:shd w:val="clear" w:color="auto" w:fill="FFFFFF" w:themeFill="background1"/>
            <w:tcMar>
              <w:top w:w="90" w:type="dxa"/>
              <w:left w:w="110" w:type="dxa"/>
              <w:bottom w:w="90" w:type="dxa"/>
              <w:right w:w="110" w:type="dxa"/>
            </w:tcMar>
          </w:tcPr>
          <w:p w14:paraId="0ED41E7B" w14:textId="4EA26829" w:rsidR="00796F22" w:rsidRDefault="00796F22">
            <w:r w:rsidRPr="00796F22">
              <w:rPr>
                <w:sz w:val="17"/>
                <w:szCs w:val="17"/>
              </w:rPr>
              <w:t xml:space="preserve">EDD </w:t>
            </w:r>
            <w:r>
              <w:rPr>
                <w:sz w:val="17"/>
                <w:szCs w:val="17"/>
              </w:rPr>
              <w:t>integrated with</w:t>
            </w:r>
            <w:r w:rsidRPr="00796F22">
              <w:rPr>
                <w:sz w:val="17"/>
                <w:szCs w:val="17"/>
              </w:rPr>
              <w:t xml:space="preserve"> actual supply plan and published automatically — replacing a manually compiled date with one calculated from real production/supply capability.</w:t>
            </w:r>
          </w:p>
        </w:tc>
      </w:tr>
      <w:tr w:rsidR="00796F22" w14:paraId="65BB7373" w14:textId="77777777" w:rsidTr="09EC59FB">
        <w:trPr>
          <w:cantSplit/>
        </w:trPr>
        <w:tc>
          <w:tcPr>
            <w:tcW w:w="1750" w:type="dxa"/>
            <w:shd w:val="clear" w:color="auto" w:fill="F2F2F2" w:themeFill="background1" w:themeFillShade="F2"/>
            <w:tcMar>
              <w:top w:w="90" w:type="dxa"/>
              <w:left w:w="110" w:type="dxa"/>
              <w:bottom w:w="90" w:type="dxa"/>
              <w:right w:w="110" w:type="dxa"/>
            </w:tcMar>
            <w:vAlign w:val="center"/>
          </w:tcPr>
          <w:p w14:paraId="0C96D1D6" w14:textId="29D722E2" w:rsidR="00796F22" w:rsidRDefault="00796F22">
            <w:pPr>
              <w:rPr>
                <w:b/>
                <w:bCs/>
                <w:color w:val="1B2A4A"/>
                <w:sz w:val="17"/>
                <w:szCs w:val="17"/>
              </w:rPr>
            </w:pPr>
            <w:r>
              <w:rPr>
                <w:b/>
                <w:bCs/>
                <w:color w:val="1B2A4A"/>
                <w:sz w:val="17"/>
                <w:szCs w:val="17"/>
              </w:rPr>
              <w:t>Supply Plan &amp; EDD</w:t>
            </w:r>
          </w:p>
        </w:tc>
        <w:tc>
          <w:tcPr>
            <w:tcW w:w="2550" w:type="dxa"/>
            <w:shd w:val="clear" w:color="auto" w:fill="FFFFFF" w:themeFill="background1"/>
            <w:tcMar>
              <w:top w:w="90" w:type="dxa"/>
              <w:left w:w="110" w:type="dxa"/>
              <w:bottom w:w="90" w:type="dxa"/>
              <w:right w:w="110" w:type="dxa"/>
            </w:tcMar>
          </w:tcPr>
          <w:p w14:paraId="10FCB106" w14:textId="77777777" w:rsidR="00796F22" w:rsidRDefault="00796F22">
            <w:pPr>
              <w:rPr>
                <w:sz w:val="17"/>
                <w:szCs w:val="17"/>
              </w:rPr>
            </w:pPr>
          </w:p>
        </w:tc>
        <w:tc>
          <w:tcPr>
            <w:tcW w:w="2550" w:type="dxa"/>
            <w:shd w:val="clear" w:color="auto" w:fill="FFFFFF" w:themeFill="background1"/>
            <w:tcMar>
              <w:top w:w="90" w:type="dxa"/>
              <w:left w:w="110" w:type="dxa"/>
              <w:bottom w:w="90" w:type="dxa"/>
              <w:right w:w="110" w:type="dxa"/>
            </w:tcMar>
          </w:tcPr>
          <w:p w14:paraId="491FE216" w14:textId="00431DB5" w:rsidR="00796F22" w:rsidRDefault="00796F22">
            <w:pPr>
              <w:rPr>
                <w:sz w:val="17"/>
                <w:szCs w:val="17"/>
              </w:rPr>
            </w:pPr>
            <w:r w:rsidRPr="00796F22">
              <w:rPr>
                <w:sz w:val="17"/>
                <w:szCs w:val="17"/>
              </w:rPr>
              <w:t>Simple upload capability — PPC publishes EDD dates to one central location, replacing scattered spreadsheets and emails as the source of truth.</w:t>
            </w:r>
          </w:p>
        </w:tc>
        <w:tc>
          <w:tcPr>
            <w:tcW w:w="2550" w:type="dxa"/>
            <w:vMerge/>
            <w:tcMar>
              <w:top w:w="90" w:type="dxa"/>
              <w:left w:w="110" w:type="dxa"/>
              <w:bottom w:w="90" w:type="dxa"/>
              <w:right w:w="110" w:type="dxa"/>
            </w:tcMar>
          </w:tcPr>
          <w:p w14:paraId="67313497" w14:textId="4CF9D455" w:rsidR="00796F22" w:rsidRDefault="00796F22">
            <w:pPr>
              <w:rPr>
                <w:sz w:val="17"/>
                <w:szCs w:val="17"/>
              </w:rPr>
            </w:pPr>
          </w:p>
        </w:tc>
      </w:tr>
      <w:tr w:rsidR="007C02A9" w14:paraId="471DAD22" w14:textId="77777777" w:rsidTr="09EC59FB">
        <w:trPr>
          <w:cantSplit/>
        </w:trPr>
        <w:tc>
          <w:tcPr>
            <w:tcW w:w="1750" w:type="dxa"/>
            <w:shd w:val="clear" w:color="auto" w:fill="F2F2F2" w:themeFill="background1" w:themeFillShade="F2"/>
            <w:tcMar>
              <w:top w:w="90" w:type="dxa"/>
              <w:left w:w="110" w:type="dxa"/>
              <w:bottom w:w="90" w:type="dxa"/>
              <w:right w:w="110" w:type="dxa"/>
            </w:tcMar>
            <w:vAlign w:val="center"/>
          </w:tcPr>
          <w:p w14:paraId="33BE4E79" w14:textId="77777777" w:rsidR="007C02A9" w:rsidRDefault="0084515D">
            <w:r>
              <w:rPr>
                <w:b/>
                <w:bCs/>
                <w:color w:val="1B2A4A"/>
                <w:sz w:val="17"/>
                <w:szCs w:val="17"/>
              </w:rPr>
              <w:t>FERT / Product Data</w:t>
            </w:r>
          </w:p>
        </w:tc>
        <w:tc>
          <w:tcPr>
            <w:tcW w:w="2550" w:type="dxa"/>
            <w:shd w:val="clear" w:color="auto" w:fill="F2F2F2" w:themeFill="background1" w:themeFillShade="F2"/>
            <w:tcMar>
              <w:top w:w="90" w:type="dxa"/>
              <w:left w:w="110" w:type="dxa"/>
              <w:bottom w:w="90" w:type="dxa"/>
              <w:right w:w="110" w:type="dxa"/>
            </w:tcMar>
          </w:tcPr>
          <w:p w14:paraId="26D55997" w14:textId="77777777" w:rsidR="007C02A9" w:rsidRDefault="0084515D">
            <w:r>
              <w:rPr>
                <w:sz w:val="17"/>
                <w:szCs w:val="17"/>
              </w:rPr>
              <w:t>Not in scope for Phase 0.</w:t>
            </w:r>
          </w:p>
        </w:tc>
        <w:tc>
          <w:tcPr>
            <w:tcW w:w="2550" w:type="dxa"/>
            <w:shd w:val="clear" w:color="auto" w:fill="F2F2F2" w:themeFill="background1" w:themeFillShade="F2"/>
            <w:tcMar>
              <w:top w:w="90" w:type="dxa"/>
              <w:left w:w="110" w:type="dxa"/>
              <w:bottom w:w="90" w:type="dxa"/>
              <w:right w:w="110" w:type="dxa"/>
            </w:tcMar>
          </w:tcPr>
          <w:p w14:paraId="61DAC354" w14:textId="02F08617" w:rsidR="007C02A9" w:rsidRDefault="00CB5A25">
            <w:pPr>
              <w:spacing w:after="60"/>
            </w:pPr>
            <w:r>
              <w:rPr>
                <w:sz w:val="17"/>
                <w:szCs w:val="17"/>
              </w:rPr>
              <w:t xml:space="preserve">More than </w:t>
            </w:r>
            <w:r w:rsidR="00A2288D">
              <w:rPr>
                <w:sz w:val="17"/>
                <w:szCs w:val="17"/>
              </w:rPr>
              <w:t>20</w:t>
            </w:r>
            <w:r w:rsidR="0084515D">
              <w:rPr>
                <w:sz w:val="17"/>
                <w:szCs w:val="17"/>
              </w:rPr>
              <w:t>-</w:t>
            </w:r>
            <w:commentRangeStart w:id="13"/>
            <w:commentRangeStart w:id="14"/>
            <w:commentRangeStart w:id="15"/>
            <w:commentRangeStart w:id="16"/>
            <w:r w:rsidR="0084515D">
              <w:rPr>
                <w:sz w:val="17"/>
                <w:szCs w:val="17"/>
              </w:rPr>
              <w:t>characteristic</w:t>
            </w:r>
            <w:commentRangeEnd w:id="15"/>
            <w:r w:rsidR="0084515D">
              <w:rPr>
                <w:rStyle w:val="CommentReference"/>
                <w:sz w:val="17"/>
                <w:szCs w:val="17"/>
              </w:rPr>
              <w:commentReference w:id="15"/>
            </w:r>
            <w:commentRangeEnd w:id="16"/>
            <w:r w:rsidR="00F927C0">
              <w:rPr>
                <w:rStyle w:val="CommentReference"/>
                <w:sz w:val="17"/>
                <w:szCs w:val="17"/>
              </w:rPr>
              <w:commentReference w:id="16"/>
            </w:r>
            <w:commentRangeEnd w:id="13"/>
            <w:r w:rsidR="0084515D">
              <w:rPr>
                <w:rStyle w:val="CommentReference"/>
                <w:sz w:val="17"/>
                <w:szCs w:val="17"/>
              </w:rPr>
              <w:commentReference w:id="13"/>
            </w:r>
            <w:commentRangeEnd w:id="14"/>
            <w:r w:rsidR="00067638">
              <w:rPr>
                <w:rStyle w:val="CommentReference"/>
                <w:sz w:val="17"/>
                <w:szCs w:val="17"/>
              </w:rPr>
              <w:commentReference w:id="14"/>
            </w:r>
            <w:r>
              <w:rPr>
                <w:sz w:val="17"/>
                <w:szCs w:val="17"/>
              </w:rPr>
              <w:t>s</w:t>
            </w:r>
            <w:r w:rsidR="002A7A72">
              <w:rPr>
                <w:sz w:val="17"/>
                <w:szCs w:val="17"/>
              </w:rPr>
              <w:t xml:space="preserve"> evaluated </w:t>
            </w:r>
            <w:r w:rsidR="00B657E7">
              <w:rPr>
                <w:sz w:val="17"/>
                <w:szCs w:val="17"/>
              </w:rPr>
              <w:t>via</w:t>
            </w:r>
            <w:r w:rsidR="0084515D">
              <w:rPr>
                <w:sz w:val="17"/>
                <w:szCs w:val="17"/>
              </w:rPr>
              <w:t xml:space="preserve"> NLP matching — products matched to replacements automatically, not via spreadsheets.</w:t>
            </w:r>
          </w:p>
          <w:p w14:paraId="208466AD" w14:textId="77777777" w:rsidR="007C02A9" w:rsidRDefault="0084515D">
            <w:r>
              <w:rPr>
                <w:sz w:val="17"/>
                <w:szCs w:val="17"/>
              </w:rPr>
              <w:t>Migration radar flags decline early; shortage-substitution finds the nearest available part.</w:t>
            </w:r>
          </w:p>
        </w:tc>
        <w:tc>
          <w:tcPr>
            <w:tcW w:w="2550" w:type="dxa"/>
            <w:shd w:val="clear" w:color="auto" w:fill="F2F2F2" w:themeFill="background1" w:themeFillShade="F2"/>
            <w:tcMar>
              <w:top w:w="90" w:type="dxa"/>
              <w:left w:w="110" w:type="dxa"/>
              <w:bottom w:w="90" w:type="dxa"/>
              <w:right w:w="110" w:type="dxa"/>
            </w:tcMar>
          </w:tcPr>
          <w:p w14:paraId="1263C9AD" w14:textId="77777777" w:rsidR="007C02A9" w:rsidRDefault="0084515D">
            <w:pPr>
              <w:spacing w:after="60"/>
            </w:pPr>
            <w:r>
              <w:rPr>
                <w:sz w:val="17"/>
                <w:szCs w:val="17"/>
              </w:rPr>
              <w:t>Automated ramp-up/down/parallel decisioning — less manual judgment per transition.</w:t>
            </w:r>
          </w:p>
          <w:p w14:paraId="193CA89F" w14:textId="77777777" w:rsidR="007C02A9" w:rsidRDefault="0084515D">
            <w:r>
              <w:rPr>
                <w:sz w:val="17"/>
                <w:szCs w:val="17"/>
              </w:rPr>
              <w:t>BOM similarity added; formal retirement tracking.</w:t>
            </w:r>
          </w:p>
        </w:tc>
      </w:tr>
      <w:tr w:rsidR="007C02A9" w14:paraId="32CB94EF" w14:textId="77777777" w:rsidTr="09EC59FB">
        <w:trPr>
          <w:cantSplit/>
        </w:trPr>
        <w:tc>
          <w:tcPr>
            <w:tcW w:w="1750" w:type="dxa"/>
            <w:shd w:val="clear" w:color="auto" w:fill="F2F2F2" w:themeFill="background1" w:themeFillShade="F2"/>
            <w:tcMar>
              <w:top w:w="90" w:type="dxa"/>
              <w:left w:w="110" w:type="dxa"/>
              <w:bottom w:w="90" w:type="dxa"/>
              <w:right w:w="110" w:type="dxa"/>
            </w:tcMar>
            <w:vAlign w:val="center"/>
          </w:tcPr>
          <w:p w14:paraId="5887D53B" w14:textId="564016FA" w:rsidR="007C02A9" w:rsidRDefault="0084515D">
            <w:r>
              <w:rPr>
                <w:b/>
                <w:bCs/>
                <w:color w:val="1B2A4A"/>
                <w:sz w:val="17"/>
                <w:szCs w:val="17"/>
              </w:rPr>
              <w:t>Visibility &amp; Control Tower</w:t>
            </w:r>
            <w:r w:rsidR="00284C8F">
              <w:rPr>
                <w:b/>
                <w:bCs/>
                <w:color w:val="1B2A4A"/>
                <w:sz w:val="17"/>
                <w:szCs w:val="17"/>
              </w:rPr>
              <w:t xml:space="preserve"> (with simulations)</w:t>
            </w:r>
          </w:p>
        </w:tc>
        <w:tc>
          <w:tcPr>
            <w:tcW w:w="2550" w:type="dxa"/>
            <w:shd w:val="clear" w:color="auto" w:fill="FFFFFF" w:themeFill="background1"/>
            <w:tcMar>
              <w:top w:w="90" w:type="dxa"/>
              <w:left w:w="110" w:type="dxa"/>
              <w:bottom w:w="90" w:type="dxa"/>
              <w:right w:w="110" w:type="dxa"/>
            </w:tcMar>
          </w:tcPr>
          <w:p w14:paraId="6E0C1724" w14:textId="4F92AE8F" w:rsidR="007C02A9" w:rsidRDefault="004F2FC5">
            <w:r>
              <w:rPr>
                <w:sz w:val="17"/>
                <w:szCs w:val="17"/>
              </w:rPr>
              <w:t>Not in scope for Phase 0.</w:t>
            </w:r>
          </w:p>
        </w:tc>
        <w:tc>
          <w:tcPr>
            <w:tcW w:w="2550" w:type="dxa"/>
            <w:shd w:val="clear" w:color="auto" w:fill="FFFFFF" w:themeFill="background1"/>
            <w:tcMar>
              <w:top w:w="90" w:type="dxa"/>
              <w:left w:w="110" w:type="dxa"/>
              <w:bottom w:w="90" w:type="dxa"/>
              <w:right w:w="110" w:type="dxa"/>
            </w:tcMar>
          </w:tcPr>
          <w:p w14:paraId="26E776CE" w14:textId="70BFEB81" w:rsidR="007C02A9" w:rsidRDefault="0084515D" w:rsidP="0045456C">
            <w:pPr>
              <w:spacing w:after="60"/>
            </w:pPr>
            <w:r>
              <w:rPr>
                <w:sz w:val="17"/>
                <w:szCs w:val="17"/>
              </w:rPr>
              <w:t xml:space="preserve">Unified </w:t>
            </w:r>
            <w:r w:rsidR="0045456C">
              <w:rPr>
                <w:sz w:val="17"/>
                <w:szCs w:val="17"/>
              </w:rPr>
              <w:t>Visibility</w:t>
            </w:r>
            <w:r>
              <w:rPr>
                <w:sz w:val="17"/>
                <w:szCs w:val="17"/>
              </w:rPr>
              <w:t xml:space="preserve"> — </w:t>
            </w:r>
            <w:r w:rsidR="0045456C">
              <w:rPr>
                <w:sz w:val="17"/>
                <w:szCs w:val="17"/>
              </w:rPr>
              <w:t xml:space="preserve">Key KPIs across </w:t>
            </w:r>
            <w:r>
              <w:rPr>
                <w:sz w:val="17"/>
                <w:szCs w:val="17"/>
              </w:rPr>
              <w:t>Production/Supply, Finance, and Leadership Live</w:t>
            </w:r>
            <w:r w:rsidR="0045456C">
              <w:rPr>
                <w:sz w:val="17"/>
                <w:szCs w:val="17"/>
              </w:rPr>
              <w:t xml:space="preserve">. </w:t>
            </w:r>
            <w:r>
              <w:rPr>
                <w:sz w:val="17"/>
                <w:szCs w:val="17"/>
              </w:rPr>
              <w:t xml:space="preserve"> </w:t>
            </w:r>
            <w:r w:rsidR="0045456C">
              <w:rPr>
                <w:sz w:val="17"/>
                <w:szCs w:val="17"/>
              </w:rPr>
              <w:t>Alerts to</w:t>
            </w:r>
            <w:r>
              <w:rPr>
                <w:sz w:val="17"/>
                <w:szCs w:val="17"/>
              </w:rPr>
              <w:t xml:space="preserve"> flags mismatches &amp; </w:t>
            </w:r>
            <w:r w:rsidR="0045456C">
              <w:rPr>
                <w:sz w:val="17"/>
                <w:szCs w:val="17"/>
              </w:rPr>
              <w:t xml:space="preserve">insights for early warning. </w:t>
            </w:r>
          </w:p>
        </w:tc>
        <w:tc>
          <w:tcPr>
            <w:tcW w:w="2550" w:type="dxa"/>
            <w:shd w:val="clear" w:color="auto" w:fill="FFFFFF" w:themeFill="background1"/>
            <w:tcMar>
              <w:top w:w="90" w:type="dxa"/>
              <w:left w:w="110" w:type="dxa"/>
              <w:bottom w:w="90" w:type="dxa"/>
              <w:right w:w="110" w:type="dxa"/>
            </w:tcMar>
          </w:tcPr>
          <w:p w14:paraId="18C58405" w14:textId="630C84AA" w:rsidR="007C02A9" w:rsidRDefault="0045456C">
            <w:pPr>
              <w:spacing w:after="60"/>
            </w:pPr>
            <w:r>
              <w:rPr>
                <w:sz w:val="17"/>
                <w:szCs w:val="17"/>
              </w:rPr>
              <w:t xml:space="preserve">Enhancement - KPIs alerts &amp; insights. </w:t>
            </w:r>
          </w:p>
          <w:p w14:paraId="6C667CB8" w14:textId="73BE4E3F" w:rsidR="007C02A9" w:rsidRDefault="0084515D">
            <w:r>
              <w:rPr>
                <w:sz w:val="17"/>
                <w:szCs w:val="17"/>
              </w:rPr>
              <w:t>scenario planning across demand, capacity, and supply.</w:t>
            </w:r>
          </w:p>
        </w:tc>
      </w:tr>
      <w:tr w:rsidR="00A2288D" w14:paraId="60669791" w14:textId="77777777" w:rsidTr="09EC59FB">
        <w:trPr>
          <w:cantSplit/>
        </w:trPr>
        <w:tc>
          <w:tcPr>
            <w:tcW w:w="1750" w:type="dxa"/>
            <w:shd w:val="clear" w:color="auto" w:fill="F2F2F2" w:themeFill="background1" w:themeFillShade="F2"/>
            <w:tcMar>
              <w:top w:w="90" w:type="dxa"/>
              <w:left w:w="110" w:type="dxa"/>
              <w:bottom w:w="90" w:type="dxa"/>
              <w:right w:w="110" w:type="dxa"/>
            </w:tcMar>
            <w:vAlign w:val="center"/>
          </w:tcPr>
          <w:p w14:paraId="5AC73949" w14:textId="5AD1792E" w:rsidR="00A2288D" w:rsidRDefault="00A2288D">
            <w:pPr>
              <w:rPr>
                <w:b/>
                <w:bCs/>
                <w:color w:val="1B2A4A"/>
                <w:sz w:val="17"/>
                <w:szCs w:val="17"/>
              </w:rPr>
            </w:pPr>
            <w:r>
              <w:rPr>
                <w:b/>
                <w:bCs/>
                <w:color w:val="1B2A4A"/>
                <w:sz w:val="17"/>
                <w:szCs w:val="17"/>
              </w:rPr>
              <w:t>Make to Order (MTO)</w:t>
            </w:r>
          </w:p>
        </w:tc>
        <w:tc>
          <w:tcPr>
            <w:tcW w:w="2550" w:type="dxa"/>
            <w:shd w:val="clear" w:color="auto" w:fill="FFFFFF" w:themeFill="background1"/>
            <w:tcMar>
              <w:top w:w="90" w:type="dxa"/>
              <w:left w:w="110" w:type="dxa"/>
              <w:bottom w:w="90" w:type="dxa"/>
              <w:right w:w="110" w:type="dxa"/>
            </w:tcMar>
          </w:tcPr>
          <w:p w14:paraId="27ED7924" w14:textId="4FFD4447" w:rsidR="00A2288D" w:rsidRDefault="00606584">
            <w:pPr>
              <w:rPr>
                <w:sz w:val="17"/>
                <w:szCs w:val="17"/>
              </w:rPr>
            </w:pPr>
            <w:r>
              <w:rPr>
                <w:sz w:val="17"/>
                <w:szCs w:val="17"/>
              </w:rPr>
              <w:t>Not in scope for Phase 0.</w:t>
            </w:r>
          </w:p>
        </w:tc>
        <w:tc>
          <w:tcPr>
            <w:tcW w:w="2550" w:type="dxa"/>
            <w:shd w:val="clear" w:color="auto" w:fill="FFFFFF" w:themeFill="background1"/>
            <w:tcMar>
              <w:top w:w="90" w:type="dxa"/>
              <w:left w:w="110" w:type="dxa"/>
              <w:bottom w:w="90" w:type="dxa"/>
              <w:right w:w="110" w:type="dxa"/>
            </w:tcMar>
          </w:tcPr>
          <w:p w14:paraId="5C4D28D4" w14:textId="7C4C1902" w:rsidR="00A2288D" w:rsidRDefault="00606584" w:rsidP="0045456C">
            <w:pPr>
              <w:spacing w:after="60"/>
              <w:rPr>
                <w:sz w:val="17"/>
                <w:szCs w:val="17"/>
              </w:rPr>
            </w:pPr>
            <w:r>
              <w:rPr>
                <w:sz w:val="17"/>
                <w:szCs w:val="17"/>
              </w:rPr>
              <w:t>Daily MTO flow — IS/IB orders reach planning &amp; purchasing daily instead of waiting for the monthly cycle, with a delivery date committed within 7 days. Single order record from tender win to delivery. Temporary reference codes let planning start before the final FERT exists; pending balances carry forward automatically.</w:t>
            </w:r>
          </w:p>
        </w:tc>
        <w:tc>
          <w:tcPr>
            <w:tcW w:w="2550" w:type="dxa"/>
            <w:shd w:val="clear" w:color="auto" w:fill="FFFFFF" w:themeFill="background1"/>
            <w:tcMar>
              <w:top w:w="90" w:type="dxa"/>
              <w:left w:w="110" w:type="dxa"/>
              <w:bottom w:w="90" w:type="dxa"/>
              <w:right w:w="110" w:type="dxa"/>
            </w:tcMar>
          </w:tcPr>
          <w:p w14:paraId="17242330" w14:textId="73944B20" w:rsidR="00A2288D" w:rsidRDefault="00A2288D">
            <w:pPr>
              <w:spacing w:after="60"/>
              <w:rPr>
                <w:sz w:val="17"/>
                <w:szCs w:val="17"/>
              </w:rPr>
            </w:pPr>
            <w:r>
              <w:rPr>
                <w:sz w:val="17"/>
                <w:szCs w:val="17"/>
              </w:rPr>
              <w:t xml:space="preserve">System-suggested delivery dates for repeat IB orders based on past deliveries. </w:t>
            </w:r>
          </w:p>
        </w:tc>
      </w:tr>
      <w:tr w:rsidR="007C02A9" w14:paraId="147ABC44" w14:textId="77777777" w:rsidTr="09EC59FB">
        <w:trPr>
          <w:cantSplit/>
        </w:trPr>
        <w:tc>
          <w:tcPr>
            <w:tcW w:w="1750" w:type="dxa"/>
            <w:shd w:val="clear" w:color="auto" w:fill="F2F2F2" w:themeFill="background1" w:themeFillShade="F2"/>
            <w:tcMar>
              <w:top w:w="90" w:type="dxa"/>
              <w:left w:w="110" w:type="dxa"/>
              <w:bottom w:w="90" w:type="dxa"/>
              <w:right w:w="110" w:type="dxa"/>
            </w:tcMar>
            <w:vAlign w:val="center"/>
          </w:tcPr>
          <w:p w14:paraId="471D527D" w14:textId="77777777" w:rsidR="007C02A9" w:rsidRDefault="0084515D">
            <w:r>
              <w:rPr>
                <w:b/>
                <w:bCs/>
                <w:color w:val="1B2A4A"/>
                <w:sz w:val="17"/>
                <w:szCs w:val="17"/>
              </w:rPr>
              <w:t>Business Value Realized</w:t>
            </w:r>
          </w:p>
        </w:tc>
        <w:tc>
          <w:tcPr>
            <w:tcW w:w="2550" w:type="dxa"/>
            <w:shd w:val="clear" w:color="auto" w:fill="F2F2F2" w:themeFill="background1" w:themeFillShade="F2"/>
            <w:tcMar>
              <w:top w:w="90" w:type="dxa"/>
              <w:left w:w="110" w:type="dxa"/>
              <w:bottom w:w="90" w:type="dxa"/>
              <w:right w:w="110" w:type="dxa"/>
            </w:tcMar>
          </w:tcPr>
          <w:p w14:paraId="4AF2720E" w14:textId="77777777" w:rsidR="007C02A9" w:rsidRDefault="0084515D">
            <w:pPr>
              <w:spacing w:after="60"/>
            </w:pPr>
            <w:r>
              <w:rPr>
                <w:sz w:val="17"/>
                <w:szCs w:val="17"/>
              </w:rPr>
              <w:t>Continuity secured — no disruption to dealer ordering.</w:t>
            </w:r>
          </w:p>
          <w:p w14:paraId="520E6B76" w14:textId="77777777" w:rsidR="007C02A9" w:rsidRDefault="0084515D">
            <w:r>
              <w:rPr>
                <w:sz w:val="17"/>
                <w:szCs w:val="17"/>
              </w:rPr>
              <w:t>First-ever audit trail on indents &amp; rush orders.</w:t>
            </w:r>
          </w:p>
        </w:tc>
        <w:tc>
          <w:tcPr>
            <w:tcW w:w="2550" w:type="dxa"/>
            <w:shd w:val="clear" w:color="auto" w:fill="F2F2F2" w:themeFill="background1" w:themeFillShade="F2"/>
            <w:tcMar>
              <w:top w:w="90" w:type="dxa"/>
              <w:left w:w="110" w:type="dxa"/>
              <w:bottom w:w="90" w:type="dxa"/>
              <w:right w:w="110" w:type="dxa"/>
            </w:tcMar>
          </w:tcPr>
          <w:p w14:paraId="0E3D68AF" w14:textId="0DFDE87F" w:rsidR="007C02A9" w:rsidRDefault="0084515D">
            <w:pPr>
              <w:spacing w:after="60"/>
            </w:pPr>
            <w:r>
              <w:rPr>
                <w:sz w:val="17"/>
                <w:szCs w:val="17"/>
              </w:rPr>
              <w:t>Plans hold better, fewer emergency rush orders, Rush Ord</w:t>
            </w:r>
            <w:r w:rsidR="007B43E2">
              <w:rPr>
                <w:sz w:val="17"/>
                <w:szCs w:val="17"/>
              </w:rPr>
              <w:t xml:space="preserve">ers. </w:t>
            </w:r>
          </w:p>
          <w:p w14:paraId="64E5BABE" w14:textId="77777777" w:rsidR="007C02A9" w:rsidRDefault="0084515D">
            <w:r>
              <w:rPr>
                <w:sz w:val="17"/>
                <w:szCs w:val="17"/>
              </w:rPr>
              <w:t>Single source of truth cuts cross-team disputes.</w:t>
            </w:r>
          </w:p>
        </w:tc>
        <w:tc>
          <w:tcPr>
            <w:tcW w:w="2550" w:type="dxa"/>
            <w:shd w:val="clear" w:color="auto" w:fill="F2F2F2" w:themeFill="background1" w:themeFillShade="F2"/>
            <w:tcMar>
              <w:top w:w="90" w:type="dxa"/>
              <w:left w:w="110" w:type="dxa"/>
              <w:bottom w:w="90" w:type="dxa"/>
              <w:right w:w="110" w:type="dxa"/>
            </w:tcMar>
          </w:tcPr>
          <w:p w14:paraId="5C39FB90" w14:textId="016076E8" w:rsidR="007C02A9" w:rsidRDefault="0084515D">
            <w:pPr>
              <w:spacing w:after="60"/>
            </w:pPr>
            <w:r>
              <w:rPr>
                <w:sz w:val="17"/>
                <w:szCs w:val="17"/>
              </w:rPr>
              <w:t xml:space="preserve">Less capital tied up in slow stock; better availability of fast movers </w:t>
            </w:r>
          </w:p>
          <w:p w14:paraId="3774BCC6" w14:textId="0FFF66DF" w:rsidR="007C02A9" w:rsidRDefault="0084515D">
            <w:r>
              <w:rPr>
                <w:sz w:val="17"/>
                <w:szCs w:val="17"/>
              </w:rPr>
              <w:t>Demand Supply Alignment tightens</w:t>
            </w:r>
            <w:r w:rsidR="007B43E2">
              <w:rPr>
                <w:sz w:val="17"/>
                <w:szCs w:val="17"/>
              </w:rPr>
              <w:t xml:space="preserve">. </w:t>
            </w:r>
          </w:p>
        </w:tc>
      </w:tr>
    </w:tbl>
    <w:p w14:paraId="4395495B" w14:textId="77777777" w:rsidR="007C02A9" w:rsidRDefault="007C02A9">
      <w:pPr>
        <w:spacing w:before="120"/>
      </w:pPr>
    </w:p>
    <w:p w14:paraId="1F465242" w14:textId="77777777" w:rsidR="007C02A9" w:rsidRDefault="0084515D">
      <w:r>
        <w:br w:type="page"/>
      </w:r>
    </w:p>
    <w:p w14:paraId="67CE60A0" w14:textId="102DCFD2" w:rsidR="007C02A9" w:rsidRDefault="0084515D">
      <w:pPr>
        <w:pStyle w:val="Heading1"/>
        <w:keepNext/>
        <w:pBdr>
          <w:bottom w:val="single" w:sz="8" w:space="4" w:color="C8102E"/>
        </w:pBdr>
        <w:spacing w:after="40"/>
      </w:pPr>
      <w:bookmarkStart w:id="17" w:name="toc_track1"/>
      <w:bookmarkStart w:id="18" w:name="_Toc241497524"/>
      <w:r>
        <w:rPr>
          <w:b/>
          <w:bCs/>
          <w:color w:val="1B2A4A"/>
          <w:sz w:val="28"/>
          <w:szCs w:val="28"/>
        </w:rPr>
        <w:lastRenderedPageBreak/>
        <w:t>Track 1 — Demand Planning Workbench</w:t>
      </w:r>
      <w:r w:rsidR="0098339A">
        <w:rPr>
          <w:b/>
          <w:bCs/>
          <w:color w:val="1B2A4A"/>
          <w:sz w:val="28"/>
          <w:szCs w:val="28"/>
        </w:rPr>
        <w:t xml:space="preserve"> (Indenting)</w:t>
      </w:r>
      <w:bookmarkEnd w:id="18"/>
      <w:r>
        <w:rPr>
          <w:b/>
          <w:bCs/>
          <w:color w:val="1B2A4A"/>
          <w:sz w:val="28"/>
          <w:szCs w:val="28"/>
        </w:rPr>
        <w:t xml:space="preserve"> </w:t>
      </w:r>
      <w:bookmarkEnd w:id="17"/>
    </w:p>
    <w:p w14:paraId="735DD23B" w14:textId="77777777" w:rsidR="007C02A9" w:rsidRDefault="0084515D">
      <w:pPr>
        <w:keepNext/>
        <w:spacing w:after="160"/>
      </w:pPr>
      <w:r>
        <w:rPr>
          <w:i/>
          <w:iCs/>
          <w:color w:val="6B6B6B"/>
          <w:sz w:val="18"/>
          <w:szCs w:val="18"/>
        </w:rPr>
        <w:t>Executive Summary</w:t>
      </w:r>
    </w:p>
    <w:p w14:paraId="71572827" w14:textId="77777777" w:rsidR="007C02A9" w:rsidRDefault="0084515D">
      <w:pPr>
        <w:keepNext/>
        <w:spacing w:before="160" w:after="60"/>
      </w:pPr>
      <w:r>
        <w:rPr>
          <w:b/>
          <w:bCs/>
          <w:color w:val="C8102E"/>
          <w:sz w:val="18"/>
          <w:szCs w:val="18"/>
        </w:rPr>
        <w:t>THE BUSINESS CHALLENGE</w:t>
      </w:r>
    </w:p>
    <w:p w14:paraId="37AC50C9" w14:textId="77777777" w:rsidR="007C02A9" w:rsidRDefault="0084515D">
      <w:pPr>
        <w:spacing w:after="120"/>
      </w:pPr>
      <w:r>
        <w:t>VECV is sunsetting Kinaxis RapidResponse and moving the S&amp;OP indent cycle onto VECVplan, an in-house platform VECV will own and extend directly. This isn't a like-for-like swap: COCO and regular dealer indents run through disconnected processes with no unified RSM/VH view across channels, the S&amp;OP-1B revision cycle must be reproduced without a gap, plan-performance analytics are largely manual today, and demand netting into a production requirement is a manual, spreadsheet-driven handoff to PPC.</w:t>
      </w:r>
    </w:p>
    <w:p w14:paraId="68A40928" w14:textId="77777777" w:rsidR="007C02A9" w:rsidRDefault="0084515D">
      <w:pPr>
        <w:keepNext/>
        <w:spacing w:before="160" w:after="60"/>
      </w:pPr>
      <w:r>
        <w:rPr>
          <w:b/>
          <w:bCs/>
          <w:color w:val="C8102E"/>
          <w:sz w:val="18"/>
          <w:szCs w:val="18"/>
        </w:rPr>
        <w:t>WHAT WE ARE BUILDING</w:t>
      </w:r>
    </w:p>
    <w:p w14:paraId="78003113" w14:textId="77777777" w:rsidR="007C02A9" w:rsidRDefault="0084515D">
      <w:pPr>
        <w:spacing w:after="120"/>
      </w:pPr>
      <w:r>
        <w:t>A single web-based Demand Planning Workbench spanning thirteen personas across four parallel workflows — the regular dealer network, COCO, International Business, and two single-owner chains (Institutional Sales, NPI) — converging at Vertical Head and then ISO for national consolidation into a net production plan. Built once, extended always. Phase 0 is a deliberately scoped MVP — the core workflows, approval chain, and dedicated COCO/NPI paths go live first, without the full intelligence layer. Phase 1 builds on the same screens and adds business rules and guardrails — system-enforced checks that flag or block a persona from submitting a value inconsistent with their expected performance. For example, if a dealer's indent quantity for a FERT is far above their historical run-rate or agreed stocking norm, the system flags it for review at the point of entry, rather than the discrepancy only surfacing after approval, as happens today.</w:t>
      </w:r>
    </w:p>
    <w:p w14:paraId="3A67952C" w14:textId="77777777" w:rsidR="007C02A9" w:rsidRDefault="0084515D">
      <w:pPr>
        <w:keepNext/>
        <w:spacing w:before="160" w:after="60"/>
      </w:pPr>
      <w:r>
        <w:rPr>
          <w:b/>
          <w:bCs/>
          <w:color w:val="C8102E"/>
          <w:sz w:val="18"/>
          <w:szCs w:val="18"/>
        </w:rPr>
        <w:t>CORE BUSINESS REQUIREMENTS</w:t>
      </w:r>
    </w:p>
    <w:p w14:paraId="32D288C9" w14:textId="77777777" w:rsidR="007C02A9" w:rsidRDefault="0084515D">
      <w:pPr>
        <w:pStyle w:val="ListParagraph"/>
        <w:numPr>
          <w:ilvl w:val="0"/>
          <w:numId w:val="2"/>
        </w:numPr>
        <w:spacing w:after="70"/>
      </w:pPr>
      <w:r>
        <w:t>Tiered indent capture with auto-lock/auto-submit cut-offs at every tier</w:t>
      </w:r>
    </w:p>
    <w:p w14:paraId="51D64BA7" w14:textId="77777777" w:rsidR="007C02A9" w:rsidRDefault="0084515D">
      <w:pPr>
        <w:pStyle w:val="ListParagraph"/>
        <w:numPr>
          <w:ilvl w:val="0"/>
          <w:numId w:val="2"/>
        </w:numPr>
        <w:spacing w:after="70"/>
      </w:pPr>
      <w:r>
        <w:t>Layered review with mandatory-reason overrides, fully audit-trailed</w:t>
      </w:r>
    </w:p>
    <w:p w14:paraId="25212E32" w14:textId="77777777" w:rsidR="007C02A9" w:rsidRDefault="0084515D">
      <w:pPr>
        <w:pStyle w:val="ListParagraph"/>
        <w:numPr>
          <w:ilvl w:val="0"/>
          <w:numId w:val="2"/>
        </w:numPr>
        <w:spacing w:after="70"/>
      </w:pPr>
      <w:r>
        <w:t>Two-stage revision governance (locked S&amp;OP-1A + RSM/VH/ISO-only S&amp;OP-1B), matching Kinaxis's existing capability</w:t>
      </w:r>
    </w:p>
    <w:p w14:paraId="04F5F68E" w14:textId="77777777" w:rsidR="007C02A9" w:rsidRDefault="0084515D">
      <w:pPr>
        <w:pStyle w:val="ListParagraph"/>
        <w:numPr>
          <w:ilvl w:val="0"/>
          <w:numId w:val="2"/>
        </w:numPr>
        <w:spacing w:after="70"/>
      </w:pPr>
      <w:r>
        <w:t>Consolidated demand netting — ISO nets VH's indent against safety stock and FG inventory into PPC's production requirement</w:t>
      </w:r>
    </w:p>
    <w:p w14:paraId="6B005683" w14:textId="77777777" w:rsidR="007C02A9" w:rsidRDefault="0084515D">
      <w:pPr>
        <w:pStyle w:val="ListParagraph"/>
        <w:numPr>
          <w:ilvl w:val="0"/>
          <w:numId w:val="2"/>
        </w:numPr>
      </w:pPr>
      <w:r>
        <w:t>Role-based data security enforced at the database level</w:t>
      </w:r>
    </w:p>
    <w:p w14:paraId="0703D0E3" w14:textId="77777777" w:rsidR="007C02A9" w:rsidRDefault="0084515D">
      <w:pPr>
        <w:keepNext/>
        <w:spacing w:before="160" w:after="60"/>
      </w:pPr>
      <w:r>
        <w:rPr>
          <w:b/>
          <w:bCs/>
          <w:color w:val="C8102E"/>
          <w:sz w:val="18"/>
          <w:szCs w:val="18"/>
        </w:rPr>
        <w:t>KEY KPIS &amp; DASHBOARDS</w:t>
      </w:r>
    </w:p>
    <w:p w14:paraId="38713A28" w14:textId="77777777" w:rsidR="007C02A9" w:rsidRDefault="0084515D">
      <w:pPr>
        <w:spacing w:after="120"/>
      </w:pPr>
      <w:r>
        <w:t>A Summary Dashboard built directly into Phase 0 gives planners: M1-vs-ABP tracking, indent accuracy scoring, stock aging and mix visibility, and vertical rollups — all manual today. VH additionally sees Total Availability and Last Month Sold cards. Phase 1 extends this with market share, RSM/CSM deviation alerts, revenue and GM by FERT, and days-of-coverage — feeding into a future cross-vertical Control Tower cockpit (forecast accuracy, demand variation, aging stock, pipeline-vs-indent mismatch).</w:t>
      </w:r>
    </w:p>
    <w:p w14:paraId="6AD0D204" w14:textId="77777777" w:rsidR="007C02A9" w:rsidRDefault="0084515D">
      <w:pPr>
        <w:keepNext/>
        <w:spacing w:before="160" w:after="60"/>
      </w:pPr>
      <w:r>
        <w:rPr>
          <w:b/>
          <w:bCs/>
          <w:color w:val="C8102E"/>
          <w:sz w:val="18"/>
          <w:szCs w:val="18"/>
        </w:rPr>
        <w:t>PHASE 2 ENHANCEMENTS</w:t>
      </w:r>
    </w:p>
    <w:p w14:paraId="6815DA36" w14:textId="77777777" w:rsidR="007C02A9" w:rsidRDefault="0084515D">
      <w:pPr>
        <w:spacing w:after="120"/>
      </w:pPr>
      <w:r>
        <w:t>The same real-time visibility extends to the dealer. Dealer-level forecasting and dealer-level stocking norms (see Track 3) are surfaced directly inside the workbench, so dealers begin receiving system-recommended indents rather than only submitting requests upward.</w:t>
      </w:r>
    </w:p>
    <w:p w14:paraId="29614613" w14:textId="77777777" w:rsidR="007C02A9" w:rsidRDefault="0084515D">
      <w:pPr>
        <w:keepNext/>
        <w:spacing w:before="160" w:after="60"/>
      </w:pPr>
      <w:r>
        <w:rPr>
          <w:b/>
          <w:bCs/>
          <w:color w:val="C8102E"/>
          <w:sz w:val="18"/>
          <w:szCs w:val="18"/>
        </w:rPr>
        <w:t>EXPECTED BUSINESS OUTCOME</w:t>
      </w:r>
    </w:p>
    <w:p w14:paraId="13CA156E" w14:textId="77777777" w:rsidR="007C02A9" w:rsidRDefault="0084515D">
      <w:pPr>
        <w:spacing w:after="120"/>
      </w:pPr>
      <w:r>
        <w:t>A production-live, in-house replacement for Kinaxis with no functionality lost at go-live; a governed, auditable indent cycle from dealer to national consolidation; faster demand-to-production handoff to PPC; and a platform the wider S&amp;OP transformation — Rush Orders, Planning Intelligence, Pipeline Intelligence, FERT Management, Supply Plan &amp; EDD, and Control Tower — can plug into without a rebuild.</w:t>
      </w:r>
    </w:p>
    <w:p w14:paraId="4AA4DE39" w14:textId="77777777" w:rsidR="007C02A9" w:rsidRDefault="0084515D">
      <w:r>
        <w:br w:type="page"/>
      </w:r>
    </w:p>
    <w:p w14:paraId="31EE1291" w14:textId="77777777" w:rsidR="007C02A9" w:rsidRDefault="0084515D">
      <w:pPr>
        <w:pStyle w:val="Heading1"/>
        <w:keepNext/>
        <w:pBdr>
          <w:bottom w:val="single" w:sz="8" w:space="4" w:color="C8102E"/>
        </w:pBdr>
        <w:spacing w:after="40"/>
      </w:pPr>
      <w:bookmarkStart w:id="19" w:name="toc_track2"/>
      <w:bookmarkStart w:id="20" w:name="_Toc241497525"/>
      <w:r>
        <w:rPr>
          <w:b/>
          <w:bCs/>
          <w:color w:val="1B2A4A"/>
          <w:sz w:val="28"/>
          <w:szCs w:val="28"/>
        </w:rPr>
        <w:lastRenderedPageBreak/>
        <w:t>Track 2 — Rush Order Management</w:t>
      </w:r>
      <w:bookmarkEnd w:id="19"/>
      <w:bookmarkEnd w:id="20"/>
    </w:p>
    <w:p w14:paraId="154B00B2" w14:textId="77777777" w:rsidR="007C02A9" w:rsidRDefault="0084515D">
      <w:pPr>
        <w:keepNext/>
        <w:spacing w:after="160"/>
      </w:pPr>
      <w:r>
        <w:rPr>
          <w:i/>
          <w:iCs/>
          <w:color w:val="6B6B6B"/>
          <w:sz w:val="18"/>
          <w:szCs w:val="18"/>
        </w:rPr>
        <w:t>Executive Summary</w:t>
      </w:r>
    </w:p>
    <w:p w14:paraId="79667318" w14:textId="77777777" w:rsidR="007C02A9" w:rsidRDefault="0084515D">
      <w:pPr>
        <w:keepNext/>
        <w:spacing w:before="160" w:after="60"/>
      </w:pPr>
      <w:r>
        <w:rPr>
          <w:b/>
          <w:bCs/>
          <w:color w:val="C8102E"/>
          <w:sz w:val="18"/>
          <w:szCs w:val="18"/>
        </w:rPr>
        <w:t>THE BUSINESS PROBLEM</w:t>
      </w:r>
    </w:p>
    <w:p w14:paraId="6A5A5607" w14:textId="77777777" w:rsidR="007C02A9" w:rsidRDefault="0084515D">
      <w:pPr>
        <w:spacing w:after="120"/>
      </w:pPr>
      <w:r>
        <w:t>Rush orders — deliveries needed outside the normal SNOP 1B planning cycle, driven by customer deadlines, competitor threats, or stockouts on fast-moving products — currently move through email and informal follow-ups between the Regional Sales Manager (RSM), Vertical Head (VH), ISO, and PPC (Production Planning &amp; Control). This gives leadership no consistent record of how many rush orders are raised, why, who approved what quantity, or whether the promised delivery date will actually be met, and leaves quantity and cancellation changes to informal requests with no audit trail.</w:t>
      </w:r>
    </w:p>
    <w:p w14:paraId="26A3438E" w14:textId="77777777" w:rsidR="007C02A9" w:rsidRDefault="0084515D">
      <w:pPr>
        <w:keepNext/>
        <w:spacing w:before="160" w:after="60"/>
      </w:pPr>
      <w:r>
        <w:rPr>
          <w:b/>
          <w:bCs/>
          <w:color w:val="C8102E"/>
          <w:sz w:val="18"/>
          <w:szCs w:val="18"/>
        </w:rPr>
        <w:t>WHAT WE ARE BUILDING</w:t>
      </w:r>
    </w:p>
    <w:p w14:paraId="60635F79" w14:textId="77777777" w:rsidR="007C02A9" w:rsidRDefault="0084515D">
      <w:pPr>
        <w:spacing w:after="120"/>
      </w:pPr>
      <w:r>
        <w:t>A single portal that gives rush orders the same structured, four-stage governance that the regular planning cycle already has — RSM raises the request, VH and ISO each review and can moderate it, and PPC commits a real delivery date — with every quantity change, hold, rejection, and cancellation captured against a persistent audit trail, and live dashboards that show leadership exactly how much of total demand rush orders represent.</w:t>
      </w:r>
    </w:p>
    <w:p w14:paraId="5F528A55" w14:textId="77777777" w:rsidR="007C02A9" w:rsidRDefault="0084515D">
      <w:pPr>
        <w:keepNext/>
        <w:spacing w:before="160" w:after="60"/>
      </w:pPr>
      <w:r>
        <w:rPr>
          <w:b/>
          <w:bCs/>
          <w:color w:val="C8102E"/>
          <w:sz w:val="18"/>
          <w:szCs w:val="18"/>
        </w:rPr>
        <w:t>CORE BUSINESS REQUIREMENTS</w:t>
      </w:r>
    </w:p>
    <w:p w14:paraId="7C91D5DD" w14:textId="77777777" w:rsidR="007C02A9" w:rsidRDefault="0084515D">
      <w:pPr>
        <w:pStyle w:val="ListParagraph"/>
        <w:numPr>
          <w:ilvl w:val="0"/>
          <w:numId w:val="2"/>
        </w:numPr>
        <w:spacing w:after="70"/>
      </w:pPr>
      <w:r>
        <w:rPr>
          <w:b/>
          <w:bCs/>
        </w:rPr>
        <w:t xml:space="preserve">Structured intake at the point of request: </w:t>
      </w:r>
      <w:r>
        <w:t>capture the full context — customer, dealer, product, quantity, and business reason — before a rush order enters the approval chain, so downstream approvers aren't chasing missing information.</w:t>
      </w:r>
    </w:p>
    <w:p w14:paraId="01C66A36" w14:textId="77777777" w:rsidR="007C02A9" w:rsidRDefault="0084515D">
      <w:pPr>
        <w:pStyle w:val="ListParagraph"/>
        <w:numPr>
          <w:ilvl w:val="0"/>
          <w:numId w:val="2"/>
        </w:numPr>
        <w:spacing w:after="70"/>
      </w:pPr>
      <w:r>
        <w:rPr>
          <w:b/>
          <w:bCs/>
        </w:rPr>
        <w:t xml:space="preserve">Multi-stage review with quantity control: </w:t>
      </w:r>
      <w:r>
        <w:t>VH and ISO each get a clear view of what's awaiting their decision, can approve, hold, or decrease (never increase) the requested quantity, and every change is visible to the stages before and after it.</w:t>
      </w:r>
    </w:p>
    <w:p w14:paraId="33E554E3" w14:textId="77777777" w:rsidR="007C02A9" w:rsidRDefault="0084515D">
      <w:pPr>
        <w:pStyle w:val="ListParagraph"/>
        <w:numPr>
          <w:ilvl w:val="0"/>
          <w:numId w:val="2"/>
        </w:numPr>
        <w:spacing w:after="70"/>
      </w:pPr>
      <w:r>
        <w:rPr>
          <w:b/>
          <w:bCs/>
        </w:rPr>
        <w:t xml:space="preserve">Delivery-date accountability: </w:t>
      </w:r>
      <w:r>
        <w:t>PPC commits an actual production-feasible delivery date; if that date runs later than what the customer needs, the RSM must explicitly accept or reject it rather than the order silently proceeding on an unmet promise.</w:t>
      </w:r>
    </w:p>
    <w:p w14:paraId="7FF655F1" w14:textId="77777777" w:rsidR="007C02A9" w:rsidRDefault="0084515D">
      <w:pPr>
        <w:pStyle w:val="ListParagraph"/>
        <w:numPr>
          <w:ilvl w:val="0"/>
          <w:numId w:val="2"/>
        </w:numPr>
        <w:spacing w:after="70"/>
      </w:pPr>
      <w:r>
        <w:rPr>
          <w:b/>
          <w:bCs/>
        </w:rPr>
        <w:t xml:space="preserve">Governed cancellation, not ad hoc requests: </w:t>
      </w:r>
      <w:r>
        <w:t>any request to reduce quantity or cancel an order follows the same reviewed chain it was approved through, instead of being handled as an informal, undocumented ask.</w:t>
      </w:r>
    </w:p>
    <w:p w14:paraId="284BE85A" w14:textId="77777777" w:rsidR="007C02A9" w:rsidRDefault="0084515D">
      <w:pPr>
        <w:pStyle w:val="ListParagraph"/>
        <w:numPr>
          <w:ilvl w:val="0"/>
          <w:numId w:val="2"/>
        </w:numPr>
        <w:spacing w:after="70"/>
      </w:pPr>
      <w:r>
        <w:rPr>
          <w:b/>
          <w:bCs/>
        </w:rPr>
        <w:t xml:space="preserve">Leadership visibility: </w:t>
      </w:r>
      <w:r>
        <w:t>dashboards showing rush order volume and quantity by vertical and segment, measured against an agreed target share of total demand, so leadership can see whether rush orders are a controlled exception or a growing pattern.</w:t>
      </w:r>
    </w:p>
    <w:p w14:paraId="031D8A75" w14:textId="77777777" w:rsidR="007C02A9" w:rsidRDefault="0084515D">
      <w:pPr>
        <w:pStyle w:val="ListParagraph"/>
        <w:numPr>
          <w:ilvl w:val="0"/>
          <w:numId w:val="2"/>
        </w:numPr>
      </w:pPr>
      <w:r>
        <w:rPr>
          <w:b/>
          <w:bCs/>
        </w:rPr>
        <w:t xml:space="preserve">Data integrity and traceability: </w:t>
      </w:r>
      <w:r>
        <w:t>consistent capture of customer, dealer, and order identifiers, and a full timestamped record of when each order reached every stage, so any order's history can be reconstructed on demand.</w:t>
      </w:r>
    </w:p>
    <w:p w14:paraId="1F55621A" w14:textId="77777777" w:rsidR="007C02A9" w:rsidRDefault="0084515D">
      <w:pPr>
        <w:keepNext/>
        <w:spacing w:before="160" w:after="60"/>
      </w:pPr>
      <w:r>
        <w:rPr>
          <w:b/>
          <w:bCs/>
          <w:color w:val="C8102E"/>
          <w:sz w:val="18"/>
          <w:szCs w:val="18"/>
        </w:rPr>
        <w:t>PHASE 2 ENHANCEMENTS</w:t>
      </w:r>
    </w:p>
    <w:p w14:paraId="29A150BF" w14:textId="77777777" w:rsidR="007C02A9" w:rsidRDefault="0084515D">
      <w:pPr>
        <w:spacing w:after="120"/>
      </w:pPr>
      <w:r>
        <w:t xml:space="preserve">The validated Phase 1 workflow becomes the foundation for direct SAP/production-order system integration — moving delivery-date commitment from a portal-based confirmation to direct system-to-system integration with production </w:t>
      </w:r>
      <w:commentRangeStart w:id="21"/>
      <w:r>
        <w:t>planning</w:t>
      </w:r>
      <w:commentRangeEnd w:id="21"/>
      <w:r w:rsidR="00312E41">
        <w:rPr>
          <w:rStyle w:val="CommentReference"/>
          <w:sz w:val="20"/>
          <w:szCs w:val="20"/>
        </w:rPr>
        <w:commentReference w:id="21"/>
      </w:r>
      <w:r>
        <w:t>.</w:t>
      </w:r>
    </w:p>
    <w:p w14:paraId="2CA37CF0" w14:textId="77777777" w:rsidR="007C02A9" w:rsidRDefault="0084515D">
      <w:pPr>
        <w:keepNext/>
        <w:spacing w:before="160" w:after="60"/>
      </w:pPr>
      <w:r>
        <w:rPr>
          <w:b/>
          <w:bCs/>
          <w:color w:val="C8102E"/>
          <w:sz w:val="18"/>
          <w:szCs w:val="18"/>
        </w:rPr>
        <w:t>EXPECTED BUSINESS OUTCOME</w:t>
      </w:r>
    </w:p>
    <w:p w14:paraId="16FCDCF4" w14:textId="77777777" w:rsidR="007C02A9" w:rsidRDefault="0084515D">
      <w:pPr>
        <w:spacing w:after="120"/>
      </w:pPr>
      <w:r>
        <w:t>Faster, auditable rush-order fulfillment with a documented decision trail at every stage; a real-time, factual read on how much of total demand is being driven through the rush-order exception path and why; and fewer informal escalations between functions.</w:t>
      </w:r>
    </w:p>
    <w:p w14:paraId="7DB54757" w14:textId="77777777" w:rsidR="007C02A9" w:rsidRDefault="0084515D">
      <w:r>
        <w:br w:type="page"/>
      </w:r>
    </w:p>
    <w:p w14:paraId="2E7ED87B" w14:textId="18317410" w:rsidR="007C02A9" w:rsidRDefault="0084515D">
      <w:pPr>
        <w:pStyle w:val="Heading1"/>
        <w:keepNext/>
        <w:pBdr>
          <w:bottom w:val="single" w:sz="8" w:space="4" w:color="C8102E"/>
        </w:pBdr>
        <w:spacing w:after="40"/>
      </w:pPr>
      <w:bookmarkStart w:id="22" w:name="toc_track3"/>
      <w:bookmarkStart w:id="23" w:name="_Toc241497526"/>
      <w:r>
        <w:rPr>
          <w:b/>
          <w:bCs/>
          <w:color w:val="1B2A4A"/>
          <w:sz w:val="28"/>
          <w:szCs w:val="28"/>
        </w:rPr>
        <w:lastRenderedPageBreak/>
        <w:t>Track 3</w:t>
      </w:r>
      <w:r w:rsidR="005A656C">
        <w:rPr>
          <w:b/>
          <w:bCs/>
          <w:color w:val="1B2A4A"/>
          <w:sz w:val="28"/>
          <w:szCs w:val="28"/>
        </w:rPr>
        <w:t xml:space="preserve"> &amp; 4</w:t>
      </w:r>
      <w:r>
        <w:rPr>
          <w:b/>
          <w:bCs/>
          <w:color w:val="1B2A4A"/>
          <w:sz w:val="28"/>
          <w:szCs w:val="28"/>
        </w:rPr>
        <w:t xml:space="preserve"> — Pipeline &amp; Planning Intelligence</w:t>
      </w:r>
      <w:bookmarkEnd w:id="22"/>
      <w:bookmarkEnd w:id="23"/>
    </w:p>
    <w:p w14:paraId="5343B489" w14:textId="77777777" w:rsidR="007C02A9" w:rsidRDefault="0084515D">
      <w:pPr>
        <w:keepNext/>
        <w:spacing w:after="160"/>
      </w:pPr>
      <w:r>
        <w:rPr>
          <w:i/>
          <w:iCs/>
          <w:color w:val="6B6B6B"/>
          <w:sz w:val="18"/>
          <w:szCs w:val="18"/>
        </w:rPr>
        <w:t>Executive Summary</w:t>
      </w:r>
    </w:p>
    <w:p w14:paraId="6771BB0B" w14:textId="77777777" w:rsidR="007C02A9" w:rsidRDefault="0084515D">
      <w:pPr>
        <w:keepNext/>
        <w:spacing w:before="160" w:after="60"/>
      </w:pPr>
      <w:r>
        <w:rPr>
          <w:b/>
          <w:bCs/>
          <w:color w:val="C8102E"/>
          <w:sz w:val="18"/>
          <w:szCs w:val="18"/>
        </w:rPr>
        <w:t>THE BUSINESS PROBLEM</w:t>
      </w:r>
    </w:p>
    <w:p w14:paraId="11217595" w14:textId="77777777" w:rsidR="007C02A9" w:rsidRDefault="0084515D">
      <w:pPr>
        <w:spacing w:after="120"/>
      </w:pPr>
      <w:r>
        <w:t>Forecast accuracy today is not up to the mark. Even where inputs like Total Industry Volume and Share of Business are considered, they aren't applied in a systematic, repeatable way — it depends on who's building the plan and how. External factors that could meaningfully improve accuracy — vehicle registration data, and the visibility that already sits inside the sales pipeline — aren't used at all today. The result is a forecast that's inconsistent in quality and disconnected from signals the business already has access to.</w:t>
      </w:r>
    </w:p>
    <w:p w14:paraId="4BA88DC6" w14:textId="77777777" w:rsidR="007C02A9" w:rsidRDefault="0084515D">
      <w:pPr>
        <w:keepNext/>
        <w:spacing w:before="160" w:after="60"/>
      </w:pPr>
      <w:r>
        <w:rPr>
          <w:b/>
          <w:bCs/>
          <w:color w:val="C8102E"/>
          <w:sz w:val="18"/>
          <w:szCs w:val="18"/>
        </w:rPr>
        <w:t>WHAT WE ARE BUILDING</w:t>
      </w:r>
    </w:p>
    <w:p w14:paraId="1C53CB0F" w14:textId="5E7541A0" w:rsidR="007C02A9" w:rsidRDefault="0084515D">
      <w:pPr>
        <w:spacing w:after="120"/>
      </w:pPr>
      <w:r>
        <w:t xml:space="preserve">Planning Intelligence combines four inputs into a single forecasting engine: live pipeline signal from CRM, Total Industry Volume, seasonality, and past sales history — with vehicle registration data identified as a future addition once available. Rather than surfacing multiple confusing intermediate versions, the engine produces one single forecast number per product, which is what central planning actually plans against. Alongside that number, an explainability view shows </w:t>
      </w:r>
      <w:r w:rsidR="00C61F2B">
        <w:t>the potential driving</w:t>
      </w:r>
      <w:r>
        <w:t xml:space="preserve"> factors</w:t>
      </w:r>
      <w:r w:rsidR="00C61F2B">
        <w:t xml:space="preserve"> </w:t>
      </w:r>
      <w:r>
        <w:t>— so planners can see the “why,” not just the “what</w:t>
      </w:r>
      <w:r w:rsidR="00112646">
        <w:t xml:space="preserve">”. Also a deep-dive view on the forecast results and alerts. </w:t>
      </w:r>
    </w:p>
    <w:p w14:paraId="55A1C807" w14:textId="77777777" w:rsidR="007C02A9" w:rsidRDefault="0084515D">
      <w:pPr>
        <w:keepNext/>
        <w:spacing w:before="160" w:after="60"/>
      </w:pPr>
      <w:r>
        <w:rPr>
          <w:b/>
          <w:bCs/>
          <w:color w:val="C8102E"/>
          <w:sz w:val="18"/>
          <w:szCs w:val="18"/>
        </w:rPr>
        <w:t>CORE BUSINESS REQUIREMENTS</w:t>
      </w:r>
    </w:p>
    <w:p w14:paraId="3A839C9E" w14:textId="210446FA" w:rsidR="007C02A9" w:rsidRDefault="00C51A68">
      <w:pPr>
        <w:pStyle w:val="ListParagraph"/>
        <w:numPr>
          <w:ilvl w:val="0"/>
          <w:numId w:val="2"/>
        </w:numPr>
        <w:spacing w:after="70"/>
      </w:pPr>
      <w:r>
        <w:t xml:space="preserve">Key </w:t>
      </w:r>
      <w:r w:rsidR="00E265A6">
        <w:t>inputs are</w:t>
      </w:r>
      <w:r w:rsidR="00086EEC">
        <w:t>: 1) Pipeline data 2) past sales history 3) TIV</w:t>
      </w:r>
      <w:r w:rsidR="0028334B">
        <w:t>. M</w:t>
      </w:r>
      <w:r w:rsidR="0028334B" w:rsidRPr="0028334B">
        <w:t xml:space="preserve">arket insights </w:t>
      </w:r>
      <w:r w:rsidR="0028334B">
        <w:t xml:space="preserve">and </w:t>
      </w:r>
      <w:r w:rsidR="0028334B" w:rsidRPr="0028334B">
        <w:t>Vahan</w:t>
      </w:r>
      <w:r w:rsidR="0028334B">
        <w:t xml:space="preserve"> data will be considered based on timely availability of good quality data. </w:t>
      </w:r>
      <w:commentRangeStart w:id="24"/>
      <w:commentRangeStart w:id="25"/>
      <w:commentRangeEnd w:id="24"/>
      <w:r w:rsidR="0084515D">
        <w:rPr>
          <w:rStyle w:val="CommentReference"/>
          <w:sz w:val="20"/>
          <w:szCs w:val="20"/>
        </w:rPr>
        <w:commentReference w:id="24"/>
      </w:r>
      <w:commentRangeEnd w:id="25"/>
      <w:r w:rsidR="00D42AD6">
        <w:rPr>
          <w:rStyle w:val="CommentReference"/>
          <w:sz w:val="20"/>
          <w:szCs w:val="20"/>
        </w:rPr>
        <w:commentReference w:id="25"/>
      </w:r>
    </w:p>
    <w:p w14:paraId="649E490B" w14:textId="77777777" w:rsidR="007C02A9" w:rsidRDefault="0084515D">
      <w:pPr>
        <w:pStyle w:val="ListParagraph"/>
        <w:numPr>
          <w:ilvl w:val="0"/>
          <w:numId w:val="2"/>
        </w:numPr>
        <w:spacing w:after="70"/>
      </w:pPr>
      <w:r>
        <w:t>One explainable forecast number per product — not multiple confusing intermediate versions — combining TIV, seasonality, pipeline, and past sales</w:t>
      </w:r>
    </w:p>
    <w:p w14:paraId="27651A0B" w14:textId="77777777" w:rsidR="007C02A9" w:rsidRDefault="0084515D">
      <w:pPr>
        <w:pStyle w:val="ListParagraph"/>
        <w:numPr>
          <w:ilvl w:val="0"/>
          <w:numId w:val="2"/>
        </w:numPr>
        <w:spacing w:after="70"/>
      </w:pPr>
      <w:r>
        <w:t>Continuous accuracy tracking against standard metrics — MAPE, WAPE, and Bias — so forecast quality is measured, not assumed</w:t>
      </w:r>
    </w:p>
    <w:p w14:paraId="6CA4D2D0" w14:textId="77777777" w:rsidR="007C02A9" w:rsidRDefault="0084515D">
      <w:pPr>
        <w:pStyle w:val="ListParagraph"/>
        <w:numPr>
          <w:ilvl w:val="0"/>
          <w:numId w:val="2"/>
        </w:numPr>
        <w:spacing w:after="70"/>
      </w:pPr>
      <w:r>
        <w:t>Authorized override capability, with every override tracked, so planners can act on judgment the system doesn't yet capture</w:t>
      </w:r>
    </w:p>
    <w:p w14:paraId="627B003C" w14:textId="036A13A1" w:rsidR="00F1663B" w:rsidRDefault="00453591">
      <w:pPr>
        <w:pStyle w:val="ListParagraph"/>
        <w:numPr>
          <w:ilvl w:val="0"/>
          <w:numId w:val="2"/>
        </w:numPr>
        <w:spacing w:after="70"/>
      </w:pPr>
      <w:r>
        <w:t>N</w:t>
      </w:r>
      <w:r w:rsidR="00747F9F">
        <w:t xml:space="preserve">ecessary logic </w:t>
      </w:r>
      <w:r w:rsidR="00214940">
        <w:t>to enhance the current central planning wor</w:t>
      </w:r>
      <w:r w:rsidR="005939AA">
        <w:t>kbench</w:t>
      </w:r>
      <w:r w:rsidR="00AD2443">
        <w:t xml:space="preserve"> to </w:t>
      </w:r>
      <w:r w:rsidR="00D50072">
        <w:t>consider</w:t>
      </w:r>
      <w:r w:rsidR="00AD2443">
        <w:t xml:space="preserve"> the</w:t>
      </w:r>
      <w:r w:rsidR="00DA25A8">
        <w:t xml:space="preserve"> current &amp; desired</w:t>
      </w:r>
      <w:r w:rsidR="00AD2443">
        <w:t xml:space="preserve"> </w:t>
      </w:r>
      <w:r w:rsidR="00410F92">
        <w:t>inventory positions</w:t>
      </w:r>
      <w:r w:rsidR="00DA25A8">
        <w:t xml:space="preserve"> (in addition to forecast values) </w:t>
      </w:r>
      <w:r w:rsidR="00410F92">
        <w:t xml:space="preserve"> </w:t>
      </w:r>
      <w:r w:rsidR="00367D4A">
        <w:t xml:space="preserve">before indenting. </w:t>
      </w:r>
    </w:p>
    <w:p w14:paraId="0A3865F5" w14:textId="77777777" w:rsidR="007C02A9" w:rsidRDefault="0084515D">
      <w:pPr>
        <w:pStyle w:val="ListParagraph"/>
        <w:numPr>
          <w:ilvl w:val="0"/>
          <w:numId w:val="2"/>
        </w:numPr>
      </w:pPr>
      <w:r>
        <w:t>Intervention pathways at the right level when accuracy or bias drifts — so a problem gets fixed by the person who can actually fix it, not just observed</w:t>
      </w:r>
    </w:p>
    <w:p w14:paraId="1CD92865" w14:textId="365F9583" w:rsidR="00E85FFA" w:rsidRDefault="00A53096">
      <w:pPr>
        <w:pStyle w:val="ListParagraph"/>
        <w:numPr>
          <w:ilvl w:val="0"/>
          <w:numId w:val="2"/>
        </w:numPr>
      </w:pPr>
      <w:r>
        <w:t xml:space="preserve">The FERT mapping will be coming in from module 5. </w:t>
      </w:r>
      <w:r w:rsidR="00806D19">
        <w:t>The mapping will determin</w:t>
      </w:r>
      <w:r w:rsidR="00CA1A6D">
        <w:t>e</w:t>
      </w:r>
      <w:r w:rsidR="00806D19">
        <w:t xml:space="preserve"> the </w:t>
      </w:r>
      <w:r w:rsidR="00CA1A6D">
        <w:t xml:space="preserve">logic to </w:t>
      </w:r>
      <w:r w:rsidR="00284A40">
        <w:t xml:space="preserve">stitch the </w:t>
      </w:r>
      <w:r w:rsidR="00806D19">
        <w:t>demand history</w:t>
      </w:r>
      <w:r w:rsidR="00A44101">
        <w:t xml:space="preserve"> (basis the established FERT lineage)</w:t>
      </w:r>
      <w:r w:rsidR="00284A40">
        <w:t xml:space="preserve"> and the RRS segmentation. </w:t>
      </w:r>
      <w:r w:rsidR="00A44101">
        <w:t>These</w:t>
      </w:r>
      <w:r w:rsidR="00284A40">
        <w:t xml:space="preserve"> </w:t>
      </w:r>
      <w:r w:rsidR="008F26E6">
        <w:t xml:space="preserve">are critical inputs </w:t>
      </w:r>
      <w:r w:rsidR="002F1953">
        <w:t xml:space="preserve">from the demand forecasting perspective. </w:t>
      </w:r>
    </w:p>
    <w:p w14:paraId="30AC2D2A" w14:textId="77777777" w:rsidR="007C02A9" w:rsidRDefault="0084515D">
      <w:pPr>
        <w:keepNext/>
        <w:spacing w:before="160" w:after="60"/>
      </w:pPr>
      <w:r>
        <w:rPr>
          <w:b/>
          <w:bCs/>
          <w:color w:val="C8102E"/>
          <w:sz w:val="18"/>
          <w:szCs w:val="18"/>
        </w:rPr>
        <w:t>PHASE 2 ENHANCEMENTS</w:t>
      </w:r>
    </w:p>
    <w:p w14:paraId="584D70D5" w14:textId="77777777" w:rsidR="007C02A9" w:rsidRDefault="0084515D">
      <w:pPr>
        <w:spacing w:after="120"/>
      </w:pPr>
      <w:r>
        <w:t>The same multi-input forecasting model — this is what unlocks Dealer Intelligence — extends to the individual dealer, incorporating vehicle registration data as it becomes available. The resulting dealer-level forecast is what dealer-level stocking norms (Track 1) are calculated from directly — and, as this foundation matures, becomes the basis for auto-replenishment on fast-moving parts, moving from manual reordering to system-triggered replenishment against those stocking norms.</w:t>
      </w:r>
    </w:p>
    <w:p w14:paraId="2DEE8DA5" w14:textId="77777777" w:rsidR="007C02A9" w:rsidRDefault="0084515D">
      <w:pPr>
        <w:keepNext/>
        <w:spacing w:before="160" w:after="60"/>
      </w:pPr>
      <w:r>
        <w:rPr>
          <w:b/>
          <w:bCs/>
          <w:color w:val="C8102E"/>
          <w:sz w:val="18"/>
          <w:szCs w:val="18"/>
        </w:rPr>
        <w:t>EXPECTED BUSINESS OUTCOME</w:t>
      </w:r>
    </w:p>
    <w:p w14:paraId="33BCCCDB" w14:textId="77777777" w:rsidR="007C02A9" w:rsidRDefault="0084515D">
      <w:pPr>
        <w:spacing w:after="120"/>
      </w:pPr>
      <w:r>
        <w:t>A forecast that reflects what's actively happening in the market, not just history — used by central planning in Phase 1 to produce the central plan. Forecast accuracy is expected to improve specifically because these tracking and intervention mechanisms exist: MAPE/WAPE/Bias tracking surfaces where the forecast is drifting, and the right level can intervene before it compounds — rather than accuracy issues only being discovered after the fact.</w:t>
      </w:r>
    </w:p>
    <w:p w14:paraId="6D0BC632" w14:textId="77777777" w:rsidR="007C02A9" w:rsidRDefault="0084515D">
      <w:r>
        <w:br w:type="page"/>
      </w:r>
    </w:p>
    <w:p w14:paraId="77BF67CB" w14:textId="3BC4C5EA" w:rsidR="007C02A9" w:rsidRDefault="0084515D">
      <w:pPr>
        <w:pStyle w:val="Heading1"/>
        <w:keepNext/>
        <w:pBdr>
          <w:bottom w:val="single" w:sz="8" w:space="4" w:color="C8102E"/>
        </w:pBdr>
        <w:spacing w:after="40"/>
      </w:pPr>
      <w:bookmarkStart w:id="26" w:name="toc_track4"/>
      <w:bookmarkStart w:id="27" w:name="_Toc241497527"/>
      <w:r>
        <w:rPr>
          <w:b/>
          <w:bCs/>
          <w:color w:val="1B2A4A"/>
          <w:sz w:val="28"/>
          <w:szCs w:val="28"/>
        </w:rPr>
        <w:lastRenderedPageBreak/>
        <w:t xml:space="preserve">Track </w:t>
      </w:r>
      <w:r w:rsidR="005A656C">
        <w:rPr>
          <w:b/>
          <w:bCs/>
          <w:color w:val="1B2A4A"/>
          <w:sz w:val="28"/>
          <w:szCs w:val="28"/>
        </w:rPr>
        <w:t>5</w:t>
      </w:r>
      <w:r>
        <w:rPr>
          <w:b/>
          <w:bCs/>
          <w:color w:val="1B2A4A"/>
          <w:sz w:val="28"/>
          <w:szCs w:val="28"/>
        </w:rPr>
        <w:t xml:space="preserve"> — FERT Mapping</w:t>
      </w:r>
      <w:bookmarkEnd w:id="26"/>
      <w:bookmarkEnd w:id="27"/>
    </w:p>
    <w:p w14:paraId="04FDCBDD" w14:textId="77777777" w:rsidR="007C02A9" w:rsidRDefault="0084515D">
      <w:pPr>
        <w:keepNext/>
        <w:spacing w:after="160"/>
      </w:pPr>
      <w:r>
        <w:rPr>
          <w:i/>
          <w:iCs/>
          <w:color w:val="6B6B6B"/>
          <w:sz w:val="18"/>
          <w:szCs w:val="18"/>
        </w:rPr>
        <w:t>Executive Summary</w:t>
      </w:r>
    </w:p>
    <w:p w14:paraId="17828D2B" w14:textId="77777777" w:rsidR="007C02A9" w:rsidRDefault="0084515D">
      <w:pPr>
        <w:keepNext/>
        <w:spacing w:before="160" w:after="60"/>
      </w:pPr>
      <w:r>
        <w:rPr>
          <w:b/>
          <w:bCs/>
          <w:color w:val="C8102E"/>
          <w:sz w:val="18"/>
          <w:szCs w:val="18"/>
        </w:rPr>
        <w:t>THE BUSINESS PROBLEM</w:t>
      </w:r>
    </w:p>
    <w:p w14:paraId="066E60B9" w14:textId="77777777" w:rsidR="007C02A9" w:rsidRDefault="0084515D">
      <w:pPr>
        <w:spacing w:after="120"/>
      </w:pPr>
      <w:r>
        <w:t>Products are discontinued and replaced constantly, but there is no system record connecting an old product to its replacement. A new product's forecast starts from zero even though its demand is really a continuation of what it replaced. Today this is tracked, if at all, in personal spreadsheets — inconsistent and lost when someone changes roles.</w:t>
      </w:r>
    </w:p>
    <w:p w14:paraId="5381523A" w14:textId="77777777" w:rsidR="007C02A9" w:rsidRDefault="0084515D">
      <w:pPr>
        <w:keepNext/>
        <w:spacing w:before="160" w:after="60"/>
      </w:pPr>
      <w:r>
        <w:rPr>
          <w:b/>
          <w:bCs/>
          <w:color w:val="C8102E"/>
          <w:sz w:val="18"/>
          <w:szCs w:val="18"/>
        </w:rPr>
        <w:t>WHAT WE ARE BUILDING</w:t>
      </w:r>
    </w:p>
    <w:p w14:paraId="233C5DAE" w14:textId="77777777" w:rsidR="007C02A9" w:rsidRDefault="0084515D">
      <w:pPr>
        <w:spacing w:after="120"/>
      </w:pPr>
      <w:r>
        <w:t>A matching engine that compares products across roughly 40 characteristics (engine, tonnage, body type, fuel, wheelbase, and more) plus a text-similarity comparison of product descriptions. Some characteristics must match exactly as a baseline filter; the remainder feed a weighted similarity score. That score, with its full reasoning, is presented to PSP and Marketing, who confirm the correct match — a human-in-the-loop step that lets demand history transfer to the new product deliberately, not automatically. Running alongside this, a migration radar continuously scans FERTs over time, watching for cases where one product's demand is declining while a related product's is rising, flagging likely retirement or replacement candidates before anyone would otherwise notice. This same matching data has an immediate operational payoff beyond forecasting: during a shortage — month-end crunches, a stockout on a fast-moving product — the system can point directly to the nearest matching FERT and its current availability, turning what's today an ad hoc guess into a fast, defensible substitution decision.</w:t>
      </w:r>
    </w:p>
    <w:p w14:paraId="5DE2912F" w14:textId="77777777" w:rsidR="007C02A9" w:rsidRDefault="0084515D">
      <w:pPr>
        <w:keepNext/>
        <w:spacing w:before="160" w:after="60"/>
      </w:pPr>
      <w:r>
        <w:rPr>
          <w:b/>
          <w:bCs/>
          <w:color w:val="C8102E"/>
          <w:sz w:val="18"/>
          <w:szCs w:val="18"/>
        </w:rPr>
        <w:t>CORE BUSINESS REQUIREMENTS</w:t>
      </w:r>
    </w:p>
    <w:p w14:paraId="57E8A206" w14:textId="2DB9CE35" w:rsidR="007C02A9" w:rsidRDefault="0084515D">
      <w:pPr>
        <w:pStyle w:val="ListParagraph"/>
        <w:numPr>
          <w:ilvl w:val="0"/>
          <w:numId w:val="2"/>
        </w:numPr>
        <w:spacing w:after="70"/>
      </w:pPr>
      <w:r>
        <w:t>Multi-characteristic similarity scoring (</w:t>
      </w:r>
      <w:r w:rsidR="00853046">
        <w:t>+20</w:t>
      </w:r>
      <w:r>
        <w:t xml:space="preserve"> fields) plus description-text matching, with mandatory-match filters</w:t>
      </w:r>
    </w:p>
    <w:p w14:paraId="129C93E1" w14:textId="77777777" w:rsidR="007C02A9" w:rsidRDefault="0084515D">
      <w:pPr>
        <w:pStyle w:val="ListParagraph"/>
        <w:numPr>
          <w:ilvl w:val="0"/>
          <w:numId w:val="2"/>
        </w:numPr>
        <w:spacing w:after="70"/>
      </w:pPr>
      <w:r>
        <w:t>Full transparency on match reasoning presented to PSP/Marketing, not a black-box auto-decision</w:t>
      </w:r>
    </w:p>
    <w:p w14:paraId="1BE1CE18" w14:textId="77777777" w:rsidR="007C02A9" w:rsidRDefault="0084515D">
      <w:pPr>
        <w:pStyle w:val="ListParagraph"/>
        <w:numPr>
          <w:ilvl w:val="0"/>
          <w:numId w:val="2"/>
        </w:numPr>
        <w:spacing w:after="70"/>
      </w:pPr>
      <w:r>
        <w:t>Continuous migration radar scanning for declining/rising demand pairs within the same product cluster</w:t>
      </w:r>
    </w:p>
    <w:p w14:paraId="40AC40C4" w14:textId="77777777" w:rsidR="007C02A9" w:rsidRDefault="0084515D">
      <w:pPr>
        <w:pStyle w:val="ListParagraph"/>
        <w:numPr>
          <w:ilvl w:val="0"/>
          <w:numId w:val="2"/>
        </w:numPr>
        <w:spacing w:after="70"/>
      </w:pPr>
      <w:r>
        <w:t>A governed workbench with full lineage visualization and audit trail for every mapping decision</w:t>
      </w:r>
    </w:p>
    <w:p w14:paraId="2B3D7513" w14:textId="77777777" w:rsidR="007C02A9" w:rsidRDefault="0084515D">
      <w:pPr>
        <w:pStyle w:val="ListParagraph"/>
        <w:numPr>
          <w:ilvl w:val="0"/>
          <w:numId w:val="2"/>
        </w:numPr>
      </w:pPr>
      <w:r>
        <w:t>Bulk-transition handling for regulation-driven mass changes (e.g. BS4→BS6 affecting dozens of products at once)</w:t>
      </w:r>
    </w:p>
    <w:p w14:paraId="6FC11385" w14:textId="77777777" w:rsidR="007C02A9" w:rsidRDefault="0084515D">
      <w:pPr>
        <w:keepNext/>
        <w:spacing w:before="160" w:after="60"/>
      </w:pPr>
      <w:r>
        <w:rPr>
          <w:b/>
          <w:bCs/>
          <w:color w:val="C8102E"/>
          <w:sz w:val="18"/>
          <w:szCs w:val="18"/>
        </w:rPr>
        <w:t>PHASE 2 ENHANCEMENTS</w:t>
      </w:r>
    </w:p>
    <w:p w14:paraId="5D16C94E" w14:textId="77777777" w:rsidR="007C02A9" w:rsidRDefault="0084515D">
      <w:pPr>
        <w:spacing w:after="120"/>
      </w:pPr>
      <w:r>
        <w:t xml:space="preserve">Phase 1 focuses on similarity scoring and human-confirmed matching. Phase 2 adds automated decisioning on transition type — whether a product change should be handled as a ramp-up, ramp-down, or parallel run — along with </w:t>
      </w:r>
      <w:commentRangeStart w:id="28"/>
      <w:commentRangeStart w:id="29"/>
      <w:r>
        <w:t>additional</w:t>
      </w:r>
      <w:commentRangeEnd w:id="28"/>
      <w:r>
        <w:rPr>
          <w:rStyle w:val="CommentReference"/>
          <w:sz w:val="20"/>
          <w:szCs w:val="20"/>
        </w:rPr>
        <w:commentReference w:id="28"/>
      </w:r>
      <w:commentRangeEnd w:id="29"/>
      <w:r w:rsidR="008420C5">
        <w:rPr>
          <w:rStyle w:val="CommentReference"/>
          <w:sz w:val="20"/>
          <w:szCs w:val="20"/>
        </w:rPr>
        <w:commentReference w:id="29"/>
      </w:r>
      <w:r>
        <w:t xml:space="preserve"> matching characteristics, deeper similarity insights, and Bill of Materials (BOM) similarity as a further signal.</w:t>
      </w:r>
    </w:p>
    <w:p w14:paraId="4E359611" w14:textId="77777777" w:rsidR="007C02A9" w:rsidRDefault="0084515D">
      <w:pPr>
        <w:keepNext/>
        <w:spacing w:before="160" w:after="60"/>
      </w:pPr>
      <w:r>
        <w:rPr>
          <w:b/>
          <w:bCs/>
          <w:color w:val="C8102E"/>
          <w:sz w:val="18"/>
          <w:szCs w:val="18"/>
        </w:rPr>
        <w:t>EXPECTED BUSINESS OUTCOME</w:t>
      </w:r>
    </w:p>
    <w:p w14:paraId="78CAF71E" w14:textId="77777777" w:rsidR="007C02A9" w:rsidRDefault="0084515D">
      <w:pPr>
        <w:spacing w:after="120"/>
      </w:pPr>
      <w:r>
        <w:t>Demand history that carries forward through product transitions instead of restarting from zero, and a systematic, auditable view of which products are winning, stable, declining, or ready for retirement — replacing informal spreadsheet tracking.</w:t>
      </w:r>
    </w:p>
    <w:p w14:paraId="1D773E26" w14:textId="77777777" w:rsidR="007C02A9" w:rsidRDefault="0084515D">
      <w:r>
        <w:br w:type="page"/>
      </w:r>
    </w:p>
    <w:p w14:paraId="02980236" w14:textId="4818704B" w:rsidR="007C02A9" w:rsidRDefault="0084515D">
      <w:pPr>
        <w:pStyle w:val="Heading1"/>
        <w:keepNext/>
        <w:pBdr>
          <w:bottom w:val="single" w:sz="8" w:space="4" w:color="C8102E"/>
        </w:pBdr>
        <w:spacing w:after="40"/>
      </w:pPr>
      <w:bookmarkStart w:id="30" w:name="toc_track5"/>
      <w:bookmarkStart w:id="31" w:name="_Toc241497528"/>
      <w:r>
        <w:rPr>
          <w:b/>
          <w:bCs/>
          <w:color w:val="1B2A4A"/>
          <w:sz w:val="28"/>
          <w:szCs w:val="28"/>
        </w:rPr>
        <w:lastRenderedPageBreak/>
        <w:t xml:space="preserve">Track </w:t>
      </w:r>
      <w:r w:rsidR="005A656C">
        <w:rPr>
          <w:b/>
          <w:bCs/>
          <w:color w:val="1B2A4A"/>
          <w:sz w:val="28"/>
          <w:szCs w:val="28"/>
        </w:rPr>
        <w:t>6</w:t>
      </w:r>
      <w:r>
        <w:rPr>
          <w:b/>
          <w:bCs/>
          <w:color w:val="1B2A4A"/>
          <w:sz w:val="28"/>
          <w:szCs w:val="28"/>
        </w:rPr>
        <w:t xml:space="preserve"> — </w:t>
      </w:r>
      <w:bookmarkEnd w:id="30"/>
      <w:r w:rsidR="00A056CF" w:rsidRPr="00A056CF">
        <w:rPr>
          <w:b/>
          <w:bCs/>
          <w:color w:val="1B2A4A"/>
          <w:sz w:val="28"/>
          <w:szCs w:val="28"/>
        </w:rPr>
        <w:t>Supply Plan &amp; EDD- Manual Upload</w:t>
      </w:r>
      <w:bookmarkEnd w:id="31"/>
    </w:p>
    <w:p w14:paraId="1FF647B5" w14:textId="77777777" w:rsidR="000A3266" w:rsidRDefault="000A3266" w:rsidP="000A3266">
      <w:pPr>
        <w:keepNext/>
        <w:spacing w:after="160"/>
      </w:pPr>
      <w:r>
        <w:rPr>
          <w:i/>
          <w:iCs/>
          <w:color w:val="6B6B6B"/>
          <w:sz w:val="18"/>
          <w:szCs w:val="18"/>
        </w:rPr>
        <w:t>Executive Summary</w:t>
      </w:r>
    </w:p>
    <w:p w14:paraId="4629A473" w14:textId="77777777" w:rsidR="00AA6409" w:rsidRPr="00AA6409" w:rsidRDefault="000A3266" w:rsidP="00AA6409">
      <w:pPr>
        <w:keepNext/>
        <w:spacing w:before="160" w:after="60"/>
        <w:rPr>
          <w:b/>
          <w:bCs/>
          <w:color w:val="C8102E"/>
          <w:sz w:val="18"/>
          <w:szCs w:val="18"/>
        </w:rPr>
      </w:pPr>
      <w:r>
        <w:rPr>
          <w:b/>
          <w:bCs/>
          <w:color w:val="C8102E"/>
          <w:sz w:val="18"/>
          <w:szCs w:val="18"/>
        </w:rPr>
        <w:t>THE BUSINESS PROBLEM</w:t>
      </w:r>
    </w:p>
    <w:p w14:paraId="3D1E46C9" w14:textId="482BFE9B" w:rsidR="00AA6409" w:rsidRPr="00AA6409" w:rsidRDefault="00AA6409" w:rsidP="00AA6409">
      <w:pPr>
        <w:keepNext/>
        <w:spacing w:before="160" w:after="60"/>
      </w:pPr>
      <w:r w:rsidRPr="00AA6409">
        <w:t>PPC compiles delivery dates (EDD) in spreadsheets and shares them through scattered files and emails. There is no single place where sales and planning can see the latest EDD plan.</w:t>
      </w:r>
    </w:p>
    <w:p w14:paraId="4D8E606A" w14:textId="77777777" w:rsidR="00AA6409" w:rsidRPr="00AA6409" w:rsidRDefault="00AA6409" w:rsidP="00AA6409">
      <w:pPr>
        <w:keepNext/>
        <w:spacing w:before="160" w:after="60"/>
        <w:rPr>
          <w:b/>
          <w:bCs/>
          <w:color w:val="C8102E"/>
          <w:sz w:val="18"/>
          <w:szCs w:val="18"/>
        </w:rPr>
      </w:pPr>
      <w:r w:rsidRPr="00AA6409">
        <w:rPr>
          <w:b/>
          <w:bCs/>
          <w:color w:val="C8102E"/>
          <w:sz w:val="18"/>
          <w:szCs w:val="18"/>
        </w:rPr>
        <w:t>WHAT WE ARE BUILDING</w:t>
      </w:r>
    </w:p>
    <w:p w14:paraId="5B102903" w14:textId="77777777" w:rsidR="00AA6409" w:rsidRPr="00AA6409" w:rsidRDefault="00AA6409" w:rsidP="00AA6409">
      <w:pPr>
        <w:keepNext/>
        <w:spacing w:before="160" w:after="60"/>
      </w:pPr>
      <w:r w:rsidRPr="00AA6409">
        <w:t>A simple upload screen where PPC loads the EDD plan from its existing Excel workbook into one central location, separately for S&amp;OP 1A and S&amp;OP 1B. The screen keeps the current workbook layout, rolls day-wise dates into weekly totals, and shows supply against demand.</w:t>
      </w:r>
    </w:p>
    <w:p w14:paraId="16022C76" w14:textId="77777777" w:rsidR="00AA6409" w:rsidRPr="00AA6409" w:rsidRDefault="00AA6409" w:rsidP="00AA6409">
      <w:pPr>
        <w:keepNext/>
        <w:spacing w:before="160" w:after="60"/>
        <w:rPr>
          <w:b/>
          <w:bCs/>
          <w:color w:val="C8102E"/>
          <w:sz w:val="18"/>
          <w:szCs w:val="18"/>
        </w:rPr>
      </w:pPr>
    </w:p>
    <w:p w14:paraId="30E844B9" w14:textId="358F26A5" w:rsidR="00AA6409" w:rsidRPr="00AA6409" w:rsidRDefault="00AA6409" w:rsidP="00AA6409">
      <w:pPr>
        <w:keepNext/>
        <w:spacing w:before="160" w:after="60"/>
        <w:rPr>
          <w:b/>
          <w:bCs/>
          <w:color w:val="C8102E"/>
          <w:sz w:val="18"/>
          <w:szCs w:val="18"/>
        </w:rPr>
      </w:pPr>
      <w:r w:rsidRPr="00AA6409">
        <w:rPr>
          <w:b/>
          <w:bCs/>
          <w:color w:val="C8102E"/>
          <w:sz w:val="18"/>
          <w:szCs w:val="18"/>
        </w:rPr>
        <w:t>CORE BUSINESS REQUIREMENTS</w:t>
      </w:r>
    </w:p>
    <w:p w14:paraId="59A14672" w14:textId="77777777" w:rsidR="00AA6409" w:rsidRPr="00AA6409" w:rsidRDefault="00AA6409" w:rsidP="00AA6409">
      <w:pPr>
        <w:keepNext/>
        <w:spacing w:before="160" w:after="60"/>
      </w:pPr>
      <w:r w:rsidRPr="00AA6409">
        <w:t>Excel upload in the current workbook format, with checks for missing product codes or dates, negative values, and daily/weekly mismatches. A file with errors is rejected and the existing plan stays in place.</w:t>
      </w:r>
    </w:p>
    <w:p w14:paraId="272472E6" w14:textId="4F06442D" w:rsidR="001C5822" w:rsidRPr="001C5822" w:rsidRDefault="001C5822" w:rsidP="001C5822">
      <w:pPr>
        <w:numPr>
          <w:ilvl w:val="0"/>
          <w:numId w:val="5"/>
        </w:numPr>
        <w:spacing w:before="100" w:beforeAutospacing="1" w:after="100" w:afterAutospacing="1"/>
      </w:pPr>
      <w:r>
        <w:t xml:space="preserve">Views on </w:t>
      </w:r>
      <w:r w:rsidRPr="001C5822">
        <w:t xml:space="preserve">Final Supply Plan View (weekly demand vs. supply per product), Day-wise plan (daily supply, rolled up into weeks), Summary (gap by sub vertical, vertical, and total), and Material Rollout </w:t>
      </w:r>
      <w:r w:rsidR="00A97718">
        <w:t>plan</w:t>
      </w:r>
      <w:r w:rsidRPr="001C5822">
        <w:t>.</w:t>
      </w:r>
    </w:p>
    <w:p w14:paraId="3C58B0E8" w14:textId="77777777" w:rsidR="001C5822" w:rsidRPr="001C5822" w:rsidRDefault="001C5822" w:rsidP="001C5822">
      <w:pPr>
        <w:numPr>
          <w:ilvl w:val="0"/>
          <w:numId w:val="5"/>
        </w:numPr>
        <w:spacing w:before="100" w:beforeAutospacing="1" w:after="100" w:afterAutospacing="1"/>
      </w:pPr>
      <w:r w:rsidRPr="001C5822">
        <w:t>Planning rounds: separate data for S&amp;OP 1A and 1B; an upload changes only the selected round.</w:t>
      </w:r>
    </w:p>
    <w:p w14:paraId="12A9E22C" w14:textId="77777777" w:rsidR="00AA6409" w:rsidRPr="00AA6409" w:rsidRDefault="00AA6409" w:rsidP="001C5822">
      <w:pPr>
        <w:numPr>
          <w:ilvl w:val="0"/>
          <w:numId w:val="5"/>
        </w:numPr>
        <w:spacing w:before="100" w:beforeAutospacing="1" w:after="100" w:afterAutospacing="1"/>
      </w:pPr>
      <w:r w:rsidRPr="00AA6409">
        <w:t>Demand shown as read-only; only supply values can be changed.</w:t>
      </w:r>
    </w:p>
    <w:p w14:paraId="3755C16B" w14:textId="77777777" w:rsidR="00D81CC8" w:rsidRPr="0063077B" w:rsidRDefault="00D81CC8" w:rsidP="00D81CC8">
      <w:pPr>
        <w:pStyle w:val="NormalWeb"/>
        <w:rPr>
          <w:sz w:val="20"/>
          <w:szCs w:val="20"/>
        </w:rPr>
      </w:pPr>
      <w:r w:rsidRPr="0063077B">
        <w:rPr>
          <w:b/>
          <w:bCs/>
          <w:sz w:val="20"/>
          <w:szCs w:val="20"/>
        </w:rPr>
        <w:t>KEY KPIS &amp; DASHBOARDS</w:t>
      </w:r>
    </w:p>
    <w:p w14:paraId="5ACD73DC" w14:textId="1285D1FC" w:rsidR="00AA6409" w:rsidRPr="0063077B" w:rsidRDefault="00D81CC8" w:rsidP="0063077B">
      <w:pPr>
        <w:pStyle w:val="NormalWeb"/>
        <w:rPr>
          <w:sz w:val="20"/>
          <w:szCs w:val="20"/>
        </w:rPr>
      </w:pPr>
      <w:r w:rsidRPr="0063077B">
        <w:rPr>
          <w:sz w:val="20"/>
          <w:szCs w:val="20"/>
        </w:rPr>
        <w:t>The Summary page shows the supply-demand gap from product level up to the grand total. The Final Supply Plan View shows weekly demand next to weekly supply for each product. The Material Rollout page shows its own totals and gap, but these do not feed into the Summary.</w:t>
      </w:r>
    </w:p>
    <w:p w14:paraId="129A6503" w14:textId="3E35C44E" w:rsidR="00AA6409" w:rsidRPr="00AA6409" w:rsidRDefault="00AA6409" w:rsidP="00AA6409">
      <w:pPr>
        <w:keepNext/>
        <w:spacing w:before="160" w:after="60"/>
        <w:rPr>
          <w:b/>
          <w:bCs/>
          <w:color w:val="C8102E"/>
          <w:sz w:val="18"/>
          <w:szCs w:val="18"/>
        </w:rPr>
      </w:pPr>
      <w:r w:rsidRPr="00AA6409">
        <w:rPr>
          <w:b/>
          <w:bCs/>
          <w:color w:val="C8102E"/>
          <w:sz w:val="18"/>
          <w:szCs w:val="18"/>
        </w:rPr>
        <w:t>PHASED ROLLOUT</w:t>
      </w:r>
    </w:p>
    <w:p w14:paraId="5623BE2A" w14:textId="156DD1E5" w:rsidR="00AA6409" w:rsidRPr="00AA6409" w:rsidRDefault="00C9295D" w:rsidP="00AA6409">
      <w:pPr>
        <w:keepNext/>
        <w:spacing w:before="160" w:after="60"/>
        <w:rPr>
          <w:b/>
          <w:bCs/>
          <w:color w:val="C8102E"/>
          <w:sz w:val="18"/>
          <w:szCs w:val="18"/>
        </w:rPr>
      </w:pPr>
      <w:r w:rsidRPr="00C9295D">
        <w:t xml:space="preserve">The design document covers only the first release. Per the annexure: next, PPC publishes EDD to one central location instead of scattered spreadsheets and emails. </w:t>
      </w:r>
      <w:r>
        <w:t>In the subsequent phase</w:t>
      </w:r>
      <w:r w:rsidR="003E0C4A">
        <w:t>s</w:t>
      </w:r>
      <w:r w:rsidRPr="00C9295D">
        <w:t xml:space="preserve">, EDD </w:t>
      </w:r>
      <w:r>
        <w:t xml:space="preserve">would be </w:t>
      </w:r>
      <w:r w:rsidRPr="00C9295D">
        <w:t>calculated from actual production and supply capability and published automatically, rather than compiled by hand.</w:t>
      </w:r>
    </w:p>
    <w:p w14:paraId="11ECF7D5" w14:textId="633EF948" w:rsidR="00AA6409" w:rsidRPr="00722BE7" w:rsidRDefault="00AA6409" w:rsidP="00AA6409">
      <w:pPr>
        <w:keepNext/>
        <w:spacing w:before="160" w:after="60"/>
        <w:rPr>
          <w:b/>
          <w:bCs/>
          <w:color w:val="C8102E"/>
          <w:sz w:val="18"/>
          <w:szCs w:val="18"/>
        </w:rPr>
      </w:pPr>
      <w:r w:rsidRPr="00AA6409">
        <w:rPr>
          <w:b/>
          <w:bCs/>
          <w:color w:val="C8102E"/>
          <w:sz w:val="18"/>
          <w:szCs w:val="18"/>
        </w:rPr>
        <w:t>EXPECTED BUSINESS OUTCOME</w:t>
      </w:r>
    </w:p>
    <w:p w14:paraId="47327CC8" w14:textId="4AEC5E46" w:rsidR="00AA6409" w:rsidRPr="00722BE7" w:rsidRDefault="00AA6409" w:rsidP="00AA6409">
      <w:pPr>
        <w:keepNext/>
        <w:spacing w:before="160" w:after="60"/>
      </w:pPr>
      <w:r w:rsidRPr="00722BE7">
        <w:t>One agreed EDD plan per planning round, in one place, replacing spreadsheets and emails.</w:t>
      </w:r>
    </w:p>
    <w:p w14:paraId="4E1F5AC5" w14:textId="77777777" w:rsidR="000B2196" w:rsidRDefault="000B2196">
      <w:pPr>
        <w:spacing w:after="120"/>
      </w:pPr>
    </w:p>
    <w:p w14:paraId="242B2176" w14:textId="77777777" w:rsidR="000C205B" w:rsidRDefault="000C205B">
      <w:pPr>
        <w:spacing w:after="120"/>
      </w:pPr>
    </w:p>
    <w:p w14:paraId="6AE6A748" w14:textId="77777777" w:rsidR="00722BE7" w:rsidRDefault="00722BE7">
      <w:pPr>
        <w:rPr>
          <w:b/>
          <w:bCs/>
          <w:color w:val="1B2A4A"/>
          <w:sz w:val="28"/>
          <w:szCs w:val="28"/>
        </w:rPr>
      </w:pPr>
      <w:r>
        <w:rPr>
          <w:b/>
          <w:bCs/>
          <w:color w:val="1B2A4A"/>
          <w:sz w:val="28"/>
          <w:szCs w:val="28"/>
        </w:rPr>
        <w:br w:type="page"/>
      </w:r>
    </w:p>
    <w:p w14:paraId="22B7DFD5" w14:textId="26350705" w:rsidR="00BF4C35" w:rsidRDefault="00BF4C35" w:rsidP="00BF4C35">
      <w:pPr>
        <w:pStyle w:val="Heading1"/>
        <w:keepNext/>
        <w:pBdr>
          <w:bottom w:val="single" w:sz="8" w:space="4" w:color="C8102E"/>
        </w:pBdr>
        <w:spacing w:after="40"/>
      </w:pPr>
      <w:bookmarkStart w:id="32" w:name="_Toc241497529"/>
      <w:r>
        <w:rPr>
          <w:b/>
          <w:bCs/>
          <w:color w:val="1B2A4A"/>
          <w:sz w:val="28"/>
          <w:szCs w:val="28"/>
        </w:rPr>
        <w:lastRenderedPageBreak/>
        <w:t xml:space="preserve">Track </w:t>
      </w:r>
      <w:r w:rsidR="002F353D">
        <w:rPr>
          <w:b/>
          <w:bCs/>
          <w:color w:val="1B2A4A"/>
          <w:sz w:val="28"/>
          <w:szCs w:val="28"/>
        </w:rPr>
        <w:t>7</w:t>
      </w:r>
      <w:r>
        <w:rPr>
          <w:b/>
          <w:bCs/>
          <w:color w:val="1B2A4A"/>
          <w:sz w:val="28"/>
          <w:szCs w:val="28"/>
        </w:rPr>
        <w:t xml:space="preserve"> — </w:t>
      </w:r>
      <w:r w:rsidR="00885955" w:rsidRPr="00885955">
        <w:rPr>
          <w:b/>
          <w:bCs/>
          <w:color w:val="1B2A4A"/>
          <w:sz w:val="28"/>
          <w:szCs w:val="28"/>
        </w:rPr>
        <w:t>Control Tower &amp; Simulation</w:t>
      </w:r>
      <w:bookmarkEnd w:id="32"/>
    </w:p>
    <w:p w14:paraId="0312B6D7" w14:textId="77777777" w:rsidR="00BF4C35" w:rsidRDefault="00BF4C35" w:rsidP="00BF4C35">
      <w:pPr>
        <w:keepNext/>
        <w:spacing w:after="160"/>
        <w:rPr>
          <w:i/>
          <w:iCs/>
          <w:color w:val="6B6B6B"/>
          <w:sz w:val="18"/>
          <w:szCs w:val="18"/>
        </w:rPr>
      </w:pPr>
    </w:p>
    <w:p w14:paraId="7FFCFC04" w14:textId="77777777" w:rsidR="00BF4C35" w:rsidRDefault="00BF4C35" w:rsidP="00BF4C35">
      <w:pPr>
        <w:keepNext/>
        <w:spacing w:after="160"/>
      </w:pPr>
      <w:r>
        <w:rPr>
          <w:i/>
          <w:iCs/>
          <w:color w:val="6B6B6B"/>
          <w:sz w:val="18"/>
          <w:szCs w:val="18"/>
        </w:rPr>
        <w:t>Executive Summary</w:t>
      </w:r>
    </w:p>
    <w:p w14:paraId="275D2237" w14:textId="77777777" w:rsidR="00BF4C35" w:rsidRDefault="00BF4C35" w:rsidP="00BF4C35">
      <w:pPr>
        <w:keepNext/>
        <w:spacing w:before="160" w:after="60"/>
      </w:pPr>
      <w:r>
        <w:rPr>
          <w:b/>
          <w:bCs/>
          <w:color w:val="C8102E"/>
          <w:sz w:val="18"/>
          <w:szCs w:val="18"/>
        </w:rPr>
        <w:t>THE BUSINESS PROBLEM</w:t>
      </w:r>
    </w:p>
    <w:p w14:paraId="3AF64CA8" w14:textId="77777777" w:rsidR="00BF4C35" w:rsidRDefault="00BF4C35" w:rsidP="00BF4C35">
      <w:pPr>
        <w:spacing w:after="120"/>
      </w:pPr>
      <w:r>
        <w:t>Finance, sales, dealers, and planning each work off their own interpretation of the numbers today, with no single source of truth. Problems surface late — an example: when a dealer runs out of approved channel funding, the business sometimes extends unsecured credit rather than lose the sale, creating receivables exposure that goes unnoticed until it's a real problem.</w:t>
      </w:r>
    </w:p>
    <w:p w14:paraId="15E7971C" w14:textId="77777777" w:rsidR="00BF4C35" w:rsidRDefault="00BF4C35" w:rsidP="00BF4C35">
      <w:pPr>
        <w:keepNext/>
        <w:spacing w:before="160" w:after="60"/>
      </w:pPr>
      <w:r>
        <w:rPr>
          <w:b/>
          <w:bCs/>
          <w:color w:val="C8102E"/>
          <w:sz w:val="18"/>
          <w:szCs w:val="18"/>
        </w:rPr>
        <w:t>WHAT WE ARE BUILDING</w:t>
      </w:r>
    </w:p>
    <w:p w14:paraId="709CCAFC" w14:textId="77777777" w:rsidR="00BF4C35" w:rsidRDefault="00BF4C35" w:rsidP="00BF4C35">
      <w:pPr>
        <w:spacing w:after="120"/>
      </w:pPr>
      <w:r>
        <w:t>At its core, the Control Tower exists to integrate planning and execution into one continuous loop — so what's planned and what's actually happening are always the same conversation, not two separate ones. A unified dashboard gives every stakeholder a purpose-built view onto the same underlying data — Production/Supply sees net demand and weekly plan adherence; Finance sees a monetary overlay (working capital tied up in inventory, price protection exposure, margin by vertical); leadership sees an exception-based summary rather than another spreadsheet to interpret. A live KPI cockpit tracks forecast accuracy, demand variation, and ageing stock with automatic alerts. A what-if layer (Demand Simulation) lets central planning stress-test the plan — e.g. the impact of a shift in Total Industry Volume, or a faster/slower pipeline conversion — before committing it.</w:t>
      </w:r>
    </w:p>
    <w:p w14:paraId="4A242021" w14:textId="77777777" w:rsidR="00BF4C35" w:rsidRDefault="00BF4C35" w:rsidP="00BF4C35">
      <w:pPr>
        <w:spacing w:after="120"/>
      </w:pPr>
      <w:r>
        <w:t>At its core, the Control Tower exists to integrate planning and execution into one continuous loop — so what's planned and what's actually happening are always the same conversation, not two separate ones. It's built around five components:</w:t>
      </w:r>
    </w:p>
    <w:p w14:paraId="66F1721F" w14:textId="77777777" w:rsidR="00BF4C35" w:rsidRDefault="00BF4C35" w:rsidP="00BF4C35">
      <w:pPr>
        <w:pStyle w:val="ListParagraph"/>
        <w:numPr>
          <w:ilvl w:val="0"/>
          <w:numId w:val="3"/>
        </w:numPr>
        <w:spacing w:after="70"/>
      </w:pPr>
      <w:r>
        <w:rPr>
          <w:b/>
          <w:bCs/>
        </w:rPr>
        <w:t xml:space="preserve">Real-Time Performance Monitoring: </w:t>
      </w:r>
      <w:r>
        <w:t>KPIs spanning inventory, demand, rush orders, supply, and finance in one place, with drill-down from the portfolio level to an individual FERT — so a leadership summary and a planner's detail view are the same underlying data.</w:t>
      </w:r>
    </w:p>
    <w:p w14:paraId="57B3EAD3" w14:textId="77777777" w:rsidR="00BF4C35" w:rsidRDefault="00BF4C35" w:rsidP="00BF4C35">
      <w:pPr>
        <w:pStyle w:val="ListParagraph"/>
        <w:numPr>
          <w:ilvl w:val="0"/>
          <w:numId w:val="3"/>
        </w:numPr>
        <w:spacing w:after="70"/>
      </w:pPr>
      <w:r>
        <w:rPr>
          <w:b/>
          <w:bCs/>
        </w:rPr>
        <w:t>Intelligent Alerting &amp; Thresholds</w:t>
      </w:r>
    </w:p>
    <w:p w14:paraId="2C447925" w14:textId="77777777" w:rsidR="00BF4C35" w:rsidRDefault="00BF4C35" w:rsidP="00BF4C35">
      <w:pPr>
        <w:pStyle w:val="ListParagraph"/>
        <w:numPr>
          <w:ilvl w:val="0"/>
          <w:numId w:val="3"/>
        </w:numPr>
        <w:spacing w:after="70"/>
      </w:pPr>
      <w:r>
        <w:rPr>
          <w:b/>
          <w:bCs/>
        </w:rPr>
        <w:t xml:space="preserve">Cross-Functional Insights: </w:t>
      </w:r>
      <w:r>
        <w:t>a pattern engine connecting KPIs across domains, tracing chains like planning instability → rush orders → ageing stock → working capital impact, rather than each domain seeing only its own piece.</w:t>
      </w:r>
    </w:p>
    <w:p w14:paraId="59E847C6" w14:textId="77777777" w:rsidR="00BF4C35" w:rsidRDefault="00BF4C35" w:rsidP="00BF4C35">
      <w:pPr>
        <w:pStyle w:val="ListParagraph"/>
        <w:numPr>
          <w:ilvl w:val="0"/>
          <w:numId w:val="3"/>
        </w:numPr>
        <w:spacing w:after="70"/>
      </w:pPr>
      <w:r>
        <w:rPr>
          <w:b/>
          <w:bCs/>
        </w:rPr>
        <w:t>Execution Path &amp; Action Loops</w:t>
      </w:r>
    </w:p>
    <w:p w14:paraId="3F164DC6" w14:textId="77777777" w:rsidR="00BF4C35" w:rsidRDefault="00BF4C35" w:rsidP="00BF4C35">
      <w:pPr>
        <w:pStyle w:val="ListParagraph"/>
        <w:numPr>
          <w:ilvl w:val="0"/>
          <w:numId w:val="3"/>
        </w:numPr>
      </w:pPr>
      <w:r>
        <w:rPr>
          <w:b/>
          <w:bCs/>
        </w:rPr>
        <w:t xml:space="preserve">Simulation &amp; Scenario Modeling: </w:t>
      </w:r>
      <w:r>
        <w:t>what-if analysis spanning demand, inventory, supply, and financial trade-offs</w:t>
      </w:r>
    </w:p>
    <w:p w14:paraId="55B26C69" w14:textId="77777777" w:rsidR="00BF4C35" w:rsidRDefault="00BF4C35" w:rsidP="00BF4C35">
      <w:pPr>
        <w:spacing w:after="120"/>
      </w:pPr>
    </w:p>
    <w:p w14:paraId="38F5DCED" w14:textId="77777777" w:rsidR="00BF4C35" w:rsidRDefault="00BF4C35" w:rsidP="00BF4C35">
      <w:pPr>
        <w:keepNext/>
        <w:spacing w:before="160" w:after="60"/>
      </w:pPr>
      <w:r>
        <w:rPr>
          <w:b/>
          <w:bCs/>
          <w:color w:val="C8102E"/>
          <w:sz w:val="18"/>
          <w:szCs w:val="18"/>
        </w:rPr>
        <w:t>ILLUSTRATIVE ALERTS — STITCHING PLANNING &amp; EXECUTION TOGETHER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BF4C35" w14:paraId="1EBE93A5" w14:textId="77777777">
        <w:tc>
          <w:tcPr>
            <w:tcW w:w="9400" w:type="dxa"/>
            <w:shd w:val="clear" w:color="auto" w:fill="F2F2F2"/>
            <w:tcMar>
              <w:top w:w="120" w:type="dxa"/>
              <w:left w:w="150" w:type="dxa"/>
              <w:bottom w:w="120" w:type="dxa"/>
              <w:right w:w="150" w:type="dxa"/>
            </w:tcMar>
          </w:tcPr>
          <w:p w14:paraId="4B292F56" w14:textId="77777777" w:rsidR="00BF4C35" w:rsidRDefault="00BF4C35">
            <w:pPr>
              <w:spacing w:after="90"/>
            </w:pPr>
            <w:r>
              <w:rPr>
                <w:b/>
                <w:bCs/>
                <w:color w:val="1B2A4A"/>
              </w:rPr>
              <w:t xml:space="preserve">Pipeline-vs-Indent Mismatch: </w:t>
            </w:r>
            <w:r>
              <w:rPr>
                <w:sz w:val="19"/>
                <w:szCs w:val="19"/>
              </w:rPr>
              <w:t>strong pipeline + weak indent → shortage-risk flag before it becomes a rush order. Weak pipeline + strong indent → ageing-stock flag before production commits.</w:t>
            </w:r>
          </w:p>
          <w:p w14:paraId="0609DBC6" w14:textId="77777777" w:rsidR="00BF4C35" w:rsidRDefault="00BF4C35">
            <w:pPr>
              <w:spacing w:after="90"/>
            </w:pPr>
            <w:r>
              <w:rPr>
                <w:b/>
                <w:bCs/>
                <w:color w:val="1B2A4A"/>
              </w:rPr>
              <w:t xml:space="preserve">Recurring Rush Orders: </w:t>
            </w:r>
            <w:r>
              <w:rPr>
                <w:sz w:val="19"/>
                <w:szCs w:val="19"/>
              </w:rPr>
              <w:t>same FERT rushed 3 cycles running → flagged as High priority alerts</w:t>
            </w:r>
          </w:p>
          <w:p w14:paraId="4340F320" w14:textId="77777777" w:rsidR="00BF4C35" w:rsidRDefault="00BF4C35">
            <w:pPr>
              <w:spacing w:after="90"/>
            </w:pPr>
            <w:r>
              <w:rPr>
                <w:b/>
                <w:bCs/>
                <w:color w:val="1B2A4A"/>
              </w:rPr>
              <w:t xml:space="preserve">Supply Commitment vs. Offtake Drift: </w:t>
            </w:r>
            <w:r>
              <w:rPr>
                <w:sz w:val="19"/>
                <w:szCs w:val="19"/>
              </w:rPr>
              <w:t>delivery committed and met, but dealer offtake lags → flagged immediately for sales or logistics to investigate before it becomes aged stock.</w:t>
            </w:r>
          </w:p>
          <w:p w14:paraId="2DBBF54F" w14:textId="77777777" w:rsidR="00BF4C35" w:rsidRDefault="00BF4C35">
            <w:r>
              <w:rPr>
                <w:b/>
                <w:bCs/>
                <w:color w:val="1B2A4A"/>
              </w:rPr>
              <w:t xml:space="preserve">Channel Funding Exposure: </w:t>
            </w:r>
            <w:r>
              <w:rPr>
                <w:sz w:val="19"/>
                <w:szCs w:val="19"/>
              </w:rPr>
              <w:t>dealer exceeds approved credit limit but billing proceeds anyway → flagged as unsecured exposure in real time.</w:t>
            </w:r>
          </w:p>
        </w:tc>
      </w:tr>
    </w:tbl>
    <w:p w14:paraId="1032E069" w14:textId="77777777" w:rsidR="00BF4C35" w:rsidRDefault="00BF4C35" w:rsidP="00BF4C35">
      <w:pPr>
        <w:spacing w:before="120" w:after="60"/>
      </w:pPr>
    </w:p>
    <w:p w14:paraId="0AD7C9DB" w14:textId="77777777" w:rsidR="00BF4C35" w:rsidRDefault="00BF4C35" w:rsidP="00BF4C35">
      <w:pPr>
        <w:keepNext/>
        <w:spacing w:before="160" w:after="60"/>
      </w:pPr>
      <w:r>
        <w:rPr>
          <w:b/>
          <w:bCs/>
          <w:color w:val="C8102E"/>
          <w:sz w:val="18"/>
          <w:szCs w:val="18"/>
        </w:rPr>
        <w:t>CORE BUSINESS REQUIREMENTS</w:t>
      </w:r>
    </w:p>
    <w:p w14:paraId="13678265" w14:textId="77777777" w:rsidR="00BF4C35" w:rsidRDefault="00BF4C35" w:rsidP="00BF4C35">
      <w:pPr>
        <w:pStyle w:val="ListParagraph"/>
        <w:numPr>
          <w:ilvl w:val="0"/>
          <w:numId w:val="2"/>
        </w:numPr>
        <w:spacing w:after="70"/>
      </w:pPr>
      <w:r>
        <w:t>One shared data layer across finance, business, dealers, and planning — no siloed interpretations</w:t>
      </w:r>
    </w:p>
    <w:p w14:paraId="05021A23" w14:textId="77777777" w:rsidR="00BF4C35" w:rsidRDefault="00BF4C35" w:rsidP="00BF4C35">
      <w:pPr>
        <w:pStyle w:val="ListParagraph"/>
        <w:numPr>
          <w:ilvl w:val="0"/>
          <w:numId w:val="2"/>
        </w:numPr>
        <w:spacing w:after="70"/>
      </w:pPr>
      <w:r>
        <w:t>Purpose-built views per stakeholder, not one generic dashboard</w:t>
      </w:r>
    </w:p>
    <w:p w14:paraId="3CB16218" w14:textId="77777777" w:rsidR="00BF4C35" w:rsidRDefault="00BF4C35" w:rsidP="00BF4C35">
      <w:pPr>
        <w:pStyle w:val="ListParagraph"/>
        <w:numPr>
          <w:ilvl w:val="0"/>
          <w:numId w:val="2"/>
        </w:numPr>
        <w:spacing w:after="70"/>
      </w:pPr>
      <w:r>
        <w:t>Automatic pattern detection on financial and planning risk, as illustrated above</w:t>
      </w:r>
    </w:p>
    <w:p w14:paraId="7C0D0117" w14:textId="77777777" w:rsidR="00BF4C35" w:rsidRDefault="00BF4C35" w:rsidP="00BF4C35">
      <w:pPr>
        <w:pStyle w:val="ListParagraph"/>
        <w:numPr>
          <w:ilvl w:val="0"/>
          <w:numId w:val="2"/>
        </w:numPr>
        <w:spacing w:after="70"/>
      </w:pPr>
      <w:r>
        <w:t>Live KPI cockpit with anomaly alerts, not after-the-fact manual discovery</w:t>
      </w:r>
    </w:p>
    <w:p w14:paraId="19EFCF69" w14:textId="77777777" w:rsidR="00BF4C35" w:rsidRDefault="00BF4C35" w:rsidP="00BF4C35">
      <w:pPr>
        <w:pStyle w:val="ListParagraph"/>
        <w:numPr>
          <w:ilvl w:val="0"/>
          <w:numId w:val="2"/>
        </w:numPr>
      </w:pPr>
      <w:r>
        <w:t>What-if scenario capability for central planning, scoped to demand-side variables in Phase 1</w:t>
      </w:r>
    </w:p>
    <w:p w14:paraId="1FF4B2F5" w14:textId="77777777" w:rsidR="00BF4C35" w:rsidRDefault="00BF4C35" w:rsidP="00BF4C35">
      <w:pPr>
        <w:keepNext/>
        <w:spacing w:before="160" w:after="60"/>
      </w:pPr>
      <w:r>
        <w:rPr>
          <w:b/>
          <w:bCs/>
          <w:color w:val="C8102E"/>
          <w:sz w:val="18"/>
          <w:szCs w:val="18"/>
        </w:rPr>
        <w:t>PHASED ROLLOUT</w:t>
      </w:r>
    </w:p>
    <w:p w14:paraId="0982233F" w14:textId="77777777" w:rsidR="00BF4C35" w:rsidRDefault="00BF4C35" w:rsidP="00BF4C35">
      <w:pPr>
        <w:spacing w:after="120"/>
      </w:pPr>
      <w:r>
        <w:t>Unlike the other tracks, there's no single clean line dividing Control Tower's capabilities into Phase 1 and Phase 2 — the breadth of alerts, insights, and financial integration involved (from inventory and channel-funding data through to automated bank feeds, real-time fund tracking, and dealer-level financial visibility) is deliberately rolled out progressively rather than in one release. Each capability goes live as its underlying data and governance are ready, maturing over time into a real-time command center with holistic scenario planning across demand, capacity, and supply.</w:t>
      </w:r>
    </w:p>
    <w:p w14:paraId="608ECAE0" w14:textId="77777777" w:rsidR="00BF4C35" w:rsidRDefault="00BF4C35" w:rsidP="00BF4C35">
      <w:pPr>
        <w:keepNext/>
        <w:spacing w:before="160" w:after="60"/>
      </w:pPr>
      <w:r>
        <w:rPr>
          <w:b/>
          <w:bCs/>
          <w:color w:val="C8102E"/>
          <w:sz w:val="18"/>
          <w:szCs w:val="18"/>
        </w:rPr>
        <w:lastRenderedPageBreak/>
        <w:t>EXPECTED BUSINESS OUTCOME</w:t>
      </w:r>
    </w:p>
    <w:p w14:paraId="710BF1FF" w14:textId="7534F368" w:rsidR="00BF4C35" w:rsidRDefault="00BF4C35">
      <w:pPr>
        <w:spacing w:after="120"/>
      </w:pPr>
      <w:r>
        <w:t>A single, trusted view that closes the loop between what's planned and what's actually happening across finance, sales, dealers, and planning.</w:t>
      </w:r>
    </w:p>
    <w:p w14:paraId="7A6FB92A" w14:textId="77777777" w:rsidR="00BF4C35" w:rsidRDefault="00BF4C35">
      <w:pPr>
        <w:spacing w:after="120"/>
      </w:pPr>
    </w:p>
    <w:p w14:paraId="6048E64C" w14:textId="77777777" w:rsidR="002776B8" w:rsidRDefault="002776B8">
      <w:pPr>
        <w:rPr>
          <w:b/>
          <w:bCs/>
          <w:color w:val="1B2A4A"/>
          <w:sz w:val="28"/>
          <w:szCs w:val="28"/>
        </w:rPr>
      </w:pPr>
      <w:r>
        <w:rPr>
          <w:b/>
          <w:bCs/>
          <w:color w:val="1B2A4A"/>
          <w:sz w:val="28"/>
          <w:szCs w:val="28"/>
        </w:rPr>
        <w:br w:type="page"/>
      </w:r>
    </w:p>
    <w:p w14:paraId="6770D705" w14:textId="1B3FB429" w:rsidR="000B2196" w:rsidRDefault="0099125B" w:rsidP="003A4CB8">
      <w:pPr>
        <w:pStyle w:val="Heading1"/>
        <w:keepNext/>
        <w:pBdr>
          <w:bottom w:val="single" w:sz="8" w:space="4" w:color="C8102E"/>
        </w:pBdr>
        <w:spacing w:after="40"/>
      </w:pPr>
      <w:bookmarkStart w:id="33" w:name="_Toc241497530"/>
      <w:r>
        <w:rPr>
          <w:b/>
          <w:bCs/>
          <w:color w:val="1B2A4A"/>
          <w:sz w:val="28"/>
          <w:szCs w:val="28"/>
        </w:rPr>
        <w:lastRenderedPageBreak/>
        <w:t xml:space="preserve">Track </w:t>
      </w:r>
      <w:r w:rsidR="003A4CB8">
        <w:rPr>
          <w:b/>
          <w:bCs/>
          <w:color w:val="1B2A4A"/>
          <w:sz w:val="28"/>
          <w:szCs w:val="28"/>
        </w:rPr>
        <w:t>8</w:t>
      </w:r>
      <w:r>
        <w:rPr>
          <w:b/>
          <w:bCs/>
          <w:color w:val="1B2A4A"/>
          <w:sz w:val="28"/>
          <w:szCs w:val="28"/>
        </w:rPr>
        <w:t xml:space="preserve"> —</w:t>
      </w:r>
      <w:r w:rsidR="003A4CB8" w:rsidRPr="003A4CB8">
        <w:rPr>
          <w:b/>
          <w:bCs/>
          <w:color w:val="1B2A4A"/>
          <w:sz w:val="28"/>
          <w:szCs w:val="28"/>
        </w:rPr>
        <w:t xml:space="preserve"> Make to Order &amp; Rush Order Backlog</w:t>
      </w:r>
      <w:bookmarkEnd w:id="33"/>
    </w:p>
    <w:p w14:paraId="6B0BEBD5" w14:textId="77777777" w:rsidR="000A3266" w:rsidRDefault="000A3266" w:rsidP="000A3266">
      <w:pPr>
        <w:keepNext/>
        <w:spacing w:after="160"/>
        <w:rPr>
          <w:i/>
          <w:iCs/>
          <w:color w:val="6B6B6B"/>
          <w:sz w:val="18"/>
          <w:szCs w:val="18"/>
        </w:rPr>
      </w:pPr>
      <w:r>
        <w:rPr>
          <w:i/>
          <w:iCs/>
          <w:color w:val="6B6B6B"/>
          <w:sz w:val="18"/>
          <w:szCs w:val="18"/>
        </w:rPr>
        <w:t>Executive Summary</w:t>
      </w:r>
    </w:p>
    <w:p w14:paraId="0677F405" w14:textId="77777777" w:rsidR="000D3C71" w:rsidRDefault="000D3C71" w:rsidP="000D3C71">
      <w:pPr>
        <w:keepNext/>
        <w:spacing w:before="160" w:after="60"/>
      </w:pPr>
      <w:r>
        <w:rPr>
          <w:b/>
          <w:bCs/>
          <w:color w:val="C8102E"/>
          <w:sz w:val="18"/>
          <w:szCs w:val="18"/>
        </w:rPr>
        <w:t>THE BUSINESS PROBLEM</w:t>
      </w:r>
    </w:p>
    <w:p w14:paraId="42D9169E" w14:textId="1BE027BA" w:rsidR="000D3C71" w:rsidRDefault="000D3C71" w:rsidP="000D3C71">
      <w:pPr>
        <w:spacing w:after="120"/>
      </w:pPr>
      <w:r>
        <w:t xml:space="preserve">Institutional Sales (IS) and International Business (IB) orders are confirmed customer orders with agreed delivery dates. Today they go through the same monthly planning cycle as dealer stock orders. An order that comes in mid-month can wait 13 to 20 days before planning (PPC) or purchasing start work on it. </w:t>
      </w:r>
      <w:r w:rsidR="00A831CC">
        <w:t>There is challenge in managing</w:t>
      </w:r>
      <w:r>
        <w:t xml:space="preserve"> pending </w:t>
      </w:r>
      <w:r w:rsidR="00A831CC">
        <w:t xml:space="preserve">MTO </w:t>
      </w:r>
      <w:r>
        <w:t>orders</w:t>
      </w:r>
      <w:r w:rsidR="00A831CC">
        <w:t xml:space="preserve">, which </w:t>
      </w:r>
      <w:r>
        <w:t>are tracked in spreadsheets, and checking an order’s status takes several emails. For IS, late delivery means penalties and the risk of being barred from future tenders. On top of this, about 90% of IS orders need a new product code that does not yet exist when the order arrives.</w:t>
      </w:r>
    </w:p>
    <w:p w14:paraId="1D458B16" w14:textId="77777777" w:rsidR="000D3C71" w:rsidRDefault="000D3C71" w:rsidP="000D3C71">
      <w:pPr>
        <w:keepNext/>
        <w:spacing w:before="160" w:after="60"/>
      </w:pPr>
      <w:r>
        <w:rPr>
          <w:b/>
          <w:bCs/>
          <w:color w:val="C8102E"/>
          <w:sz w:val="18"/>
          <w:szCs w:val="18"/>
        </w:rPr>
        <w:t>WHAT WE ARE BUILDING</w:t>
      </w:r>
    </w:p>
    <w:p w14:paraId="0FF57CBF" w14:textId="77777777" w:rsidR="000D3C71" w:rsidRDefault="000D3C71" w:rsidP="000D3C71">
      <w:pPr>
        <w:spacing w:after="120"/>
      </w:pPr>
      <w:r>
        <w:t>A separate, faster path for made-to-order demand. Orders reach planning and purchasing every day, the same way rush orders do today, instead of waiting for the monthly cycle. Regular products go straight to planning; new products first go through product development and PMO approval. Every order gets a delivery date within 7 days and is tracked as one record from tender win to delivery. We start with a manual process on today’s tools, then move each step into the system once it works well.</w:t>
      </w:r>
    </w:p>
    <w:p w14:paraId="57BF763D" w14:textId="77777777" w:rsidR="000D3C71" w:rsidRDefault="000D3C71" w:rsidP="000D3C71">
      <w:pPr>
        <w:keepNext/>
        <w:spacing w:before="160" w:after="60"/>
      </w:pPr>
      <w:r>
        <w:rPr>
          <w:b/>
          <w:bCs/>
          <w:color w:val="C8102E"/>
          <w:sz w:val="18"/>
          <w:szCs w:val="18"/>
        </w:rPr>
        <w:t>AS-IS AND TO-BE PROCESS</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20"/>
        <w:gridCol w:w="1480"/>
        <w:gridCol w:w="2900"/>
        <w:gridCol w:w="5535"/>
      </w:tblGrid>
      <w:tr w:rsidR="000D3C71" w14:paraId="7708B569" w14:textId="77777777" w:rsidTr="008D1B2B">
        <w:trPr>
          <w:cantSplit/>
          <w:tblHeader/>
        </w:trPr>
        <w:tc>
          <w:tcPr>
            <w:tcW w:w="520" w:type="dxa"/>
            <w:shd w:val="clear" w:color="auto" w:fill="1B2A4A"/>
            <w:tcMar>
              <w:top w:w="60" w:type="dxa"/>
              <w:left w:w="100" w:type="dxa"/>
              <w:bottom w:w="60" w:type="dxa"/>
              <w:right w:w="100" w:type="dxa"/>
            </w:tcMar>
          </w:tcPr>
          <w:p w14:paraId="6727ED9B" w14:textId="77777777" w:rsidR="000D3C71" w:rsidRDefault="000D3C71">
            <w:pPr>
              <w:spacing w:after="40"/>
            </w:pPr>
            <w:r>
              <w:rPr>
                <w:b/>
                <w:bCs/>
                <w:color w:val="FFFFFF"/>
                <w:sz w:val="18"/>
                <w:szCs w:val="18"/>
              </w:rPr>
              <w:t>#</w:t>
            </w:r>
          </w:p>
        </w:tc>
        <w:tc>
          <w:tcPr>
            <w:tcW w:w="1480" w:type="dxa"/>
            <w:shd w:val="clear" w:color="auto" w:fill="1B2A4A"/>
            <w:tcMar>
              <w:top w:w="60" w:type="dxa"/>
              <w:left w:w="100" w:type="dxa"/>
              <w:bottom w:w="60" w:type="dxa"/>
              <w:right w:w="100" w:type="dxa"/>
            </w:tcMar>
          </w:tcPr>
          <w:p w14:paraId="01D33F49" w14:textId="77777777" w:rsidR="000D3C71" w:rsidRDefault="000D3C71">
            <w:pPr>
              <w:spacing w:after="40"/>
            </w:pPr>
            <w:r>
              <w:rPr>
                <w:b/>
                <w:bCs/>
                <w:color w:val="FFFFFF"/>
                <w:sz w:val="18"/>
                <w:szCs w:val="18"/>
              </w:rPr>
              <w:t>Area</w:t>
            </w:r>
          </w:p>
        </w:tc>
        <w:tc>
          <w:tcPr>
            <w:tcW w:w="2900" w:type="dxa"/>
            <w:shd w:val="clear" w:color="auto" w:fill="1B2A4A"/>
            <w:tcMar>
              <w:top w:w="60" w:type="dxa"/>
              <w:left w:w="100" w:type="dxa"/>
              <w:bottom w:w="60" w:type="dxa"/>
              <w:right w:w="100" w:type="dxa"/>
            </w:tcMar>
          </w:tcPr>
          <w:p w14:paraId="202F7D2F" w14:textId="77777777" w:rsidR="000D3C71" w:rsidRDefault="000D3C71">
            <w:pPr>
              <w:spacing w:after="40"/>
            </w:pPr>
            <w:r>
              <w:rPr>
                <w:b/>
                <w:bCs/>
                <w:color w:val="FFFFFF"/>
                <w:sz w:val="18"/>
                <w:szCs w:val="18"/>
              </w:rPr>
              <w:t>Today</w:t>
            </w:r>
          </w:p>
        </w:tc>
        <w:tc>
          <w:tcPr>
            <w:tcW w:w="5535" w:type="dxa"/>
            <w:shd w:val="clear" w:color="auto" w:fill="1B2A4A"/>
            <w:tcMar>
              <w:top w:w="60" w:type="dxa"/>
              <w:left w:w="100" w:type="dxa"/>
              <w:bottom w:w="60" w:type="dxa"/>
              <w:right w:w="100" w:type="dxa"/>
            </w:tcMar>
          </w:tcPr>
          <w:p w14:paraId="58E22740" w14:textId="77777777" w:rsidR="000D3C71" w:rsidRDefault="000D3C71">
            <w:pPr>
              <w:spacing w:after="40"/>
            </w:pPr>
            <w:r>
              <w:rPr>
                <w:b/>
                <w:bCs/>
                <w:color w:val="FFFFFF"/>
                <w:sz w:val="18"/>
                <w:szCs w:val="18"/>
              </w:rPr>
              <w:t>To-Be</w:t>
            </w:r>
          </w:p>
        </w:tc>
      </w:tr>
      <w:tr w:rsidR="000D3C71" w14:paraId="491B0EC2" w14:textId="77777777" w:rsidTr="008D1B2B">
        <w:trPr>
          <w:cantSplit/>
        </w:trPr>
        <w:tc>
          <w:tcPr>
            <w:tcW w:w="520" w:type="dxa"/>
            <w:shd w:val="clear" w:color="auto" w:fill="FFFFFF"/>
            <w:tcMar>
              <w:top w:w="60" w:type="dxa"/>
              <w:left w:w="100" w:type="dxa"/>
              <w:bottom w:w="60" w:type="dxa"/>
              <w:right w:w="100" w:type="dxa"/>
            </w:tcMar>
          </w:tcPr>
          <w:p w14:paraId="24248451" w14:textId="77777777" w:rsidR="000D3C71" w:rsidRDefault="000D3C71">
            <w:pPr>
              <w:spacing w:after="40"/>
            </w:pPr>
            <w:r>
              <w:rPr>
                <w:b/>
                <w:bCs/>
                <w:color w:val="000000"/>
                <w:sz w:val="18"/>
                <w:szCs w:val="18"/>
              </w:rPr>
              <w:t>P1</w:t>
            </w:r>
          </w:p>
        </w:tc>
        <w:tc>
          <w:tcPr>
            <w:tcW w:w="1480" w:type="dxa"/>
            <w:shd w:val="clear" w:color="auto" w:fill="FFFFFF"/>
            <w:tcMar>
              <w:top w:w="60" w:type="dxa"/>
              <w:left w:w="100" w:type="dxa"/>
              <w:bottom w:w="60" w:type="dxa"/>
              <w:right w:w="100" w:type="dxa"/>
            </w:tcMar>
          </w:tcPr>
          <w:p w14:paraId="27F4E4FA" w14:textId="77777777" w:rsidR="000D3C71" w:rsidRDefault="000D3C71">
            <w:pPr>
              <w:spacing w:after="40"/>
            </w:pPr>
            <w:r>
              <w:rPr>
                <w:b/>
                <w:bCs/>
                <w:color w:val="000000"/>
                <w:sz w:val="18"/>
                <w:szCs w:val="18"/>
              </w:rPr>
              <w:t>Order intake</w:t>
            </w:r>
          </w:p>
        </w:tc>
        <w:tc>
          <w:tcPr>
            <w:tcW w:w="2900" w:type="dxa"/>
            <w:shd w:val="clear" w:color="auto" w:fill="FFFFFF"/>
            <w:tcMar>
              <w:top w:w="60" w:type="dxa"/>
              <w:left w:w="100" w:type="dxa"/>
              <w:bottom w:w="60" w:type="dxa"/>
              <w:right w:w="100" w:type="dxa"/>
            </w:tcMar>
          </w:tcPr>
          <w:p w14:paraId="79012495" w14:textId="77777777" w:rsidR="000D3C71" w:rsidRDefault="000D3C71">
            <w:pPr>
              <w:spacing w:after="40"/>
            </w:pPr>
            <w:r>
              <w:rPr>
                <w:color w:val="000000"/>
                <w:sz w:val="18"/>
                <w:szCs w:val="18"/>
              </w:rPr>
              <w:t>All orders wait for the monthly planning cycle. An order arriving mid-month can lose up to two weeks.</w:t>
            </w:r>
          </w:p>
        </w:tc>
        <w:tc>
          <w:tcPr>
            <w:tcW w:w="5535" w:type="dxa"/>
            <w:shd w:val="clear" w:color="auto" w:fill="FFFFFF"/>
            <w:tcMar>
              <w:top w:w="60" w:type="dxa"/>
              <w:left w:w="100" w:type="dxa"/>
              <w:bottom w:w="60" w:type="dxa"/>
              <w:right w:w="100" w:type="dxa"/>
            </w:tcMar>
          </w:tcPr>
          <w:p w14:paraId="3BE55932" w14:textId="77777777" w:rsidR="000D3C71" w:rsidRDefault="000D3C71">
            <w:pPr>
              <w:spacing w:after="40"/>
            </w:pPr>
            <w:r>
              <w:rPr>
                <w:color w:val="000000"/>
                <w:sz w:val="18"/>
                <w:szCs w:val="18"/>
              </w:rPr>
              <w:t>Orders go to planning and purchasing every day, like rush orders.</w:t>
            </w:r>
          </w:p>
          <w:p w14:paraId="689BB0BF" w14:textId="77777777" w:rsidR="000D3C71" w:rsidRDefault="000D3C71">
            <w:pPr>
              <w:spacing w:after="40"/>
            </w:pPr>
            <w:r>
              <w:rPr>
                <w:b/>
                <w:bCs/>
                <w:color w:val="000000"/>
                <w:sz w:val="18"/>
                <w:szCs w:val="18"/>
              </w:rPr>
              <w:t xml:space="preserve">Two routes: </w:t>
            </w:r>
            <w:r>
              <w:rPr>
                <w:color w:val="000000"/>
                <w:sz w:val="18"/>
                <w:szCs w:val="18"/>
              </w:rPr>
              <w:t>regular products go straight to planning and purchasing; new products go through PSP, PMO and product development first, with time limits and tracking.</w:t>
            </w:r>
          </w:p>
          <w:p w14:paraId="37D88A92" w14:textId="77777777" w:rsidR="000D3C71" w:rsidRDefault="000D3C71">
            <w:pPr>
              <w:spacing w:after="40"/>
            </w:pPr>
            <w:r>
              <w:rPr>
                <w:b/>
                <w:bCs/>
                <w:color w:val="000000"/>
                <w:sz w:val="18"/>
                <w:szCs w:val="18"/>
              </w:rPr>
              <w:t xml:space="preserve">Monthly view kept: </w:t>
            </w:r>
            <w:r>
              <w:rPr>
                <w:color w:val="000000"/>
                <w:sz w:val="18"/>
                <w:szCs w:val="18"/>
              </w:rPr>
              <w:t>daily orders from the 1st to the 17th roll up into S&amp;OP 1A, and from the 18th to the 1st into S&amp;OP 1B.</w:t>
            </w:r>
          </w:p>
          <w:p w14:paraId="0948CE32" w14:textId="77777777" w:rsidR="000D3C71" w:rsidRDefault="000D3C71">
            <w:pPr>
              <w:spacing w:after="40"/>
            </w:pPr>
            <w:r>
              <w:rPr>
                <w:color w:val="000000"/>
                <w:sz w:val="18"/>
                <w:szCs w:val="18"/>
              </w:rPr>
              <w:t>IB gives a 4-month demand forecast.</w:t>
            </w:r>
          </w:p>
        </w:tc>
      </w:tr>
      <w:tr w:rsidR="000D3C71" w14:paraId="1A9355F0" w14:textId="77777777" w:rsidTr="008D1B2B">
        <w:trPr>
          <w:cantSplit/>
        </w:trPr>
        <w:tc>
          <w:tcPr>
            <w:tcW w:w="520" w:type="dxa"/>
            <w:shd w:val="clear" w:color="auto" w:fill="F2F2F2"/>
            <w:tcMar>
              <w:top w:w="60" w:type="dxa"/>
              <w:left w:w="100" w:type="dxa"/>
              <w:bottom w:w="60" w:type="dxa"/>
              <w:right w:w="100" w:type="dxa"/>
            </w:tcMar>
          </w:tcPr>
          <w:p w14:paraId="2E1203F7" w14:textId="77777777" w:rsidR="000D3C71" w:rsidRDefault="000D3C71">
            <w:pPr>
              <w:spacing w:after="40"/>
            </w:pPr>
            <w:r>
              <w:rPr>
                <w:b/>
                <w:bCs/>
                <w:color w:val="000000"/>
                <w:sz w:val="18"/>
                <w:szCs w:val="18"/>
              </w:rPr>
              <w:t>P2</w:t>
            </w:r>
          </w:p>
        </w:tc>
        <w:tc>
          <w:tcPr>
            <w:tcW w:w="1480" w:type="dxa"/>
            <w:shd w:val="clear" w:color="auto" w:fill="F2F2F2"/>
            <w:tcMar>
              <w:top w:w="60" w:type="dxa"/>
              <w:left w:w="100" w:type="dxa"/>
              <w:bottom w:w="60" w:type="dxa"/>
              <w:right w:w="100" w:type="dxa"/>
            </w:tcMar>
          </w:tcPr>
          <w:p w14:paraId="042EEC42" w14:textId="77777777" w:rsidR="000D3C71" w:rsidRDefault="000D3C71">
            <w:pPr>
              <w:spacing w:after="40"/>
            </w:pPr>
            <w:r>
              <w:rPr>
                <w:b/>
                <w:bCs/>
                <w:color w:val="000000"/>
                <w:sz w:val="18"/>
                <w:szCs w:val="18"/>
              </w:rPr>
              <w:t>Order life and pending orders</w:t>
            </w:r>
          </w:p>
        </w:tc>
        <w:tc>
          <w:tcPr>
            <w:tcW w:w="2900" w:type="dxa"/>
            <w:shd w:val="clear" w:color="auto" w:fill="F2F2F2"/>
            <w:tcMar>
              <w:top w:w="60" w:type="dxa"/>
              <w:left w:w="100" w:type="dxa"/>
              <w:bottom w:w="60" w:type="dxa"/>
              <w:right w:w="100" w:type="dxa"/>
            </w:tcMar>
          </w:tcPr>
          <w:p w14:paraId="172A4512" w14:textId="517D4DF4" w:rsidR="000D3C71" w:rsidRDefault="00DB2E9D">
            <w:pPr>
              <w:spacing w:after="40"/>
            </w:pPr>
            <w:r>
              <w:rPr>
                <w:color w:val="000000"/>
                <w:sz w:val="18"/>
                <w:szCs w:val="18"/>
              </w:rPr>
              <w:t xml:space="preserve">Pending orders are tracked in a spreadsheet. </w:t>
            </w:r>
            <w:r w:rsidR="000D3C71">
              <w:rPr>
                <w:color w:val="000000"/>
                <w:sz w:val="18"/>
                <w:szCs w:val="18"/>
              </w:rPr>
              <w:t>The unbuilt balance</w:t>
            </w:r>
            <w:r w:rsidR="000C1A57">
              <w:rPr>
                <w:color w:val="000000"/>
                <w:sz w:val="18"/>
                <w:szCs w:val="18"/>
              </w:rPr>
              <w:t xml:space="preserve"> for MTO orders</w:t>
            </w:r>
            <w:r w:rsidR="000D3C71">
              <w:rPr>
                <w:color w:val="000000"/>
                <w:sz w:val="18"/>
                <w:szCs w:val="18"/>
              </w:rPr>
              <w:t xml:space="preserve"> is entered again as a new order with a new date. </w:t>
            </w:r>
          </w:p>
        </w:tc>
        <w:tc>
          <w:tcPr>
            <w:tcW w:w="5535" w:type="dxa"/>
            <w:shd w:val="clear" w:color="auto" w:fill="F2F2F2"/>
            <w:tcMar>
              <w:top w:w="60" w:type="dxa"/>
              <w:left w:w="100" w:type="dxa"/>
              <w:bottom w:w="60" w:type="dxa"/>
              <w:right w:w="100" w:type="dxa"/>
            </w:tcMar>
          </w:tcPr>
          <w:p w14:paraId="4BA873A5" w14:textId="77777777" w:rsidR="000D3C71" w:rsidRDefault="000D3C71">
            <w:pPr>
              <w:spacing w:after="40"/>
            </w:pPr>
            <w:r>
              <w:rPr>
                <w:color w:val="000000"/>
                <w:sz w:val="18"/>
                <w:szCs w:val="18"/>
              </w:rPr>
              <w:t>Planning gives dates by month (for example, 10 this month, 20 next month), and pending orders build from these dates. Tracked manually for now.</w:t>
            </w:r>
          </w:p>
          <w:p w14:paraId="18694BF3" w14:textId="77777777" w:rsidR="000D3C71" w:rsidRDefault="000D3C71">
            <w:pPr>
              <w:spacing w:after="40"/>
            </w:pPr>
            <w:r>
              <w:rPr>
                <w:b/>
                <w:bCs/>
                <w:color w:val="000000"/>
                <w:sz w:val="18"/>
                <w:szCs w:val="18"/>
              </w:rPr>
              <w:t xml:space="preserve">Later: </w:t>
            </w:r>
            <w:r>
              <w:rPr>
                <w:color w:val="000000"/>
                <w:sz w:val="18"/>
                <w:szCs w:val="18"/>
              </w:rPr>
              <w:t>one order stays open until fully delivered, and the balance carries forward on its own.</w:t>
            </w:r>
          </w:p>
        </w:tc>
      </w:tr>
      <w:tr w:rsidR="000D3C71" w14:paraId="7FBAC731" w14:textId="77777777" w:rsidTr="008D1B2B">
        <w:trPr>
          <w:cantSplit/>
        </w:trPr>
        <w:tc>
          <w:tcPr>
            <w:tcW w:w="520" w:type="dxa"/>
            <w:shd w:val="clear" w:color="auto" w:fill="FFFFFF"/>
            <w:tcMar>
              <w:top w:w="60" w:type="dxa"/>
              <w:left w:w="100" w:type="dxa"/>
              <w:bottom w:w="60" w:type="dxa"/>
              <w:right w:w="100" w:type="dxa"/>
            </w:tcMar>
          </w:tcPr>
          <w:p w14:paraId="2154958E" w14:textId="77777777" w:rsidR="000D3C71" w:rsidRDefault="000D3C71">
            <w:pPr>
              <w:spacing w:after="40"/>
            </w:pPr>
            <w:r>
              <w:rPr>
                <w:b/>
                <w:bCs/>
                <w:color w:val="000000"/>
                <w:sz w:val="18"/>
                <w:szCs w:val="18"/>
              </w:rPr>
              <w:t>P3</w:t>
            </w:r>
          </w:p>
        </w:tc>
        <w:tc>
          <w:tcPr>
            <w:tcW w:w="1480" w:type="dxa"/>
            <w:shd w:val="clear" w:color="auto" w:fill="FFFFFF"/>
            <w:tcMar>
              <w:top w:w="60" w:type="dxa"/>
              <w:left w:w="100" w:type="dxa"/>
              <w:bottom w:w="60" w:type="dxa"/>
              <w:right w:w="100" w:type="dxa"/>
            </w:tcMar>
          </w:tcPr>
          <w:p w14:paraId="44FA395C" w14:textId="77777777" w:rsidR="000D3C71" w:rsidRDefault="000D3C71">
            <w:pPr>
              <w:spacing w:after="40"/>
            </w:pPr>
            <w:r>
              <w:rPr>
                <w:b/>
                <w:bCs/>
                <w:color w:val="000000"/>
                <w:sz w:val="18"/>
                <w:szCs w:val="18"/>
              </w:rPr>
              <w:t>Order tracking</w:t>
            </w:r>
          </w:p>
        </w:tc>
        <w:tc>
          <w:tcPr>
            <w:tcW w:w="2900" w:type="dxa"/>
            <w:shd w:val="clear" w:color="auto" w:fill="FFFFFF"/>
            <w:tcMar>
              <w:top w:w="60" w:type="dxa"/>
              <w:left w:w="100" w:type="dxa"/>
              <w:bottom w:w="60" w:type="dxa"/>
              <w:right w:w="100" w:type="dxa"/>
            </w:tcMar>
          </w:tcPr>
          <w:p w14:paraId="4E7750EB" w14:textId="77777777" w:rsidR="000D3C71" w:rsidRDefault="000D3C71">
            <w:pPr>
              <w:spacing w:after="40"/>
            </w:pPr>
            <w:r>
              <w:rPr>
                <w:color w:val="000000"/>
                <w:sz w:val="18"/>
                <w:szCs w:val="18"/>
              </w:rPr>
              <w:t>No status view once an order is submitted. Checking “where is my order” takes emails across 2 to 3 systems.</w:t>
            </w:r>
          </w:p>
        </w:tc>
        <w:tc>
          <w:tcPr>
            <w:tcW w:w="5535" w:type="dxa"/>
            <w:shd w:val="clear" w:color="auto" w:fill="FFFFFF"/>
            <w:tcMar>
              <w:top w:w="60" w:type="dxa"/>
              <w:left w:w="100" w:type="dxa"/>
              <w:bottom w:w="60" w:type="dxa"/>
              <w:right w:w="100" w:type="dxa"/>
            </w:tcMar>
          </w:tcPr>
          <w:p w14:paraId="526820AF" w14:textId="77777777" w:rsidR="000D3C71" w:rsidRDefault="000D3C71">
            <w:pPr>
              <w:spacing w:after="40"/>
            </w:pPr>
            <w:r>
              <w:rPr>
                <w:color w:val="000000"/>
                <w:sz w:val="18"/>
                <w:szCs w:val="18"/>
              </w:rPr>
              <w:t>One view of every order through each stage: tender win, purchase order, order entry, planning, delivery date, production, inspection, invoice, dispatch and delivery (for IB, including sea shipment).</w:t>
            </w:r>
          </w:p>
        </w:tc>
      </w:tr>
      <w:tr w:rsidR="000D3C71" w14:paraId="7F9164FB" w14:textId="77777777" w:rsidTr="008D1B2B">
        <w:trPr>
          <w:cantSplit/>
        </w:trPr>
        <w:tc>
          <w:tcPr>
            <w:tcW w:w="520" w:type="dxa"/>
            <w:shd w:val="clear" w:color="auto" w:fill="F2F2F2"/>
            <w:tcMar>
              <w:top w:w="60" w:type="dxa"/>
              <w:left w:w="100" w:type="dxa"/>
              <w:bottom w:w="60" w:type="dxa"/>
              <w:right w:w="100" w:type="dxa"/>
            </w:tcMar>
          </w:tcPr>
          <w:p w14:paraId="3B78990A" w14:textId="77777777" w:rsidR="000D3C71" w:rsidRDefault="000D3C71">
            <w:pPr>
              <w:spacing w:after="40"/>
            </w:pPr>
            <w:r>
              <w:rPr>
                <w:b/>
                <w:bCs/>
                <w:color w:val="000000"/>
                <w:sz w:val="18"/>
                <w:szCs w:val="18"/>
              </w:rPr>
              <w:t>P4</w:t>
            </w:r>
          </w:p>
        </w:tc>
        <w:tc>
          <w:tcPr>
            <w:tcW w:w="1480" w:type="dxa"/>
            <w:shd w:val="clear" w:color="auto" w:fill="F2F2F2"/>
            <w:tcMar>
              <w:top w:w="60" w:type="dxa"/>
              <w:left w:w="100" w:type="dxa"/>
              <w:bottom w:w="60" w:type="dxa"/>
              <w:right w:w="100" w:type="dxa"/>
            </w:tcMar>
          </w:tcPr>
          <w:p w14:paraId="1C93E063" w14:textId="77777777" w:rsidR="000D3C71" w:rsidRDefault="000D3C71">
            <w:pPr>
              <w:spacing w:after="40"/>
            </w:pPr>
            <w:r>
              <w:rPr>
                <w:b/>
                <w:bCs/>
                <w:color w:val="000000"/>
                <w:sz w:val="18"/>
                <w:szCs w:val="18"/>
              </w:rPr>
              <w:t>Delivery date</w:t>
            </w:r>
          </w:p>
        </w:tc>
        <w:tc>
          <w:tcPr>
            <w:tcW w:w="2900" w:type="dxa"/>
            <w:shd w:val="clear" w:color="auto" w:fill="F2F2F2"/>
            <w:tcMar>
              <w:top w:w="60" w:type="dxa"/>
              <w:left w:w="100" w:type="dxa"/>
              <w:bottom w:w="60" w:type="dxa"/>
              <w:right w:w="100" w:type="dxa"/>
            </w:tcMar>
          </w:tcPr>
          <w:p w14:paraId="701401F1" w14:textId="77777777" w:rsidR="000D3C71" w:rsidRDefault="000D3C71">
            <w:pPr>
              <w:spacing w:after="40"/>
            </w:pPr>
            <w:r>
              <w:rPr>
                <w:color w:val="000000"/>
                <w:sz w:val="18"/>
                <w:szCs w:val="18"/>
              </w:rPr>
              <w:t>Dates are agreed over email with no record. For IB, about 70% of dates are promised from past experience, without checking current capacity.</w:t>
            </w:r>
          </w:p>
        </w:tc>
        <w:tc>
          <w:tcPr>
            <w:tcW w:w="5535" w:type="dxa"/>
            <w:shd w:val="clear" w:color="auto" w:fill="F2F2F2"/>
            <w:tcMar>
              <w:top w:w="60" w:type="dxa"/>
              <w:left w:w="100" w:type="dxa"/>
              <w:bottom w:w="60" w:type="dxa"/>
              <w:right w:w="100" w:type="dxa"/>
            </w:tcMar>
          </w:tcPr>
          <w:p w14:paraId="4A9B5B6F" w14:textId="18CC3034" w:rsidR="000D3C71" w:rsidRDefault="000D3C71">
            <w:pPr>
              <w:spacing w:after="40"/>
            </w:pPr>
            <w:r>
              <w:rPr>
                <w:b/>
                <w:bCs/>
                <w:color w:val="000000"/>
                <w:sz w:val="18"/>
                <w:szCs w:val="18"/>
              </w:rPr>
              <w:t xml:space="preserve">Delivery date </w:t>
            </w:r>
            <w:r w:rsidR="004D00F4">
              <w:rPr>
                <w:b/>
                <w:bCs/>
                <w:color w:val="000000"/>
                <w:sz w:val="18"/>
                <w:szCs w:val="18"/>
              </w:rPr>
              <w:t xml:space="preserve">confirmation </w:t>
            </w:r>
            <w:r>
              <w:rPr>
                <w:b/>
                <w:bCs/>
                <w:color w:val="000000"/>
                <w:sz w:val="18"/>
                <w:szCs w:val="18"/>
              </w:rPr>
              <w:t xml:space="preserve">within 7 days: </w:t>
            </w:r>
            <w:r>
              <w:rPr>
                <w:color w:val="000000"/>
                <w:sz w:val="18"/>
                <w:szCs w:val="18"/>
              </w:rPr>
              <w:t>for regular products, 7 days from the order; for new products, 7 days from PMO approval (to be confirmed with PMO).</w:t>
            </w:r>
          </w:p>
          <w:p w14:paraId="450F85EB" w14:textId="77777777" w:rsidR="000D3C71" w:rsidRDefault="000D3C71">
            <w:pPr>
              <w:spacing w:after="40"/>
            </w:pPr>
            <w:r>
              <w:rPr>
                <w:color w:val="000000"/>
                <w:sz w:val="18"/>
                <w:szCs w:val="18"/>
              </w:rPr>
              <w:t>The date covers the full delivery period, stays fixed once given, and any change needs a reason. Orders still waiting for a date are tracked by age.</w:t>
            </w:r>
          </w:p>
        </w:tc>
      </w:tr>
      <w:tr w:rsidR="000D3C71" w14:paraId="1F801C9B" w14:textId="77777777" w:rsidTr="008D1B2B">
        <w:trPr>
          <w:cantSplit/>
        </w:trPr>
        <w:tc>
          <w:tcPr>
            <w:tcW w:w="520" w:type="dxa"/>
            <w:shd w:val="clear" w:color="auto" w:fill="FFFFFF"/>
            <w:tcMar>
              <w:top w:w="60" w:type="dxa"/>
              <w:left w:w="100" w:type="dxa"/>
              <w:bottom w:w="60" w:type="dxa"/>
              <w:right w:w="100" w:type="dxa"/>
            </w:tcMar>
          </w:tcPr>
          <w:p w14:paraId="07DBDE82" w14:textId="77777777" w:rsidR="000D3C71" w:rsidRDefault="000D3C71">
            <w:pPr>
              <w:spacing w:after="40"/>
            </w:pPr>
            <w:r>
              <w:rPr>
                <w:b/>
                <w:bCs/>
                <w:color w:val="000000"/>
                <w:sz w:val="18"/>
                <w:szCs w:val="18"/>
              </w:rPr>
              <w:t>P5</w:t>
            </w:r>
          </w:p>
        </w:tc>
        <w:tc>
          <w:tcPr>
            <w:tcW w:w="1480" w:type="dxa"/>
            <w:shd w:val="clear" w:color="auto" w:fill="FFFFFF"/>
            <w:tcMar>
              <w:top w:w="60" w:type="dxa"/>
              <w:left w:w="100" w:type="dxa"/>
              <w:bottom w:w="60" w:type="dxa"/>
              <w:right w:w="100" w:type="dxa"/>
            </w:tcMar>
          </w:tcPr>
          <w:p w14:paraId="18F3D54E" w14:textId="77777777" w:rsidR="000D3C71" w:rsidRDefault="000D3C71">
            <w:pPr>
              <w:spacing w:after="40"/>
            </w:pPr>
            <w:r>
              <w:rPr>
                <w:b/>
                <w:bCs/>
                <w:color w:val="000000"/>
                <w:sz w:val="18"/>
                <w:szCs w:val="18"/>
              </w:rPr>
              <w:t>Priority</w:t>
            </w:r>
          </w:p>
        </w:tc>
        <w:tc>
          <w:tcPr>
            <w:tcW w:w="2900" w:type="dxa"/>
            <w:shd w:val="clear" w:color="auto" w:fill="FFFFFF"/>
            <w:tcMar>
              <w:top w:w="60" w:type="dxa"/>
              <w:left w:w="100" w:type="dxa"/>
              <w:bottom w:w="60" w:type="dxa"/>
              <w:right w:w="100" w:type="dxa"/>
            </w:tcMar>
          </w:tcPr>
          <w:p w14:paraId="5D4ACE07" w14:textId="77777777" w:rsidR="000D3C71" w:rsidRDefault="000D3C71">
            <w:pPr>
              <w:spacing w:after="40"/>
            </w:pPr>
            <w:r>
              <w:rPr>
                <w:color w:val="000000"/>
                <w:sz w:val="18"/>
                <w:szCs w:val="18"/>
              </w:rPr>
              <w:t>When capacity is short, the order sequence is decided over email and phone. All IB orders are entered as one order type.</w:t>
            </w:r>
          </w:p>
        </w:tc>
        <w:tc>
          <w:tcPr>
            <w:tcW w:w="5535" w:type="dxa"/>
            <w:shd w:val="clear" w:color="auto" w:fill="FFFFFF"/>
            <w:tcMar>
              <w:top w:w="60" w:type="dxa"/>
              <w:left w:w="100" w:type="dxa"/>
              <w:bottom w:w="60" w:type="dxa"/>
              <w:right w:w="100" w:type="dxa"/>
            </w:tcMar>
          </w:tcPr>
          <w:p w14:paraId="19CEC154" w14:textId="77777777" w:rsidR="000D3C71" w:rsidRDefault="000D3C71">
            <w:pPr>
              <w:spacing w:after="40"/>
            </w:pPr>
            <w:r>
              <w:rPr>
                <w:color w:val="000000"/>
                <w:sz w:val="18"/>
                <w:szCs w:val="18"/>
              </w:rPr>
              <w:t>ISO sets the priority rules, handled manually for now.</w:t>
            </w:r>
          </w:p>
          <w:p w14:paraId="2BDB84BD" w14:textId="77777777" w:rsidR="000D3C71" w:rsidRDefault="000D3C71">
            <w:pPr>
              <w:spacing w:after="40"/>
            </w:pPr>
            <w:r>
              <w:rPr>
                <w:b/>
                <w:bCs/>
                <w:color w:val="000000"/>
                <w:sz w:val="18"/>
                <w:szCs w:val="18"/>
              </w:rPr>
              <w:t xml:space="preserve">Later: </w:t>
            </w:r>
            <w:r>
              <w:rPr>
                <w:color w:val="000000"/>
                <w:sz w:val="18"/>
                <w:szCs w:val="18"/>
              </w:rPr>
              <w:t>each order carries a type (government, direct customer, dealer stock) so priority is applied the same way every time.</w:t>
            </w:r>
          </w:p>
        </w:tc>
      </w:tr>
      <w:tr w:rsidR="000D3C71" w14:paraId="01128B60" w14:textId="77777777" w:rsidTr="008D1B2B">
        <w:trPr>
          <w:cantSplit/>
        </w:trPr>
        <w:tc>
          <w:tcPr>
            <w:tcW w:w="520" w:type="dxa"/>
            <w:shd w:val="clear" w:color="auto" w:fill="F2F2F2"/>
            <w:tcMar>
              <w:top w:w="60" w:type="dxa"/>
              <w:left w:w="100" w:type="dxa"/>
              <w:bottom w:w="60" w:type="dxa"/>
              <w:right w:w="100" w:type="dxa"/>
            </w:tcMar>
          </w:tcPr>
          <w:p w14:paraId="10D626E6" w14:textId="77777777" w:rsidR="000D3C71" w:rsidRDefault="000D3C71">
            <w:pPr>
              <w:spacing w:after="40"/>
            </w:pPr>
            <w:r>
              <w:rPr>
                <w:b/>
                <w:bCs/>
                <w:color w:val="000000"/>
                <w:sz w:val="18"/>
                <w:szCs w:val="18"/>
              </w:rPr>
              <w:t>P6</w:t>
            </w:r>
          </w:p>
        </w:tc>
        <w:tc>
          <w:tcPr>
            <w:tcW w:w="1480" w:type="dxa"/>
            <w:shd w:val="clear" w:color="auto" w:fill="F2F2F2"/>
            <w:tcMar>
              <w:top w:w="60" w:type="dxa"/>
              <w:left w:w="100" w:type="dxa"/>
              <w:bottom w:w="60" w:type="dxa"/>
              <w:right w:w="100" w:type="dxa"/>
            </w:tcMar>
          </w:tcPr>
          <w:p w14:paraId="029F0F10" w14:textId="77777777" w:rsidR="000D3C71" w:rsidRDefault="000D3C71">
            <w:pPr>
              <w:spacing w:after="40"/>
            </w:pPr>
            <w:r>
              <w:rPr>
                <w:b/>
                <w:bCs/>
                <w:color w:val="000000"/>
                <w:sz w:val="18"/>
                <w:szCs w:val="18"/>
              </w:rPr>
              <w:t>Product codes</w:t>
            </w:r>
          </w:p>
        </w:tc>
        <w:tc>
          <w:tcPr>
            <w:tcW w:w="2900" w:type="dxa"/>
            <w:shd w:val="clear" w:color="auto" w:fill="F2F2F2"/>
            <w:tcMar>
              <w:top w:w="60" w:type="dxa"/>
              <w:left w:w="100" w:type="dxa"/>
              <w:bottom w:w="60" w:type="dxa"/>
              <w:right w:w="100" w:type="dxa"/>
            </w:tcMar>
          </w:tcPr>
          <w:p w14:paraId="2B11938F" w14:textId="1AC0B245" w:rsidR="000D3C71" w:rsidRDefault="000D3C71">
            <w:pPr>
              <w:spacing w:after="40"/>
            </w:pPr>
            <w:r>
              <w:rPr>
                <w:color w:val="000000"/>
                <w:sz w:val="18"/>
                <w:szCs w:val="18"/>
              </w:rPr>
              <w:t>A new product code takes 5 to 30 days</w:t>
            </w:r>
            <w:r w:rsidR="00FE7F07">
              <w:rPr>
                <w:color w:val="000000"/>
                <w:sz w:val="18"/>
                <w:szCs w:val="18"/>
              </w:rPr>
              <w:t xml:space="preserve"> to create a code</w:t>
            </w:r>
            <w:r>
              <w:rPr>
                <w:color w:val="000000"/>
                <w:sz w:val="18"/>
                <w:szCs w:val="18"/>
              </w:rPr>
              <w:t>. About 90% of IS orders and 20 to 30% of IB orders need one. The gap is handled manually.</w:t>
            </w:r>
          </w:p>
        </w:tc>
        <w:tc>
          <w:tcPr>
            <w:tcW w:w="5535" w:type="dxa"/>
            <w:shd w:val="clear" w:color="auto" w:fill="F2F2F2"/>
            <w:tcMar>
              <w:top w:w="60" w:type="dxa"/>
              <w:left w:w="100" w:type="dxa"/>
              <w:bottom w:w="60" w:type="dxa"/>
              <w:right w:w="100" w:type="dxa"/>
            </w:tcMar>
          </w:tcPr>
          <w:p w14:paraId="5C569803" w14:textId="5C80757F" w:rsidR="000D3C71" w:rsidRDefault="000D3C71">
            <w:pPr>
              <w:spacing w:after="40"/>
            </w:pPr>
            <w:r>
              <w:rPr>
                <w:color w:val="000000"/>
                <w:sz w:val="18"/>
                <w:szCs w:val="18"/>
              </w:rPr>
              <w:t>Orders are entered against a temporary reference code and moved to the final code once it is created, so planning and purchasing can start early. Handled as part of P1.</w:t>
            </w:r>
            <w:r w:rsidR="00066749">
              <w:rPr>
                <w:color w:val="000000"/>
                <w:sz w:val="18"/>
                <w:szCs w:val="18"/>
              </w:rPr>
              <w:t xml:space="preserve"> </w:t>
            </w:r>
            <w:r w:rsidR="004D36A8">
              <w:rPr>
                <w:color w:val="000000"/>
                <w:sz w:val="18"/>
                <w:szCs w:val="18"/>
              </w:rPr>
              <w:t>The</w:t>
            </w:r>
            <w:r w:rsidR="003B5773">
              <w:rPr>
                <w:color w:val="000000"/>
                <w:sz w:val="18"/>
                <w:szCs w:val="18"/>
              </w:rPr>
              <w:t xml:space="preserve"> </w:t>
            </w:r>
            <w:r w:rsidR="004D36A8">
              <w:rPr>
                <w:color w:val="000000"/>
                <w:sz w:val="18"/>
                <w:szCs w:val="18"/>
              </w:rPr>
              <w:t>transit</w:t>
            </w:r>
            <w:r w:rsidR="00911FC6">
              <w:rPr>
                <w:color w:val="000000"/>
                <w:sz w:val="18"/>
                <w:szCs w:val="18"/>
              </w:rPr>
              <w:t>i</w:t>
            </w:r>
            <w:r w:rsidR="004D36A8">
              <w:rPr>
                <w:color w:val="000000"/>
                <w:sz w:val="18"/>
                <w:szCs w:val="18"/>
              </w:rPr>
              <w:t xml:space="preserve">on from </w:t>
            </w:r>
            <w:r w:rsidR="00EC65E2">
              <w:rPr>
                <w:color w:val="000000"/>
                <w:sz w:val="18"/>
                <w:szCs w:val="18"/>
              </w:rPr>
              <w:t xml:space="preserve">reference FERT </w:t>
            </w:r>
            <w:r w:rsidR="00DF3200">
              <w:rPr>
                <w:color w:val="000000"/>
                <w:sz w:val="18"/>
                <w:szCs w:val="18"/>
              </w:rPr>
              <w:t xml:space="preserve">to </w:t>
            </w:r>
            <w:r w:rsidR="003B5773">
              <w:rPr>
                <w:color w:val="000000"/>
                <w:sz w:val="18"/>
                <w:szCs w:val="18"/>
              </w:rPr>
              <w:t xml:space="preserve">final code needs to be seamless. </w:t>
            </w:r>
          </w:p>
        </w:tc>
      </w:tr>
    </w:tbl>
    <w:p w14:paraId="5BDDDFCB" w14:textId="77777777" w:rsidR="000D3C71" w:rsidRDefault="000D3C71" w:rsidP="000D3C71">
      <w:pPr>
        <w:keepNext/>
        <w:spacing w:before="160" w:after="60"/>
      </w:pPr>
      <w:r>
        <w:rPr>
          <w:b/>
          <w:bCs/>
          <w:color w:val="C8102E"/>
          <w:sz w:val="18"/>
          <w:szCs w:val="18"/>
        </w:rPr>
        <w:t>KEY KPIS &amp; DASHBOARDS</w:t>
      </w:r>
    </w:p>
    <w:p w14:paraId="69DF55C5" w14:textId="77777777" w:rsidR="000D3C71" w:rsidRDefault="000D3C71" w:rsidP="000D3C71">
      <w:pPr>
        <w:spacing w:after="120"/>
      </w:pPr>
      <w:r>
        <w:t>One screen shows which orders have a delivery date, which do not, and how long each has been waiting. We will track three things: the share of orders given a date within 7 days, deliveries made in the promised month, and how long orders wait. Starting values will be measured in the first month of the new process.</w:t>
      </w:r>
    </w:p>
    <w:p w14:paraId="37EA5D67" w14:textId="77777777" w:rsidR="000D3C71" w:rsidRDefault="000D3C71" w:rsidP="000D3C71">
      <w:pPr>
        <w:keepNext/>
        <w:spacing w:before="160" w:after="60"/>
      </w:pPr>
      <w:r>
        <w:rPr>
          <w:b/>
          <w:bCs/>
          <w:color w:val="C8102E"/>
          <w:sz w:val="18"/>
          <w:szCs w:val="18"/>
        </w:rPr>
        <w:lastRenderedPageBreak/>
        <w:t>PHASED ROLLOUT</w:t>
      </w:r>
    </w:p>
    <w:p w14:paraId="350E1568" w14:textId="011880E8" w:rsidR="000D3C71" w:rsidRDefault="000D3C71" w:rsidP="000D3C71">
      <w:pPr>
        <w:spacing w:after="120"/>
      </w:pPr>
      <w:r>
        <w:t>We start with a manual process on current tools: daily order flow, the regular and new-product split, the 7-day delivery date, and manual tracking of pending orders and priority. Next, the workbench brings order tracking, reference codes and automatic carry-forward into one flow. Later, the system can suggest delivery dates for repeat IB orders based on past deliveries, and priority rules move into the Control Tower.</w:t>
      </w:r>
    </w:p>
    <w:p w14:paraId="7857FA37" w14:textId="77777777" w:rsidR="000D3C71" w:rsidRDefault="000D3C71" w:rsidP="000D3C71">
      <w:pPr>
        <w:keepNext/>
        <w:spacing w:before="160" w:after="60"/>
      </w:pPr>
      <w:r>
        <w:rPr>
          <w:b/>
          <w:bCs/>
          <w:color w:val="C8102E"/>
          <w:sz w:val="18"/>
          <w:szCs w:val="18"/>
        </w:rPr>
        <w:t>EXPECTED BUSINESS OUTCOME</w:t>
      </w:r>
    </w:p>
    <w:p w14:paraId="6226FC1A" w14:textId="77777777" w:rsidR="000D3C71" w:rsidRDefault="000D3C71" w:rsidP="000D3C71">
      <w:pPr>
        <w:spacing w:after="120"/>
      </w:pPr>
      <w:r>
        <w:t>Made-to-order orders reach planning in days instead of weeks. Every order has a delivery date that holds. Sales, planning and purchasing work from one record of each order, from tender win to delivery, which lowers the risk of penalties and lost tenders.</w:t>
      </w:r>
    </w:p>
    <w:p w14:paraId="3DDE4C4C" w14:textId="77777777" w:rsidR="00A25D3A" w:rsidRDefault="00A25D3A">
      <w:pPr>
        <w:rPr>
          <w:b/>
          <w:bCs/>
          <w:color w:val="1B2A4A"/>
          <w:sz w:val="28"/>
          <w:szCs w:val="28"/>
        </w:rPr>
      </w:pPr>
      <w:r>
        <w:rPr>
          <w:b/>
          <w:bCs/>
          <w:color w:val="1B2A4A"/>
          <w:sz w:val="28"/>
          <w:szCs w:val="28"/>
        </w:rPr>
        <w:br w:type="page"/>
      </w:r>
    </w:p>
    <w:p w14:paraId="26AD855D" w14:textId="2E750C63" w:rsidR="00BC4034" w:rsidRPr="00DD3424" w:rsidRDefault="00DD3424" w:rsidP="00DD3424">
      <w:pPr>
        <w:pStyle w:val="Heading1"/>
        <w:keepNext/>
        <w:pBdr>
          <w:bottom w:val="single" w:sz="8" w:space="4" w:color="C8102E"/>
        </w:pBdr>
        <w:spacing w:after="40"/>
        <w:rPr>
          <w:b/>
          <w:bCs/>
          <w:color w:val="1B2A4A"/>
          <w:sz w:val="28"/>
          <w:szCs w:val="28"/>
        </w:rPr>
      </w:pPr>
      <w:bookmarkStart w:id="34" w:name="_Toc241497531"/>
      <w:r>
        <w:rPr>
          <w:b/>
          <w:bCs/>
          <w:color w:val="1B2A4A"/>
          <w:sz w:val="28"/>
          <w:szCs w:val="28"/>
        </w:rPr>
        <w:lastRenderedPageBreak/>
        <w:t>Annexure</w:t>
      </w:r>
      <w:bookmarkEnd w:id="34"/>
    </w:p>
    <w:p w14:paraId="5FE9AD13" w14:textId="77777777" w:rsidR="00E24849" w:rsidRDefault="00801EC4" w:rsidP="00926F7B">
      <w:pPr>
        <w:spacing w:after="120"/>
      </w:pPr>
      <w:r>
        <w:t xml:space="preserve">Please follow the path to get the </w:t>
      </w:r>
      <w:r w:rsidR="00926F7B">
        <w:t>detailed documents</w:t>
      </w:r>
    </w:p>
    <w:p w14:paraId="7374B605" w14:textId="648510FD" w:rsidR="00926F7B" w:rsidRPr="00926F7B" w:rsidRDefault="00926F7B" w:rsidP="00926F7B">
      <w:pPr>
        <w:spacing w:after="120"/>
      </w:pPr>
      <w:r>
        <w:t xml:space="preserve">- </w:t>
      </w:r>
      <w:hyperlink r:id="rId15" w:history="1">
        <w:r w:rsidRPr="00926F7B">
          <w:rPr>
            <w:rStyle w:val="Hyperlink"/>
          </w:rPr>
          <w:t>Sign Off</w:t>
        </w:r>
      </w:hyperlink>
    </w:p>
    <w:tbl>
      <w:tblPr>
        <w:tblStyle w:val="GridTable1Light"/>
        <w:tblW w:w="7980" w:type="dxa"/>
        <w:tblLook w:val="04A0" w:firstRow="1" w:lastRow="0" w:firstColumn="1" w:lastColumn="0" w:noHBand="0" w:noVBand="1"/>
      </w:tblPr>
      <w:tblGrid>
        <w:gridCol w:w="760"/>
        <w:gridCol w:w="910"/>
        <w:gridCol w:w="4821"/>
        <w:gridCol w:w="1489"/>
      </w:tblGrid>
      <w:tr w:rsidR="00801EC4" w:rsidRPr="00DA047C" w14:paraId="210338FE" w14:textId="77777777">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760" w:type="dxa"/>
            <w:hideMark/>
          </w:tcPr>
          <w:p w14:paraId="0EE7A86B" w14:textId="77777777" w:rsidR="00801EC4" w:rsidRPr="00BC4034" w:rsidRDefault="00801EC4">
            <w:pPr>
              <w:jc w:val="center"/>
              <w:rPr>
                <w:rFonts w:ascii="Aptos" w:hAnsi="Aptos" w:cs="Calibri"/>
                <w:sz w:val="16"/>
                <w:szCs w:val="16"/>
              </w:rPr>
            </w:pPr>
            <w:r w:rsidRPr="00BC4034">
              <w:rPr>
                <w:rFonts w:ascii="Aptos" w:hAnsi="Aptos" w:cs="Calibri"/>
                <w:sz w:val="16"/>
                <w:szCs w:val="16"/>
              </w:rPr>
              <w:t>#</w:t>
            </w:r>
          </w:p>
        </w:tc>
        <w:tc>
          <w:tcPr>
            <w:tcW w:w="910" w:type="dxa"/>
            <w:hideMark/>
          </w:tcPr>
          <w:p w14:paraId="6834D5F4" w14:textId="77777777" w:rsidR="00801EC4" w:rsidRPr="00BC4034" w:rsidRDefault="00801EC4">
            <w:pPr>
              <w:jc w:val="center"/>
              <w:cnfStyle w:val="100000000000" w:firstRow="1" w:lastRow="0" w:firstColumn="0" w:lastColumn="0" w:oddVBand="0" w:evenVBand="0" w:oddHBand="0" w:evenHBand="0" w:firstRowFirstColumn="0" w:firstRowLastColumn="0" w:lastRowFirstColumn="0" w:lastRowLastColumn="0"/>
              <w:rPr>
                <w:rFonts w:ascii="Aptos" w:hAnsi="Aptos" w:cs="Calibri"/>
                <w:sz w:val="16"/>
                <w:szCs w:val="16"/>
              </w:rPr>
            </w:pPr>
            <w:r w:rsidRPr="00BC4034">
              <w:rPr>
                <w:rFonts w:ascii="Aptos" w:hAnsi="Aptos" w:cs="Calibri"/>
                <w:sz w:val="16"/>
                <w:szCs w:val="16"/>
              </w:rPr>
              <w:t>Track</w:t>
            </w:r>
          </w:p>
        </w:tc>
        <w:tc>
          <w:tcPr>
            <w:tcW w:w="4821" w:type="dxa"/>
            <w:hideMark/>
          </w:tcPr>
          <w:p w14:paraId="4E00DD9D" w14:textId="77777777" w:rsidR="00801EC4" w:rsidRPr="00BC4034" w:rsidRDefault="00801EC4">
            <w:pPr>
              <w:jc w:val="center"/>
              <w:cnfStyle w:val="100000000000" w:firstRow="1" w:lastRow="0" w:firstColumn="0" w:lastColumn="0" w:oddVBand="0" w:evenVBand="0" w:oddHBand="0" w:evenHBand="0" w:firstRowFirstColumn="0" w:firstRowLastColumn="0" w:lastRowFirstColumn="0" w:lastRowLastColumn="0"/>
              <w:rPr>
                <w:rFonts w:ascii="Aptos" w:hAnsi="Aptos" w:cs="Calibri"/>
                <w:sz w:val="16"/>
                <w:szCs w:val="16"/>
              </w:rPr>
            </w:pPr>
            <w:r w:rsidRPr="00BC4034">
              <w:rPr>
                <w:rFonts w:ascii="Aptos" w:hAnsi="Aptos" w:cs="Calibri"/>
                <w:sz w:val="16"/>
                <w:szCs w:val="16"/>
              </w:rPr>
              <w:t>Name</w:t>
            </w:r>
          </w:p>
        </w:tc>
        <w:tc>
          <w:tcPr>
            <w:tcW w:w="1489" w:type="dxa"/>
            <w:hideMark/>
          </w:tcPr>
          <w:p w14:paraId="1242A010" w14:textId="77777777" w:rsidR="00801EC4" w:rsidRPr="00BC4034" w:rsidRDefault="00801EC4">
            <w:pPr>
              <w:cnfStyle w:val="100000000000" w:firstRow="1" w:lastRow="0" w:firstColumn="0" w:lastColumn="0" w:oddVBand="0" w:evenVBand="0" w:oddHBand="0" w:evenHBand="0" w:firstRowFirstColumn="0" w:firstRowLastColumn="0" w:lastRowFirstColumn="0" w:lastRowLastColumn="0"/>
              <w:rPr>
                <w:rFonts w:ascii="Aptos" w:hAnsi="Aptos" w:cs="Calibri"/>
                <w:sz w:val="16"/>
                <w:szCs w:val="16"/>
              </w:rPr>
            </w:pPr>
            <w:r w:rsidRPr="00BC4034">
              <w:rPr>
                <w:rFonts w:ascii="Aptos" w:hAnsi="Aptos" w:cs="Calibri"/>
                <w:sz w:val="16"/>
                <w:szCs w:val="16"/>
              </w:rPr>
              <w:t>Document</w:t>
            </w:r>
          </w:p>
        </w:tc>
      </w:tr>
      <w:tr w:rsidR="00801EC4" w:rsidRPr="00DA047C" w14:paraId="641D4AE3"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13AE1E13" w14:textId="77777777" w:rsidR="00801EC4" w:rsidRPr="00DA047C" w:rsidRDefault="00801EC4">
            <w:pPr>
              <w:jc w:val="center"/>
              <w:rPr>
                <w:rFonts w:ascii="Aptos" w:hAnsi="Aptos" w:cs="Calibri"/>
                <w:sz w:val="16"/>
                <w:szCs w:val="16"/>
              </w:rPr>
            </w:pPr>
            <w:r w:rsidRPr="00DA047C">
              <w:rPr>
                <w:rFonts w:ascii="Aptos" w:hAnsi="Aptos" w:cs="Calibri"/>
                <w:sz w:val="16"/>
                <w:szCs w:val="16"/>
              </w:rPr>
              <w:t>1</w:t>
            </w:r>
          </w:p>
        </w:tc>
        <w:tc>
          <w:tcPr>
            <w:tcW w:w="910" w:type="dxa"/>
            <w:noWrap/>
            <w:hideMark/>
          </w:tcPr>
          <w:p w14:paraId="19C4826A"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xml:space="preserve">T1 </w:t>
            </w:r>
          </w:p>
        </w:tc>
        <w:tc>
          <w:tcPr>
            <w:tcW w:w="4821" w:type="dxa"/>
            <w:noWrap/>
            <w:hideMark/>
          </w:tcPr>
          <w:p w14:paraId="22CBE93D"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Centralized Demand Planning Workbench</w:t>
            </w:r>
          </w:p>
        </w:tc>
        <w:tc>
          <w:tcPr>
            <w:tcW w:w="1489" w:type="dxa"/>
            <w:noWrap/>
            <w:hideMark/>
          </w:tcPr>
          <w:p w14:paraId="03BF7CA4"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FDS</w:t>
            </w:r>
          </w:p>
        </w:tc>
      </w:tr>
      <w:tr w:rsidR="00801EC4" w:rsidRPr="00DA047C" w14:paraId="4379A42A"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52CEBFDA"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60A302C8"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68AEA4C5"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0EF40BE9"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RTVM</w:t>
            </w:r>
          </w:p>
        </w:tc>
      </w:tr>
      <w:tr w:rsidR="00801EC4" w:rsidRPr="00DA047C" w14:paraId="63F97FA6"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2C9BB3C7"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6C4CAEEF"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54DFF844"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2F4422D8"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User Story</w:t>
            </w:r>
          </w:p>
        </w:tc>
      </w:tr>
      <w:tr w:rsidR="00801EC4" w:rsidRPr="00DA047C" w14:paraId="48155870"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75A2F292"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0740C121"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5A3DCCA7"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0FE10F51"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UI/UX</w:t>
            </w:r>
          </w:p>
        </w:tc>
      </w:tr>
      <w:tr w:rsidR="00801EC4" w:rsidRPr="00DA047C" w14:paraId="691E2199"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75EE9B7F" w14:textId="77777777" w:rsidR="00801EC4" w:rsidRPr="00DA047C" w:rsidRDefault="00801EC4">
            <w:pPr>
              <w:jc w:val="center"/>
              <w:rPr>
                <w:rFonts w:ascii="Aptos" w:hAnsi="Aptos" w:cs="Calibri"/>
                <w:sz w:val="16"/>
                <w:szCs w:val="16"/>
              </w:rPr>
            </w:pPr>
            <w:r w:rsidRPr="00DA047C">
              <w:rPr>
                <w:rFonts w:ascii="Aptos" w:hAnsi="Aptos" w:cs="Calibri"/>
                <w:sz w:val="16"/>
                <w:szCs w:val="16"/>
              </w:rPr>
              <w:t>2</w:t>
            </w:r>
          </w:p>
        </w:tc>
        <w:tc>
          <w:tcPr>
            <w:tcW w:w="910" w:type="dxa"/>
            <w:noWrap/>
            <w:hideMark/>
          </w:tcPr>
          <w:p w14:paraId="5DD05D08"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T2</w:t>
            </w:r>
          </w:p>
        </w:tc>
        <w:tc>
          <w:tcPr>
            <w:tcW w:w="4821" w:type="dxa"/>
            <w:noWrap/>
            <w:hideMark/>
          </w:tcPr>
          <w:p w14:paraId="1D8DEC87"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Rush Order Management &amp; EDD</w:t>
            </w:r>
          </w:p>
        </w:tc>
        <w:tc>
          <w:tcPr>
            <w:tcW w:w="1489" w:type="dxa"/>
            <w:noWrap/>
            <w:hideMark/>
          </w:tcPr>
          <w:p w14:paraId="68B7AABE"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FDS</w:t>
            </w:r>
          </w:p>
        </w:tc>
      </w:tr>
      <w:tr w:rsidR="00801EC4" w:rsidRPr="00DA047C" w14:paraId="24A5FFB3"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43FBDDF9"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307F68CF"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22E48E64"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353746DB"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RTVM</w:t>
            </w:r>
          </w:p>
        </w:tc>
      </w:tr>
      <w:tr w:rsidR="00801EC4" w:rsidRPr="00DA047C" w14:paraId="6E1B9B65"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0F4F3C17"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6DC0EB76"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1D15F50C"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6E66857A"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User Story</w:t>
            </w:r>
          </w:p>
        </w:tc>
      </w:tr>
      <w:tr w:rsidR="00801EC4" w:rsidRPr="00DA047C" w14:paraId="060456ED"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3425581F"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17B25C6E"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3090A029"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375D0136"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UI/UX</w:t>
            </w:r>
          </w:p>
        </w:tc>
      </w:tr>
      <w:tr w:rsidR="00801EC4" w:rsidRPr="00DA047C" w14:paraId="732CDFAD"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6F87818F" w14:textId="77777777" w:rsidR="00801EC4" w:rsidRPr="00DA047C" w:rsidRDefault="00801EC4">
            <w:pPr>
              <w:jc w:val="center"/>
              <w:rPr>
                <w:rFonts w:ascii="Aptos" w:hAnsi="Aptos" w:cs="Calibri"/>
                <w:sz w:val="16"/>
                <w:szCs w:val="16"/>
              </w:rPr>
            </w:pPr>
            <w:r w:rsidRPr="00DA047C">
              <w:rPr>
                <w:rFonts w:ascii="Aptos" w:hAnsi="Aptos" w:cs="Calibri"/>
                <w:sz w:val="16"/>
                <w:szCs w:val="16"/>
              </w:rPr>
              <w:t>3</w:t>
            </w:r>
          </w:p>
        </w:tc>
        <w:tc>
          <w:tcPr>
            <w:tcW w:w="910" w:type="dxa"/>
            <w:noWrap/>
            <w:hideMark/>
          </w:tcPr>
          <w:p w14:paraId="3C824562"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T3</w:t>
            </w:r>
          </w:p>
        </w:tc>
        <w:tc>
          <w:tcPr>
            <w:tcW w:w="4821" w:type="dxa"/>
            <w:noWrap/>
            <w:hideMark/>
          </w:tcPr>
          <w:p w14:paraId="6CAC92F2"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Planning Intelligence Engine (Forecasting)</w:t>
            </w:r>
          </w:p>
        </w:tc>
        <w:tc>
          <w:tcPr>
            <w:tcW w:w="1489" w:type="dxa"/>
            <w:noWrap/>
            <w:hideMark/>
          </w:tcPr>
          <w:p w14:paraId="338E3FA8"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FDS</w:t>
            </w:r>
          </w:p>
        </w:tc>
      </w:tr>
      <w:tr w:rsidR="00801EC4" w:rsidRPr="00DA047C" w14:paraId="1E875196"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1B8DF346"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2FBA8EFC"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230C291F"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2492605B"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RTVM</w:t>
            </w:r>
          </w:p>
        </w:tc>
      </w:tr>
      <w:tr w:rsidR="00801EC4" w:rsidRPr="00DA047C" w14:paraId="5EEB46EE"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4851A8C1"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7FC3D5F7"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16F46D7A"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3A18A7D4"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User Story</w:t>
            </w:r>
          </w:p>
        </w:tc>
      </w:tr>
      <w:tr w:rsidR="00801EC4" w:rsidRPr="00DA047C" w14:paraId="51246FB2"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030D0D47"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26C31717"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25598CF9"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7781FF1A"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UI/UX</w:t>
            </w:r>
          </w:p>
        </w:tc>
      </w:tr>
      <w:tr w:rsidR="00801EC4" w:rsidRPr="00DA047C" w14:paraId="1425D983"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7DDDE530" w14:textId="77777777" w:rsidR="00801EC4" w:rsidRPr="00DA047C" w:rsidRDefault="00801EC4">
            <w:pPr>
              <w:jc w:val="center"/>
              <w:rPr>
                <w:rFonts w:ascii="Aptos" w:hAnsi="Aptos" w:cs="Calibri"/>
                <w:sz w:val="16"/>
                <w:szCs w:val="16"/>
              </w:rPr>
            </w:pPr>
            <w:r w:rsidRPr="00DA047C">
              <w:rPr>
                <w:rFonts w:ascii="Aptos" w:hAnsi="Aptos" w:cs="Calibri"/>
                <w:sz w:val="16"/>
                <w:szCs w:val="16"/>
              </w:rPr>
              <w:t>4</w:t>
            </w:r>
          </w:p>
        </w:tc>
        <w:tc>
          <w:tcPr>
            <w:tcW w:w="910" w:type="dxa"/>
            <w:noWrap/>
            <w:hideMark/>
          </w:tcPr>
          <w:p w14:paraId="44AE675C"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T4</w:t>
            </w:r>
          </w:p>
        </w:tc>
        <w:tc>
          <w:tcPr>
            <w:tcW w:w="4821" w:type="dxa"/>
            <w:noWrap/>
            <w:hideMark/>
          </w:tcPr>
          <w:p w14:paraId="71C01740"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Pipeline Intelligence</w:t>
            </w:r>
          </w:p>
        </w:tc>
        <w:tc>
          <w:tcPr>
            <w:tcW w:w="1489" w:type="dxa"/>
            <w:noWrap/>
            <w:hideMark/>
          </w:tcPr>
          <w:p w14:paraId="7148E27D"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FDS</w:t>
            </w:r>
          </w:p>
        </w:tc>
      </w:tr>
      <w:tr w:rsidR="00801EC4" w:rsidRPr="00DA047C" w14:paraId="166151BB"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0B16330F"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6DB19053"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4FFAC41A"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6241EE56"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RTVM</w:t>
            </w:r>
          </w:p>
        </w:tc>
      </w:tr>
      <w:tr w:rsidR="00801EC4" w:rsidRPr="00DA047C" w14:paraId="2F82902E"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2E892968"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5F0656A4"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1136C5F2"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7D548BC2"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User Story</w:t>
            </w:r>
          </w:p>
        </w:tc>
      </w:tr>
      <w:tr w:rsidR="00801EC4" w:rsidRPr="00DA047C" w14:paraId="4D204F55"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3EE2148B"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023AFE8D"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2C4429D6"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4E05BC94"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UI/UX</w:t>
            </w:r>
          </w:p>
        </w:tc>
      </w:tr>
      <w:tr w:rsidR="00801EC4" w:rsidRPr="00DA047C" w14:paraId="114449D6"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6B905A5A" w14:textId="77777777" w:rsidR="00801EC4" w:rsidRPr="00DA047C" w:rsidRDefault="00801EC4">
            <w:pPr>
              <w:jc w:val="center"/>
              <w:rPr>
                <w:rFonts w:ascii="Aptos" w:hAnsi="Aptos" w:cs="Calibri"/>
                <w:sz w:val="16"/>
                <w:szCs w:val="16"/>
              </w:rPr>
            </w:pPr>
            <w:r w:rsidRPr="00DA047C">
              <w:rPr>
                <w:rFonts w:ascii="Aptos" w:hAnsi="Aptos" w:cs="Calibri"/>
                <w:sz w:val="16"/>
                <w:szCs w:val="16"/>
              </w:rPr>
              <w:t>5</w:t>
            </w:r>
          </w:p>
        </w:tc>
        <w:tc>
          <w:tcPr>
            <w:tcW w:w="910" w:type="dxa"/>
            <w:noWrap/>
            <w:hideMark/>
          </w:tcPr>
          <w:p w14:paraId="1BE70CCF"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T5</w:t>
            </w:r>
          </w:p>
        </w:tc>
        <w:tc>
          <w:tcPr>
            <w:tcW w:w="4821" w:type="dxa"/>
            <w:noWrap/>
            <w:hideMark/>
          </w:tcPr>
          <w:p w14:paraId="09E31A13"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MDM/FERT Intelligence</w:t>
            </w:r>
          </w:p>
        </w:tc>
        <w:tc>
          <w:tcPr>
            <w:tcW w:w="1489" w:type="dxa"/>
            <w:noWrap/>
            <w:hideMark/>
          </w:tcPr>
          <w:p w14:paraId="686BF935"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FDS</w:t>
            </w:r>
          </w:p>
        </w:tc>
      </w:tr>
      <w:tr w:rsidR="00801EC4" w:rsidRPr="00DA047C" w14:paraId="64DAE50F"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03D15995"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11665D82"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1F1DF66E"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5B83A842"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RTVM</w:t>
            </w:r>
          </w:p>
        </w:tc>
      </w:tr>
      <w:tr w:rsidR="00801EC4" w:rsidRPr="00DA047C" w14:paraId="58CB8F7A"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3C925EAB"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5646A761"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6F90053C"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0325B634"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User Story</w:t>
            </w:r>
          </w:p>
        </w:tc>
      </w:tr>
      <w:tr w:rsidR="00801EC4" w:rsidRPr="00DA047C" w14:paraId="0E63FA5F"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144C2A12"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48F6AA7D"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39F74EDC"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5F991268"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UI/UX</w:t>
            </w:r>
          </w:p>
        </w:tc>
      </w:tr>
      <w:tr w:rsidR="00801EC4" w:rsidRPr="00DA047C" w14:paraId="784B6E44"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2C88D924" w14:textId="77777777" w:rsidR="00801EC4" w:rsidRPr="00DA047C" w:rsidRDefault="00801EC4">
            <w:pPr>
              <w:jc w:val="center"/>
              <w:rPr>
                <w:rFonts w:ascii="Aptos" w:hAnsi="Aptos" w:cs="Calibri"/>
                <w:sz w:val="16"/>
                <w:szCs w:val="16"/>
              </w:rPr>
            </w:pPr>
            <w:r w:rsidRPr="00DA047C">
              <w:rPr>
                <w:rFonts w:ascii="Aptos" w:hAnsi="Aptos" w:cs="Calibri"/>
                <w:sz w:val="16"/>
                <w:szCs w:val="16"/>
              </w:rPr>
              <w:t>6</w:t>
            </w:r>
          </w:p>
        </w:tc>
        <w:tc>
          <w:tcPr>
            <w:tcW w:w="910" w:type="dxa"/>
            <w:noWrap/>
            <w:hideMark/>
          </w:tcPr>
          <w:p w14:paraId="18FF109F"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T6</w:t>
            </w:r>
          </w:p>
        </w:tc>
        <w:tc>
          <w:tcPr>
            <w:tcW w:w="4821" w:type="dxa"/>
            <w:noWrap/>
            <w:hideMark/>
          </w:tcPr>
          <w:p w14:paraId="0C2D75BD"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Supply Plan &amp; EDD- Upload</w:t>
            </w:r>
          </w:p>
        </w:tc>
        <w:tc>
          <w:tcPr>
            <w:tcW w:w="1489" w:type="dxa"/>
            <w:noWrap/>
            <w:hideMark/>
          </w:tcPr>
          <w:p w14:paraId="470A7C32"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FDS</w:t>
            </w:r>
          </w:p>
        </w:tc>
      </w:tr>
      <w:tr w:rsidR="00801EC4" w:rsidRPr="00DA047C" w14:paraId="1605A081"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00D21A52"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174879C2"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5273C345"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3E171176"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RTVM</w:t>
            </w:r>
          </w:p>
        </w:tc>
      </w:tr>
      <w:tr w:rsidR="00801EC4" w:rsidRPr="00DA047C" w14:paraId="3B9CF6D5"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70EB3706"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0AAAC9EF"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551186E7"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1C7124C9"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User Story</w:t>
            </w:r>
          </w:p>
        </w:tc>
      </w:tr>
      <w:tr w:rsidR="00801EC4" w:rsidRPr="00DA047C" w14:paraId="5749962F"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0FB60B9E"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55E875C1"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51FA4048"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0880FBD4"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UI/UX</w:t>
            </w:r>
          </w:p>
        </w:tc>
      </w:tr>
      <w:tr w:rsidR="00801EC4" w:rsidRPr="00DA047C" w14:paraId="44EA2D44"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3D135C52" w14:textId="77777777" w:rsidR="00801EC4" w:rsidRPr="00DA047C" w:rsidRDefault="00801EC4">
            <w:pPr>
              <w:jc w:val="center"/>
              <w:rPr>
                <w:rFonts w:ascii="Aptos" w:hAnsi="Aptos" w:cs="Calibri"/>
                <w:sz w:val="16"/>
                <w:szCs w:val="16"/>
              </w:rPr>
            </w:pPr>
            <w:r w:rsidRPr="00DA047C">
              <w:rPr>
                <w:rFonts w:ascii="Aptos" w:hAnsi="Aptos" w:cs="Calibri"/>
                <w:sz w:val="16"/>
                <w:szCs w:val="16"/>
              </w:rPr>
              <w:t>7</w:t>
            </w:r>
          </w:p>
        </w:tc>
        <w:tc>
          <w:tcPr>
            <w:tcW w:w="910" w:type="dxa"/>
            <w:noWrap/>
            <w:hideMark/>
          </w:tcPr>
          <w:p w14:paraId="2AC98810"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T7</w:t>
            </w:r>
          </w:p>
        </w:tc>
        <w:tc>
          <w:tcPr>
            <w:tcW w:w="4821" w:type="dxa"/>
            <w:noWrap/>
            <w:hideMark/>
          </w:tcPr>
          <w:p w14:paraId="1075923A" w14:textId="45006005"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Control Tower &amp; Simulation</w:t>
            </w:r>
            <w:r w:rsidR="001C6980">
              <w:rPr>
                <w:rFonts w:ascii="Aptos" w:hAnsi="Aptos" w:cs="Calibri"/>
                <w:sz w:val="16"/>
                <w:szCs w:val="16"/>
              </w:rPr>
              <w:t xml:space="preserve"> </w:t>
            </w:r>
          </w:p>
        </w:tc>
        <w:tc>
          <w:tcPr>
            <w:tcW w:w="1489" w:type="dxa"/>
            <w:noWrap/>
            <w:hideMark/>
          </w:tcPr>
          <w:p w14:paraId="09776855"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FDS</w:t>
            </w:r>
          </w:p>
        </w:tc>
      </w:tr>
      <w:tr w:rsidR="00801EC4" w:rsidRPr="00DA047C" w14:paraId="3950472C"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66D75FDE"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6F85C381"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79AA0F5D"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0C1C6B62"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RTVM</w:t>
            </w:r>
          </w:p>
        </w:tc>
      </w:tr>
      <w:tr w:rsidR="00801EC4" w:rsidRPr="00DA047C" w14:paraId="15F1973C"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57C74224"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12415325"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6F1F73C7"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24A9821F"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User Story</w:t>
            </w:r>
          </w:p>
        </w:tc>
      </w:tr>
      <w:tr w:rsidR="00801EC4" w:rsidRPr="00DA047C" w14:paraId="357A9220"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7043A692"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6E5A1DB5"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12328D89"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386C8016"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UI/UX</w:t>
            </w:r>
          </w:p>
        </w:tc>
      </w:tr>
      <w:tr w:rsidR="00801EC4" w:rsidRPr="00DA047C" w14:paraId="5C6A0ABF"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3A44B010" w14:textId="77777777" w:rsidR="00801EC4" w:rsidRPr="00DA047C" w:rsidRDefault="00801EC4">
            <w:pPr>
              <w:jc w:val="center"/>
              <w:rPr>
                <w:rFonts w:ascii="Aptos" w:hAnsi="Aptos" w:cs="Calibri"/>
                <w:sz w:val="16"/>
                <w:szCs w:val="16"/>
              </w:rPr>
            </w:pPr>
            <w:r w:rsidRPr="00DA047C">
              <w:rPr>
                <w:rFonts w:ascii="Aptos" w:hAnsi="Aptos" w:cs="Calibri"/>
                <w:sz w:val="16"/>
                <w:szCs w:val="16"/>
              </w:rPr>
              <w:t>8</w:t>
            </w:r>
          </w:p>
        </w:tc>
        <w:tc>
          <w:tcPr>
            <w:tcW w:w="910" w:type="dxa"/>
            <w:noWrap/>
            <w:hideMark/>
          </w:tcPr>
          <w:p w14:paraId="782338DD"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T New</w:t>
            </w:r>
          </w:p>
        </w:tc>
        <w:tc>
          <w:tcPr>
            <w:tcW w:w="4821" w:type="dxa"/>
            <w:noWrap/>
            <w:hideMark/>
          </w:tcPr>
          <w:p w14:paraId="7A497B6E"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xml:space="preserve">MTO and Rush Order enhancement </w:t>
            </w:r>
          </w:p>
        </w:tc>
        <w:tc>
          <w:tcPr>
            <w:tcW w:w="1489" w:type="dxa"/>
            <w:noWrap/>
            <w:hideMark/>
          </w:tcPr>
          <w:p w14:paraId="7011229E"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FDS</w:t>
            </w:r>
          </w:p>
        </w:tc>
      </w:tr>
      <w:tr w:rsidR="00801EC4" w:rsidRPr="00DA047C" w14:paraId="7530C7F5"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6B2B2B42"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72277610"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6EE94403"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05E31F34"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RTVM</w:t>
            </w:r>
          </w:p>
        </w:tc>
      </w:tr>
      <w:tr w:rsidR="00801EC4" w:rsidRPr="00DA047C" w14:paraId="4D6A0B17"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6B73F970"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5B352C35"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21EDC419"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3988BA90"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User Story</w:t>
            </w:r>
          </w:p>
        </w:tc>
      </w:tr>
      <w:tr w:rsidR="00801EC4" w:rsidRPr="00DA047C" w14:paraId="1AB54F7E"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783856F5" w14:textId="77777777" w:rsidR="00801EC4" w:rsidRPr="00DA047C" w:rsidRDefault="00801EC4">
            <w:pPr>
              <w:jc w:val="center"/>
              <w:rPr>
                <w:rFonts w:ascii="Aptos" w:hAnsi="Aptos" w:cs="Calibri"/>
                <w:sz w:val="16"/>
                <w:szCs w:val="16"/>
              </w:rPr>
            </w:pPr>
            <w:r w:rsidRPr="00DA047C">
              <w:rPr>
                <w:rFonts w:ascii="Aptos" w:hAnsi="Aptos" w:cs="Calibri"/>
                <w:sz w:val="16"/>
                <w:szCs w:val="16"/>
              </w:rPr>
              <w:t> </w:t>
            </w:r>
          </w:p>
        </w:tc>
        <w:tc>
          <w:tcPr>
            <w:tcW w:w="910" w:type="dxa"/>
            <w:noWrap/>
            <w:hideMark/>
          </w:tcPr>
          <w:p w14:paraId="246CDA89"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4821" w:type="dxa"/>
            <w:noWrap/>
            <w:hideMark/>
          </w:tcPr>
          <w:p w14:paraId="7F08720A"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 </w:t>
            </w:r>
          </w:p>
        </w:tc>
        <w:tc>
          <w:tcPr>
            <w:tcW w:w="1489" w:type="dxa"/>
            <w:noWrap/>
            <w:hideMark/>
          </w:tcPr>
          <w:p w14:paraId="020BD349"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UI/UX</w:t>
            </w:r>
          </w:p>
        </w:tc>
      </w:tr>
      <w:tr w:rsidR="00801EC4" w:rsidRPr="00DA047C" w14:paraId="5F166395"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38B7628D" w14:textId="77777777" w:rsidR="00801EC4" w:rsidRPr="00DA047C" w:rsidRDefault="00801EC4">
            <w:pPr>
              <w:jc w:val="center"/>
              <w:rPr>
                <w:rFonts w:ascii="Aptos" w:hAnsi="Aptos" w:cs="Calibri"/>
                <w:sz w:val="16"/>
                <w:szCs w:val="16"/>
              </w:rPr>
            </w:pPr>
            <w:r w:rsidRPr="00DA047C">
              <w:rPr>
                <w:rFonts w:ascii="Aptos" w:hAnsi="Aptos" w:cs="Calibri"/>
                <w:sz w:val="16"/>
                <w:szCs w:val="16"/>
              </w:rPr>
              <w:t>9</w:t>
            </w:r>
          </w:p>
        </w:tc>
        <w:tc>
          <w:tcPr>
            <w:tcW w:w="910" w:type="dxa"/>
            <w:noWrap/>
            <w:hideMark/>
          </w:tcPr>
          <w:p w14:paraId="6E4C9A87"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w:t>
            </w:r>
          </w:p>
        </w:tc>
        <w:tc>
          <w:tcPr>
            <w:tcW w:w="4821" w:type="dxa"/>
            <w:noWrap/>
            <w:hideMark/>
          </w:tcPr>
          <w:p w14:paraId="0BD12F0C"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RTVM</w:t>
            </w:r>
          </w:p>
        </w:tc>
        <w:tc>
          <w:tcPr>
            <w:tcW w:w="1489" w:type="dxa"/>
            <w:noWrap/>
            <w:hideMark/>
          </w:tcPr>
          <w:p w14:paraId="73069887"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w:t>
            </w:r>
          </w:p>
        </w:tc>
      </w:tr>
      <w:tr w:rsidR="00801EC4" w:rsidRPr="00DA047C" w14:paraId="03EACD68" w14:textId="77777777">
        <w:trPr>
          <w:trHeight w:val="222"/>
        </w:trPr>
        <w:tc>
          <w:tcPr>
            <w:cnfStyle w:val="001000000000" w:firstRow="0" w:lastRow="0" w:firstColumn="1" w:lastColumn="0" w:oddVBand="0" w:evenVBand="0" w:oddHBand="0" w:evenHBand="0" w:firstRowFirstColumn="0" w:firstRowLastColumn="0" w:lastRowFirstColumn="0" w:lastRowLastColumn="0"/>
            <w:tcW w:w="760" w:type="dxa"/>
            <w:noWrap/>
            <w:hideMark/>
          </w:tcPr>
          <w:p w14:paraId="78F744BC" w14:textId="77777777" w:rsidR="00801EC4" w:rsidRPr="00DA047C" w:rsidRDefault="00801EC4">
            <w:pPr>
              <w:jc w:val="center"/>
              <w:rPr>
                <w:rFonts w:ascii="Aptos" w:hAnsi="Aptos" w:cs="Calibri"/>
                <w:sz w:val="16"/>
                <w:szCs w:val="16"/>
              </w:rPr>
            </w:pPr>
            <w:r w:rsidRPr="00DA047C">
              <w:rPr>
                <w:rFonts w:ascii="Aptos" w:hAnsi="Aptos" w:cs="Calibri"/>
                <w:sz w:val="16"/>
                <w:szCs w:val="16"/>
              </w:rPr>
              <w:t>10</w:t>
            </w:r>
          </w:p>
        </w:tc>
        <w:tc>
          <w:tcPr>
            <w:tcW w:w="910" w:type="dxa"/>
            <w:noWrap/>
            <w:hideMark/>
          </w:tcPr>
          <w:p w14:paraId="4114D8EF" w14:textId="77777777" w:rsidR="00801EC4" w:rsidRPr="00DA047C" w:rsidRDefault="00801EC4">
            <w:pPr>
              <w:jc w:val="cente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w:t>
            </w:r>
          </w:p>
        </w:tc>
        <w:tc>
          <w:tcPr>
            <w:tcW w:w="4821" w:type="dxa"/>
            <w:noWrap/>
            <w:hideMark/>
          </w:tcPr>
          <w:p w14:paraId="57D30D62"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User Stories</w:t>
            </w:r>
          </w:p>
        </w:tc>
        <w:tc>
          <w:tcPr>
            <w:tcW w:w="1489" w:type="dxa"/>
            <w:noWrap/>
            <w:hideMark/>
          </w:tcPr>
          <w:p w14:paraId="56B54A28" w14:textId="77777777" w:rsidR="00801EC4" w:rsidRPr="00DA047C" w:rsidRDefault="00801EC4">
            <w:pPr>
              <w:cnfStyle w:val="000000000000" w:firstRow="0" w:lastRow="0" w:firstColumn="0" w:lastColumn="0" w:oddVBand="0" w:evenVBand="0" w:oddHBand="0" w:evenHBand="0" w:firstRowFirstColumn="0" w:firstRowLastColumn="0" w:lastRowFirstColumn="0" w:lastRowLastColumn="0"/>
              <w:rPr>
                <w:rFonts w:ascii="Aptos" w:hAnsi="Aptos" w:cs="Calibri"/>
                <w:sz w:val="16"/>
                <w:szCs w:val="16"/>
              </w:rPr>
            </w:pPr>
            <w:r w:rsidRPr="00DA047C">
              <w:rPr>
                <w:rFonts w:ascii="Aptos" w:hAnsi="Aptos" w:cs="Calibri"/>
                <w:sz w:val="16"/>
                <w:szCs w:val="16"/>
              </w:rPr>
              <w:t>-</w:t>
            </w:r>
          </w:p>
        </w:tc>
      </w:tr>
    </w:tbl>
    <w:p w14:paraId="3D4B5AD0" w14:textId="77777777" w:rsidR="00801EC4" w:rsidRDefault="00801EC4">
      <w:pPr>
        <w:spacing w:after="120"/>
      </w:pPr>
    </w:p>
    <w:p w14:paraId="097FEABF" w14:textId="77777777" w:rsidR="00BC4034" w:rsidRDefault="00BC4034">
      <w:pPr>
        <w:spacing w:after="120"/>
      </w:pPr>
    </w:p>
    <w:p w14:paraId="023843A3" w14:textId="77777777" w:rsidR="00DD3424" w:rsidRDefault="00DD3424">
      <w:pPr>
        <w:spacing w:before="300"/>
        <w:jc w:val="center"/>
        <w:rPr>
          <w:i/>
          <w:iCs/>
          <w:color w:val="6B6B6B"/>
          <w:sz w:val="16"/>
          <w:szCs w:val="16"/>
        </w:rPr>
      </w:pPr>
    </w:p>
    <w:p w14:paraId="3EDF54C9" w14:textId="77777777" w:rsidR="00DD3424" w:rsidRDefault="00DD3424">
      <w:pPr>
        <w:spacing w:before="300"/>
        <w:jc w:val="center"/>
        <w:rPr>
          <w:i/>
          <w:iCs/>
          <w:color w:val="6B6B6B"/>
          <w:sz w:val="16"/>
          <w:szCs w:val="16"/>
        </w:rPr>
      </w:pPr>
    </w:p>
    <w:p w14:paraId="7BFC19E3" w14:textId="77777777" w:rsidR="007C02A9" w:rsidRDefault="0084515D">
      <w:pPr>
        <w:spacing w:before="300"/>
        <w:jc w:val="center"/>
      </w:pPr>
      <w:r>
        <w:rPr>
          <w:i/>
          <w:iCs/>
          <w:color w:val="6B6B6B"/>
          <w:sz w:val="16"/>
          <w:szCs w:val="16"/>
        </w:rPr>
        <w:t>VE Commercial Vehicles · S&amp;OP Transformation Program · Track Deep-Dive Annexure</w:t>
      </w:r>
    </w:p>
    <w:sectPr w:rsidR="007C02A9">
      <w:headerReference w:type="even" r:id="rId16"/>
      <w:headerReference w:type="default" r:id="rId17"/>
      <w:footerReference w:type="even" r:id="rId18"/>
      <w:footerReference w:type="default" r:id="rId19"/>
      <w:headerReference w:type="first" r:id="rId20"/>
      <w:footerReference w:type="first" r:id="rId21"/>
      <w:pgSz w:w="12240" w:h="15840"/>
      <w:pgMar w:top="900" w:right="900" w:bottom="900" w:left="9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 w:author="Ekansh Khanna" w:date="2026-09-28T14:02:00Z" w:initials="EK">
    <w:p w14:paraId="1EA03285" w14:textId="26AAD619" w:rsidR="00BE1417" w:rsidRDefault="00610868">
      <w:pPr>
        <w:pStyle w:val="CommentText"/>
      </w:pPr>
      <w:r>
        <w:annotationRef/>
      </w:r>
      <w:r w:rsidR="00BE1417" w:rsidRPr="0650AA43">
        <w:t xml:space="preserve">Roadmap need to realign as per the priority </w:t>
      </w:r>
    </w:p>
  </w:comment>
  <w:comment w:id="6" w:author="Ekansh Khanna" w:date="2026-09-28T14:03:00Z" w:initials="EK">
    <w:p w14:paraId="123FB28E" w14:textId="38E45FFA" w:rsidR="00985AB6" w:rsidRDefault="00985AB6">
      <w:r>
        <w:annotationRef/>
      </w:r>
      <w:r w:rsidRPr="21AF81D3">
        <w:t xml:space="preserve">the overall document is more of related to sales planning and as per direction it has to be come out with sales operations where finance , supply , control tower to be bring in </w:t>
      </w:r>
    </w:p>
  </w:comment>
  <w:comment w:id="7" w:author="Hemanth Holla" w:date="2026-10-05T14:50:00Z" w:initials="HH">
    <w:p w14:paraId="5BFFFFB3" w14:textId="77777777" w:rsidR="00C144A3" w:rsidRDefault="00C144A3" w:rsidP="00C144A3">
      <w:r>
        <w:rPr>
          <w:rStyle w:val="CommentReference"/>
        </w:rPr>
        <w:annotationRef/>
      </w:r>
      <w:r>
        <w:t xml:space="preserve">Need you help on this, Ekansh. I believe these KPIs were still good. </w:t>
      </w:r>
    </w:p>
  </w:comment>
  <w:comment w:id="15" w:author="Ekansh Khanna" w:date="2026-09-28T14:05:00Z" w:initials="EK">
    <w:p w14:paraId="7303C0E3" w14:textId="07DA3185" w:rsidR="008928D9" w:rsidRDefault="008928D9">
      <w:pPr>
        <w:pStyle w:val="CommentText"/>
      </w:pPr>
      <w:r>
        <w:rPr>
          <w:rStyle w:val="CommentReference"/>
        </w:rPr>
        <w:annotationRef/>
      </w:r>
      <w:r w:rsidRPr="0887A7F4">
        <w:t xml:space="preserve">recheck the characteristics its 23 or 40 ? </w:t>
      </w:r>
    </w:p>
  </w:comment>
  <w:comment w:id="16" w:author="Hemanth Holla" w:date="2026-09-28T14:15:00Z" w:initials="HH">
    <w:p w14:paraId="358D5FDB" w14:textId="77777777" w:rsidR="00F927C0" w:rsidRDefault="00F927C0" w:rsidP="00F927C0">
      <w:r>
        <w:rPr>
          <w:rStyle w:val="CommentReference"/>
        </w:rPr>
        <w:annotationRef/>
      </w:r>
      <w:r>
        <w:t>I have changed to 20+</w:t>
      </w:r>
    </w:p>
  </w:comment>
  <w:comment w:id="13" w:author="Ekansh Khanna" w:date="2026-09-28T14:09:00Z" w:initials="EK">
    <w:p w14:paraId="5CBE103A" w14:textId="405B13AD" w:rsidR="005066C1" w:rsidRDefault="005066C1">
      <w:pPr>
        <w:pStyle w:val="CommentText"/>
      </w:pPr>
      <w:r>
        <w:rPr>
          <w:rStyle w:val="CommentReference"/>
        </w:rPr>
        <w:annotationRef/>
      </w:r>
      <w:r w:rsidRPr="761AB827">
        <w:t xml:space="preserve">MTO not mentioned </w:t>
      </w:r>
    </w:p>
  </w:comment>
  <w:comment w:id="14" w:author="Hemanth Holla" w:date="2026-09-28T14:18:00Z" w:initials="HH">
    <w:p w14:paraId="51C659FC" w14:textId="77777777" w:rsidR="00067638" w:rsidRDefault="00067638" w:rsidP="00067638">
      <w:r>
        <w:rPr>
          <w:rStyle w:val="CommentReference"/>
        </w:rPr>
        <w:annotationRef/>
      </w:r>
      <w:r>
        <w:t>I have added MTO</w:t>
      </w:r>
    </w:p>
    <w:p w14:paraId="0E6861A2" w14:textId="77777777" w:rsidR="00067638" w:rsidRDefault="00067638" w:rsidP="00067638"/>
  </w:comment>
  <w:comment w:id="21" w:author="Ekansh Khanna [2]" w:date="2026-09-29T15:51:00Z" w:initials="EK">
    <w:p w14:paraId="18000198" w14:textId="77777777" w:rsidR="00312E41" w:rsidRDefault="00312E41" w:rsidP="00312E41">
      <w:pPr>
        <w:pStyle w:val="CommentText"/>
      </w:pPr>
      <w:r>
        <w:rPr>
          <w:rStyle w:val="CommentReference"/>
        </w:rPr>
        <w:annotationRef/>
      </w:r>
      <w:r>
        <w:t>We need to have every stage validation whether there is a need of rush order . The validation will be done by system and suggest is there is a need of rush order . And still the RSM/VH want to process we need to have proper justification</w:t>
      </w:r>
    </w:p>
    <w:p w14:paraId="3C3E0409" w14:textId="77777777" w:rsidR="00312E41" w:rsidRDefault="00312E41" w:rsidP="00312E41">
      <w:pPr>
        <w:pStyle w:val="CommentText"/>
      </w:pPr>
      <w:r>
        <w:t xml:space="preserve">Validation will be done basis of pipeline , historical , avg sale , desired opening vs exp opening  </w:t>
      </w:r>
    </w:p>
  </w:comment>
  <w:comment w:id="24" w:author="Ekansh Khanna" w:date="2026-09-28T14:19:00Z" w:initials="EK">
    <w:p w14:paraId="5A46ED19" w14:textId="7CF65B6F" w:rsidR="00C17A32" w:rsidRDefault="00C17A32">
      <w:pPr>
        <w:pStyle w:val="CommentText"/>
      </w:pPr>
      <w:r>
        <w:rPr>
          <w:rStyle w:val="CommentReference"/>
        </w:rPr>
        <w:annotationRef/>
      </w:r>
      <w:r w:rsidRPr="2FD84C84">
        <w:t xml:space="preserve">Planning intelligence : blend of TIV, Historical , pipeline plus market insights n Vahan , Bottom up </w:t>
      </w:r>
    </w:p>
    <w:p w14:paraId="38B476DA" w14:textId="490FA2BD" w:rsidR="00C17A32" w:rsidRDefault="00C17A32">
      <w:pPr>
        <w:pStyle w:val="CommentText"/>
      </w:pPr>
      <w:r w:rsidRPr="2040DDD4">
        <w:t xml:space="preserve">Indent Logic to be defined &amp; Formula </w:t>
      </w:r>
    </w:p>
    <w:p w14:paraId="2C5B3071" w14:textId="2F978D46" w:rsidR="00C17A32" w:rsidRDefault="00C17A32">
      <w:pPr>
        <w:pStyle w:val="CommentText"/>
      </w:pPr>
    </w:p>
  </w:comment>
  <w:comment w:id="25" w:author="Hemanth Holla" w:date="2026-09-28T14:48:00Z" w:initials="HH">
    <w:p w14:paraId="37C6E323" w14:textId="77777777" w:rsidR="00D42AD6" w:rsidRDefault="00D42AD6" w:rsidP="00D42AD6">
      <w:r>
        <w:rPr>
          <w:rStyle w:val="CommentReference"/>
        </w:rPr>
        <w:annotationRef/>
      </w:r>
      <w:r>
        <w:t>this has been handled and made more explicit</w:t>
      </w:r>
    </w:p>
    <w:p w14:paraId="59F92785" w14:textId="77777777" w:rsidR="00D42AD6" w:rsidRDefault="00D42AD6" w:rsidP="00D42AD6"/>
  </w:comment>
  <w:comment w:id="28" w:author="Ekansh Khanna" w:date="2026-09-28T14:23:00Z" w:initials="EK">
    <w:p w14:paraId="2267D332" w14:textId="586DE191" w:rsidR="00FB1144" w:rsidRDefault="00FB1144">
      <w:pPr>
        <w:pStyle w:val="CommentText"/>
      </w:pPr>
      <w:r>
        <w:rPr>
          <w:rStyle w:val="CommentReference"/>
        </w:rPr>
        <w:annotationRef/>
      </w:r>
      <w:r w:rsidRPr="30DF4696">
        <w:t xml:space="preserve">How we are going to integrated MDM logic to our planning intelligence . Need to define </w:t>
      </w:r>
    </w:p>
  </w:comment>
  <w:comment w:id="29" w:author="Hemanth Holla" w:date="2026-10-05T15:00:00Z" w:initials="HH">
    <w:p w14:paraId="753168E8" w14:textId="77777777" w:rsidR="008420C5" w:rsidRDefault="008420C5" w:rsidP="008420C5">
      <w:r>
        <w:rPr>
          <w:rStyle w:val="CommentReference"/>
        </w:rPr>
        <w:annotationRef/>
      </w:r>
      <w:r>
        <w:t>I have added this integration point in the planning intelligence showing the dependency with FERT Mapping</w:t>
      </w:r>
    </w:p>
    <w:p w14:paraId="4B3213EE" w14:textId="77777777" w:rsidR="008420C5" w:rsidRDefault="008420C5" w:rsidP="008420C5"/>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EA03285" w15:done="0"/>
  <w15:commentEx w15:paraId="123FB28E" w15:done="0"/>
  <w15:commentEx w15:paraId="5BFFFFB3" w15:paraIdParent="123FB28E" w15:done="0"/>
  <w15:commentEx w15:paraId="7303C0E3" w15:done="0"/>
  <w15:commentEx w15:paraId="358D5FDB" w15:paraIdParent="7303C0E3" w15:done="0"/>
  <w15:commentEx w15:paraId="5CBE103A" w15:done="0"/>
  <w15:commentEx w15:paraId="0E6861A2" w15:paraIdParent="5CBE103A" w15:done="0"/>
  <w15:commentEx w15:paraId="3C3E0409" w15:done="0"/>
  <w15:commentEx w15:paraId="2C5B3071" w15:done="0"/>
  <w15:commentEx w15:paraId="59F92785" w15:paraIdParent="2C5B3071" w15:done="0"/>
  <w15:commentEx w15:paraId="2267D332" w15:done="0"/>
  <w15:commentEx w15:paraId="4B3213EE" w15:paraIdParent="2267D3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885DEAE" w16cex:dateUtc="2026-09-28T08:32:00Z"/>
  <w16cex:commentExtensible w16cex:durableId="461BB8E8" w16cex:dateUtc="2026-09-28T08:33:00Z"/>
  <w16cex:commentExtensible w16cex:durableId="337F2B17" w16cex:dateUtc="2026-10-05T09:20:00Z"/>
  <w16cex:commentExtensible w16cex:durableId="3118AE10" w16cex:dateUtc="2026-09-28T08:35:00Z"/>
  <w16cex:commentExtensible w16cex:durableId="4BE25F0A" w16cex:dateUtc="2026-09-28T08:45:00Z"/>
  <w16cex:commentExtensible w16cex:durableId="1198D676" w16cex:dateUtc="2026-09-28T08:39:00Z"/>
  <w16cex:commentExtensible w16cex:durableId="3E05B5DF" w16cex:dateUtc="2026-09-28T08:48:00Z"/>
  <w16cex:commentExtensible w16cex:durableId="78D1C4A5" w16cex:dateUtc="2026-09-29T10:21:00Z"/>
  <w16cex:commentExtensible w16cex:durableId="4EE0C5C5" w16cex:dateUtc="2026-09-28T08:49:00Z"/>
  <w16cex:commentExtensible w16cex:durableId="711347A1" w16cex:dateUtc="2026-09-28T09:18:00Z"/>
  <w16cex:commentExtensible w16cex:durableId="6A1414DC" w16cex:dateUtc="2026-09-28T08:53:00Z"/>
  <w16cex:commentExtensible w16cex:durableId="0B442741" w16cex:dateUtc="2026-10-05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EA03285" w16cid:durableId="7885DEAE"/>
  <w16cid:commentId w16cid:paraId="123FB28E" w16cid:durableId="461BB8E8"/>
  <w16cid:commentId w16cid:paraId="5BFFFFB3" w16cid:durableId="337F2B17"/>
  <w16cid:commentId w16cid:paraId="7303C0E3" w16cid:durableId="3118AE10"/>
  <w16cid:commentId w16cid:paraId="358D5FDB" w16cid:durableId="4BE25F0A"/>
  <w16cid:commentId w16cid:paraId="5CBE103A" w16cid:durableId="1198D676"/>
  <w16cid:commentId w16cid:paraId="0E6861A2" w16cid:durableId="3E05B5DF"/>
  <w16cid:commentId w16cid:paraId="3C3E0409" w16cid:durableId="78D1C4A5"/>
  <w16cid:commentId w16cid:paraId="2C5B3071" w16cid:durableId="4EE0C5C5"/>
  <w16cid:commentId w16cid:paraId="59F92785" w16cid:durableId="711347A1"/>
  <w16cid:commentId w16cid:paraId="2267D332" w16cid:durableId="6A1414DC"/>
  <w16cid:commentId w16cid:paraId="4B3213EE" w16cid:durableId="0B4427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7D52F0" w14:textId="77777777" w:rsidR="003D2AE0" w:rsidRDefault="003D2AE0" w:rsidP="00984081">
      <w:r>
        <w:separator/>
      </w:r>
    </w:p>
  </w:endnote>
  <w:endnote w:type="continuationSeparator" w:id="0">
    <w:p w14:paraId="7E48CFFC" w14:textId="77777777" w:rsidR="003D2AE0" w:rsidRDefault="003D2AE0" w:rsidP="00984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E558CA" w14:textId="77777777" w:rsidR="00984081" w:rsidRDefault="009840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1E6377" w14:textId="77777777" w:rsidR="00984081" w:rsidRDefault="009840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5D9BD5" w14:textId="77777777" w:rsidR="00984081" w:rsidRDefault="009840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D5A190" w14:textId="77777777" w:rsidR="003D2AE0" w:rsidRDefault="003D2AE0" w:rsidP="00984081">
      <w:r>
        <w:separator/>
      </w:r>
    </w:p>
  </w:footnote>
  <w:footnote w:type="continuationSeparator" w:id="0">
    <w:p w14:paraId="5525E688" w14:textId="77777777" w:rsidR="003D2AE0" w:rsidRDefault="003D2AE0" w:rsidP="009840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64E7A9" w14:textId="77777777" w:rsidR="00984081" w:rsidRDefault="009840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D9D952" w14:textId="77777777" w:rsidR="00984081" w:rsidRDefault="009840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F176F0" w14:textId="77777777" w:rsidR="00984081" w:rsidRDefault="009840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76032"/>
    <w:multiLevelType w:val="hybridMultilevel"/>
    <w:tmpl w:val="69E4E3AC"/>
    <w:lvl w:ilvl="0" w:tplc="D80C017C">
      <w:start w:val="1"/>
      <w:numFmt w:val="bullet"/>
      <w:lvlText w:val="•"/>
      <w:lvlJc w:val="left"/>
      <w:pPr>
        <w:ind w:left="360" w:hanging="260"/>
      </w:pPr>
    </w:lvl>
    <w:lvl w:ilvl="1" w:tplc="61D4934A">
      <w:numFmt w:val="decimal"/>
      <w:lvlText w:val=""/>
      <w:lvlJc w:val="left"/>
    </w:lvl>
    <w:lvl w:ilvl="2" w:tplc="16D41B2C">
      <w:numFmt w:val="decimal"/>
      <w:lvlText w:val=""/>
      <w:lvlJc w:val="left"/>
    </w:lvl>
    <w:lvl w:ilvl="3" w:tplc="B936CEC8">
      <w:numFmt w:val="decimal"/>
      <w:lvlText w:val=""/>
      <w:lvlJc w:val="left"/>
    </w:lvl>
    <w:lvl w:ilvl="4" w:tplc="56BCE1DA">
      <w:numFmt w:val="decimal"/>
      <w:lvlText w:val=""/>
      <w:lvlJc w:val="left"/>
    </w:lvl>
    <w:lvl w:ilvl="5" w:tplc="2634E560">
      <w:numFmt w:val="decimal"/>
      <w:lvlText w:val=""/>
      <w:lvlJc w:val="left"/>
    </w:lvl>
    <w:lvl w:ilvl="6" w:tplc="127A425E">
      <w:numFmt w:val="decimal"/>
      <w:lvlText w:val=""/>
      <w:lvlJc w:val="left"/>
    </w:lvl>
    <w:lvl w:ilvl="7" w:tplc="689A4298">
      <w:numFmt w:val="decimal"/>
      <w:lvlText w:val=""/>
      <w:lvlJc w:val="left"/>
    </w:lvl>
    <w:lvl w:ilvl="8" w:tplc="19681B46">
      <w:numFmt w:val="decimal"/>
      <w:lvlText w:val=""/>
      <w:lvlJc w:val="left"/>
    </w:lvl>
  </w:abstractNum>
  <w:abstractNum w:abstractNumId="1" w15:restartNumberingAfterBreak="0">
    <w:nsid w:val="2904393A"/>
    <w:multiLevelType w:val="hybridMultilevel"/>
    <w:tmpl w:val="4CB63EEE"/>
    <w:lvl w:ilvl="0" w:tplc="B776DB90">
      <w:start w:val="1"/>
      <w:numFmt w:val="bullet"/>
      <w:lvlText w:val="●"/>
      <w:lvlJc w:val="left"/>
      <w:pPr>
        <w:ind w:left="720" w:hanging="360"/>
      </w:pPr>
    </w:lvl>
    <w:lvl w:ilvl="1" w:tplc="C4E4D426">
      <w:start w:val="1"/>
      <w:numFmt w:val="bullet"/>
      <w:lvlText w:val="○"/>
      <w:lvlJc w:val="left"/>
      <w:pPr>
        <w:ind w:left="1440" w:hanging="360"/>
      </w:pPr>
    </w:lvl>
    <w:lvl w:ilvl="2" w:tplc="6C486060">
      <w:start w:val="1"/>
      <w:numFmt w:val="bullet"/>
      <w:lvlText w:val="■"/>
      <w:lvlJc w:val="left"/>
      <w:pPr>
        <w:ind w:left="2160" w:hanging="360"/>
      </w:pPr>
    </w:lvl>
    <w:lvl w:ilvl="3" w:tplc="E218468C">
      <w:start w:val="1"/>
      <w:numFmt w:val="bullet"/>
      <w:lvlText w:val="●"/>
      <w:lvlJc w:val="left"/>
      <w:pPr>
        <w:ind w:left="2880" w:hanging="360"/>
      </w:pPr>
    </w:lvl>
    <w:lvl w:ilvl="4" w:tplc="F44A84DE">
      <w:start w:val="1"/>
      <w:numFmt w:val="bullet"/>
      <w:lvlText w:val="○"/>
      <w:lvlJc w:val="left"/>
      <w:pPr>
        <w:ind w:left="3600" w:hanging="360"/>
      </w:pPr>
    </w:lvl>
    <w:lvl w:ilvl="5" w:tplc="DF26786A">
      <w:start w:val="1"/>
      <w:numFmt w:val="bullet"/>
      <w:lvlText w:val="■"/>
      <w:lvlJc w:val="left"/>
      <w:pPr>
        <w:ind w:left="4320" w:hanging="360"/>
      </w:pPr>
    </w:lvl>
    <w:lvl w:ilvl="6" w:tplc="D9A4072E">
      <w:start w:val="1"/>
      <w:numFmt w:val="bullet"/>
      <w:lvlText w:val="●"/>
      <w:lvlJc w:val="left"/>
      <w:pPr>
        <w:ind w:left="5040" w:hanging="360"/>
      </w:pPr>
    </w:lvl>
    <w:lvl w:ilvl="7" w:tplc="E5D6E312">
      <w:start w:val="1"/>
      <w:numFmt w:val="bullet"/>
      <w:lvlText w:val="●"/>
      <w:lvlJc w:val="left"/>
      <w:pPr>
        <w:ind w:left="5760" w:hanging="360"/>
      </w:pPr>
    </w:lvl>
    <w:lvl w:ilvl="8" w:tplc="E168D298">
      <w:start w:val="1"/>
      <w:numFmt w:val="bullet"/>
      <w:lvlText w:val="●"/>
      <w:lvlJc w:val="left"/>
      <w:pPr>
        <w:ind w:left="6480" w:hanging="360"/>
      </w:pPr>
    </w:lvl>
  </w:abstractNum>
  <w:abstractNum w:abstractNumId="2" w15:restartNumberingAfterBreak="0">
    <w:nsid w:val="44B4621F"/>
    <w:multiLevelType w:val="hybridMultilevel"/>
    <w:tmpl w:val="F9A6E116"/>
    <w:lvl w:ilvl="0" w:tplc="83827516">
      <w:start w:val="1"/>
      <w:numFmt w:val="bullet"/>
      <w:lvlText w:val="•"/>
      <w:lvlJc w:val="left"/>
      <w:pPr>
        <w:ind w:left="360" w:hanging="260"/>
      </w:pPr>
    </w:lvl>
    <w:lvl w:ilvl="1" w:tplc="54D03602">
      <w:numFmt w:val="decimal"/>
      <w:lvlText w:val=""/>
      <w:lvlJc w:val="left"/>
    </w:lvl>
    <w:lvl w:ilvl="2" w:tplc="6F080640">
      <w:numFmt w:val="decimal"/>
      <w:lvlText w:val=""/>
      <w:lvlJc w:val="left"/>
    </w:lvl>
    <w:lvl w:ilvl="3" w:tplc="29BC68D6">
      <w:numFmt w:val="decimal"/>
      <w:lvlText w:val=""/>
      <w:lvlJc w:val="left"/>
    </w:lvl>
    <w:lvl w:ilvl="4" w:tplc="6FD836D4">
      <w:numFmt w:val="decimal"/>
      <w:lvlText w:val=""/>
      <w:lvlJc w:val="left"/>
    </w:lvl>
    <w:lvl w:ilvl="5" w:tplc="D6703A48">
      <w:numFmt w:val="decimal"/>
      <w:lvlText w:val=""/>
      <w:lvlJc w:val="left"/>
    </w:lvl>
    <w:lvl w:ilvl="6" w:tplc="6E820736">
      <w:numFmt w:val="decimal"/>
      <w:lvlText w:val=""/>
      <w:lvlJc w:val="left"/>
    </w:lvl>
    <w:lvl w:ilvl="7" w:tplc="F7A41692">
      <w:numFmt w:val="decimal"/>
      <w:lvlText w:val=""/>
      <w:lvlJc w:val="left"/>
    </w:lvl>
    <w:lvl w:ilvl="8" w:tplc="1C28B484">
      <w:numFmt w:val="decimal"/>
      <w:lvlText w:val=""/>
      <w:lvlJc w:val="left"/>
    </w:lvl>
  </w:abstractNum>
  <w:abstractNum w:abstractNumId="3" w15:restartNumberingAfterBreak="0">
    <w:nsid w:val="478F0A56"/>
    <w:multiLevelType w:val="multilevel"/>
    <w:tmpl w:val="8390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AE3E79"/>
    <w:multiLevelType w:val="hybridMultilevel"/>
    <w:tmpl w:val="B276E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8988835">
    <w:abstractNumId w:val="1"/>
    <w:lvlOverride w:ilvl="0">
      <w:startOverride w:val="1"/>
    </w:lvlOverride>
  </w:num>
  <w:num w:numId="2" w16cid:durableId="1788156444">
    <w:abstractNumId w:val="0"/>
    <w:lvlOverride w:ilvl="0">
      <w:startOverride w:val="1"/>
    </w:lvlOverride>
  </w:num>
  <w:num w:numId="3" w16cid:durableId="2077514354">
    <w:abstractNumId w:val="2"/>
    <w:lvlOverride w:ilvl="0">
      <w:startOverride w:val="1"/>
    </w:lvlOverride>
  </w:num>
  <w:num w:numId="4" w16cid:durableId="57559491">
    <w:abstractNumId w:val="4"/>
  </w:num>
  <w:num w:numId="5" w16cid:durableId="143151315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kansh Khanna">
    <w15:presenceInfo w15:providerId="AD" w15:userId="S::ekhanna@vecvnet.com::79ab3078-630a-4983-af5d-346759d0ba6c"/>
  </w15:person>
  <w15:person w15:author="Hemanth Holla">
    <w15:presenceInfo w15:providerId="AD" w15:userId="S::Hemanth.Holla@portolane.com::154fbf61-7786-4b2b-9aef-837e00701416"/>
  </w15:person>
  <w15:person w15:author="Ekansh Khanna [2]">
    <w15:presenceInfo w15:providerId="AD" w15:userId="S::ekhanna@VECVNET.COM::79ab3078-630a-4983-af5d-346759d0ba6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2A9"/>
    <w:rsid w:val="00022B20"/>
    <w:rsid w:val="00027D0D"/>
    <w:rsid w:val="00041677"/>
    <w:rsid w:val="00066749"/>
    <w:rsid w:val="00067638"/>
    <w:rsid w:val="00086EEC"/>
    <w:rsid w:val="00090792"/>
    <w:rsid w:val="000A3266"/>
    <w:rsid w:val="000B2196"/>
    <w:rsid w:val="000C1A57"/>
    <w:rsid w:val="000C205B"/>
    <w:rsid w:val="000D3C71"/>
    <w:rsid w:val="00112646"/>
    <w:rsid w:val="00113CC8"/>
    <w:rsid w:val="0013768F"/>
    <w:rsid w:val="00142BBB"/>
    <w:rsid w:val="00171CFF"/>
    <w:rsid w:val="001952B5"/>
    <w:rsid w:val="001956D8"/>
    <w:rsid w:val="001A2216"/>
    <w:rsid w:val="001A7DCD"/>
    <w:rsid w:val="001C5822"/>
    <w:rsid w:val="001C6980"/>
    <w:rsid w:val="001C7310"/>
    <w:rsid w:val="001F512F"/>
    <w:rsid w:val="001F7D46"/>
    <w:rsid w:val="00212C4A"/>
    <w:rsid w:val="00214940"/>
    <w:rsid w:val="00222165"/>
    <w:rsid w:val="00232FB3"/>
    <w:rsid w:val="00245A3C"/>
    <w:rsid w:val="002509D9"/>
    <w:rsid w:val="00264E9D"/>
    <w:rsid w:val="00274A1A"/>
    <w:rsid w:val="002776B8"/>
    <w:rsid w:val="0028334B"/>
    <w:rsid w:val="00284A40"/>
    <w:rsid w:val="00284C8F"/>
    <w:rsid w:val="00285C1A"/>
    <w:rsid w:val="002A1349"/>
    <w:rsid w:val="002A2071"/>
    <w:rsid w:val="002A7A72"/>
    <w:rsid w:val="002E231E"/>
    <w:rsid w:val="002E75FB"/>
    <w:rsid w:val="002F1953"/>
    <w:rsid w:val="002F353D"/>
    <w:rsid w:val="002F57B4"/>
    <w:rsid w:val="0030689B"/>
    <w:rsid w:val="00312E41"/>
    <w:rsid w:val="00313814"/>
    <w:rsid w:val="0033703B"/>
    <w:rsid w:val="00354FCA"/>
    <w:rsid w:val="0035546F"/>
    <w:rsid w:val="00367D4A"/>
    <w:rsid w:val="0037146F"/>
    <w:rsid w:val="0037442E"/>
    <w:rsid w:val="00384C31"/>
    <w:rsid w:val="003A4CB8"/>
    <w:rsid w:val="003B32CD"/>
    <w:rsid w:val="003B5773"/>
    <w:rsid w:val="003B58D5"/>
    <w:rsid w:val="003C39FA"/>
    <w:rsid w:val="003D2AE0"/>
    <w:rsid w:val="003E0C4A"/>
    <w:rsid w:val="003E6854"/>
    <w:rsid w:val="003E7047"/>
    <w:rsid w:val="00405170"/>
    <w:rsid w:val="0041043A"/>
    <w:rsid w:val="00410F92"/>
    <w:rsid w:val="00453591"/>
    <w:rsid w:val="0045456C"/>
    <w:rsid w:val="00454E77"/>
    <w:rsid w:val="00461D46"/>
    <w:rsid w:val="00492351"/>
    <w:rsid w:val="004A399F"/>
    <w:rsid w:val="004D00F4"/>
    <w:rsid w:val="004D36A8"/>
    <w:rsid w:val="004D3E2B"/>
    <w:rsid w:val="004F2FC5"/>
    <w:rsid w:val="005066C1"/>
    <w:rsid w:val="00516656"/>
    <w:rsid w:val="005939AA"/>
    <w:rsid w:val="00594A76"/>
    <w:rsid w:val="00595E5F"/>
    <w:rsid w:val="005A653E"/>
    <w:rsid w:val="005A656C"/>
    <w:rsid w:val="005A6AC3"/>
    <w:rsid w:val="005C01B2"/>
    <w:rsid w:val="005D3C25"/>
    <w:rsid w:val="005D5338"/>
    <w:rsid w:val="005F2E56"/>
    <w:rsid w:val="00606584"/>
    <w:rsid w:val="00610868"/>
    <w:rsid w:val="006305B2"/>
    <w:rsid w:val="006305DC"/>
    <w:rsid w:val="0063077B"/>
    <w:rsid w:val="00633ACE"/>
    <w:rsid w:val="00651311"/>
    <w:rsid w:val="00662DFB"/>
    <w:rsid w:val="00663FE6"/>
    <w:rsid w:val="00667CD5"/>
    <w:rsid w:val="006715D7"/>
    <w:rsid w:val="00676D7A"/>
    <w:rsid w:val="006A6604"/>
    <w:rsid w:val="006B016E"/>
    <w:rsid w:val="006C2FB1"/>
    <w:rsid w:val="006E3D20"/>
    <w:rsid w:val="00722BE7"/>
    <w:rsid w:val="00725730"/>
    <w:rsid w:val="00725DB9"/>
    <w:rsid w:val="007463D2"/>
    <w:rsid w:val="007465D3"/>
    <w:rsid w:val="00747F9F"/>
    <w:rsid w:val="007636EE"/>
    <w:rsid w:val="007709DD"/>
    <w:rsid w:val="00786BD7"/>
    <w:rsid w:val="00794574"/>
    <w:rsid w:val="00796F22"/>
    <w:rsid w:val="007A0EF7"/>
    <w:rsid w:val="007B2C34"/>
    <w:rsid w:val="007B43E2"/>
    <w:rsid w:val="007B7034"/>
    <w:rsid w:val="007C02A9"/>
    <w:rsid w:val="007E1EDD"/>
    <w:rsid w:val="007F1B39"/>
    <w:rsid w:val="00801EC4"/>
    <w:rsid w:val="00806D19"/>
    <w:rsid w:val="0082495C"/>
    <w:rsid w:val="00827FC5"/>
    <w:rsid w:val="008363A4"/>
    <w:rsid w:val="008420C5"/>
    <w:rsid w:val="0084515D"/>
    <w:rsid w:val="00846097"/>
    <w:rsid w:val="00853046"/>
    <w:rsid w:val="0086018B"/>
    <w:rsid w:val="00883050"/>
    <w:rsid w:val="00885955"/>
    <w:rsid w:val="008928D9"/>
    <w:rsid w:val="008A1638"/>
    <w:rsid w:val="008C2C38"/>
    <w:rsid w:val="008D1B2B"/>
    <w:rsid w:val="008F26E6"/>
    <w:rsid w:val="009040F0"/>
    <w:rsid w:val="00906DD6"/>
    <w:rsid w:val="00911FC6"/>
    <w:rsid w:val="009267FD"/>
    <w:rsid w:val="00926F7B"/>
    <w:rsid w:val="0094295C"/>
    <w:rsid w:val="00951695"/>
    <w:rsid w:val="00957BDB"/>
    <w:rsid w:val="009608F7"/>
    <w:rsid w:val="00975986"/>
    <w:rsid w:val="0098339A"/>
    <w:rsid w:val="00984081"/>
    <w:rsid w:val="00985AB6"/>
    <w:rsid w:val="0099125B"/>
    <w:rsid w:val="009A58A8"/>
    <w:rsid w:val="009F4977"/>
    <w:rsid w:val="00A056CF"/>
    <w:rsid w:val="00A1695C"/>
    <w:rsid w:val="00A2288D"/>
    <w:rsid w:val="00A22CF3"/>
    <w:rsid w:val="00A24891"/>
    <w:rsid w:val="00A25D3A"/>
    <w:rsid w:val="00A26EFF"/>
    <w:rsid w:val="00A43435"/>
    <w:rsid w:val="00A44101"/>
    <w:rsid w:val="00A53096"/>
    <w:rsid w:val="00A54D2A"/>
    <w:rsid w:val="00A831CC"/>
    <w:rsid w:val="00A97718"/>
    <w:rsid w:val="00AA157B"/>
    <w:rsid w:val="00AA6409"/>
    <w:rsid w:val="00AD2443"/>
    <w:rsid w:val="00AF1989"/>
    <w:rsid w:val="00B105EA"/>
    <w:rsid w:val="00B15003"/>
    <w:rsid w:val="00B20896"/>
    <w:rsid w:val="00B246A0"/>
    <w:rsid w:val="00B2705C"/>
    <w:rsid w:val="00B60170"/>
    <w:rsid w:val="00B6506D"/>
    <w:rsid w:val="00B6511B"/>
    <w:rsid w:val="00B657E7"/>
    <w:rsid w:val="00B71E0A"/>
    <w:rsid w:val="00B731E2"/>
    <w:rsid w:val="00B83864"/>
    <w:rsid w:val="00BB081D"/>
    <w:rsid w:val="00BB63D1"/>
    <w:rsid w:val="00BC4034"/>
    <w:rsid w:val="00BE1417"/>
    <w:rsid w:val="00BF4C35"/>
    <w:rsid w:val="00C04010"/>
    <w:rsid w:val="00C144A3"/>
    <w:rsid w:val="00C17A32"/>
    <w:rsid w:val="00C22002"/>
    <w:rsid w:val="00C34BDD"/>
    <w:rsid w:val="00C51A68"/>
    <w:rsid w:val="00C61F2B"/>
    <w:rsid w:val="00C9295D"/>
    <w:rsid w:val="00CA1A6D"/>
    <w:rsid w:val="00CB5A25"/>
    <w:rsid w:val="00CD3FBA"/>
    <w:rsid w:val="00CD511B"/>
    <w:rsid w:val="00CD6FEF"/>
    <w:rsid w:val="00D15D84"/>
    <w:rsid w:val="00D16E21"/>
    <w:rsid w:val="00D34584"/>
    <w:rsid w:val="00D42AD6"/>
    <w:rsid w:val="00D50072"/>
    <w:rsid w:val="00D7728A"/>
    <w:rsid w:val="00D7730E"/>
    <w:rsid w:val="00D81CC8"/>
    <w:rsid w:val="00D867A3"/>
    <w:rsid w:val="00D91645"/>
    <w:rsid w:val="00D929AB"/>
    <w:rsid w:val="00DA047C"/>
    <w:rsid w:val="00DA25A8"/>
    <w:rsid w:val="00DB2E9D"/>
    <w:rsid w:val="00DD3424"/>
    <w:rsid w:val="00DF3200"/>
    <w:rsid w:val="00E049DF"/>
    <w:rsid w:val="00E24849"/>
    <w:rsid w:val="00E265A6"/>
    <w:rsid w:val="00E50212"/>
    <w:rsid w:val="00E53532"/>
    <w:rsid w:val="00E60FF7"/>
    <w:rsid w:val="00E65AAF"/>
    <w:rsid w:val="00E85FFA"/>
    <w:rsid w:val="00E95737"/>
    <w:rsid w:val="00E95818"/>
    <w:rsid w:val="00EA1CF1"/>
    <w:rsid w:val="00EA3D68"/>
    <w:rsid w:val="00EC0736"/>
    <w:rsid w:val="00EC65E2"/>
    <w:rsid w:val="00EC6D3A"/>
    <w:rsid w:val="00ED116C"/>
    <w:rsid w:val="00EF59DC"/>
    <w:rsid w:val="00F066A9"/>
    <w:rsid w:val="00F1663B"/>
    <w:rsid w:val="00F31512"/>
    <w:rsid w:val="00F35DC2"/>
    <w:rsid w:val="00F4481E"/>
    <w:rsid w:val="00F72C29"/>
    <w:rsid w:val="00F87382"/>
    <w:rsid w:val="00F927C0"/>
    <w:rsid w:val="00F95609"/>
    <w:rsid w:val="00FA00CA"/>
    <w:rsid w:val="00FB1144"/>
    <w:rsid w:val="00FB7BDE"/>
    <w:rsid w:val="00FC5745"/>
    <w:rsid w:val="00FE7F07"/>
    <w:rsid w:val="00FF5FC8"/>
    <w:rsid w:val="00FF6689"/>
    <w:rsid w:val="09EC59FB"/>
    <w:rsid w:val="177DE16C"/>
    <w:rsid w:val="1F9E2537"/>
    <w:rsid w:val="218616D6"/>
    <w:rsid w:val="31A01AC0"/>
    <w:rsid w:val="40CD43B0"/>
    <w:rsid w:val="57F96F01"/>
    <w:rsid w:val="6D30C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FDFDC"/>
  <w15:docId w15:val="{F6119FDB-195C-7E4B-BDC6-6431D76A1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37146F"/>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37146F"/>
    <w:pPr>
      <w:spacing w:after="100"/>
    </w:pPr>
  </w:style>
  <w:style w:type="table" w:styleId="GridTable1Light">
    <w:name w:val="Grid Table 1 Light"/>
    <w:basedOn w:val="TableNormal"/>
    <w:uiPriority w:val="46"/>
    <w:rsid w:val="00DA047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26F7B"/>
    <w:rPr>
      <w:color w:val="605E5C"/>
      <w:shd w:val="clear" w:color="auto" w:fill="E1DFDD"/>
    </w:rPr>
  </w:style>
  <w:style w:type="paragraph" w:styleId="CommentText">
    <w:name w:val="annotation text"/>
    <w:basedOn w:val="Normal"/>
    <w:link w:val="CommentTextChar"/>
    <w:uiPriority w:val="99"/>
    <w:unhideWhenUsed/>
    <w:rsid w:val="00AA6409"/>
  </w:style>
  <w:style w:type="character" w:customStyle="1" w:styleId="CommentTextChar">
    <w:name w:val="Comment Text Char"/>
    <w:basedOn w:val="DefaultParagraphFont"/>
    <w:link w:val="CommentText"/>
    <w:uiPriority w:val="99"/>
    <w:rsid w:val="00AA6409"/>
  </w:style>
  <w:style w:type="character" w:styleId="CommentReference">
    <w:name w:val="annotation reference"/>
    <w:basedOn w:val="DefaultParagraphFont"/>
    <w:uiPriority w:val="99"/>
    <w:semiHidden/>
    <w:unhideWhenUsed/>
    <w:rsid w:val="00AA6409"/>
    <w:rPr>
      <w:sz w:val="16"/>
      <w:szCs w:val="16"/>
    </w:rPr>
  </w:style>
  <w:style w:type="paragraph" w:styleId="NormalWeb">
    <w:name w:val="Normal (Web)"/>
    <w:basedOn w:val="Normal"/>
    <w:uiPriority w:val="99"/>
    <w:unhideWhenUsed/>
    <w:rsid w:val="00D81CC8"/>
    <w:pPr>
      <w:spacing w:before="100" w:beforeAutospacing="1" w:after="100" w:afterAutospacing="1"/>
    </w:pPr>
    <w:rPr>
      <w:sz w:val="24"/>
      <w:szCs w:val="24"/>
    </w:rPr>
  </w:style>
  <w:style w:type="character" w:styleId="Strong">
    <w:name w:val="Strong"/>
    <w:basedOn w:val="DefaultParagraphFont"/>
    <w:uiPriority w:val="22"/>
    <w:qFormat/>
    <w:rsid w:val="00D81CC8"/>
    <w:rPr>
      <w:b/>
      <w:bCs/>
    </w:rPr>
  </w:style>
  <w:style w:type="paragraph" w:styleId="Header">
    <w:name w:val="header"/>
    <w:basedOn w:val="Normal"/>
    <w:link w:val="HeaderChar"/>
    <w:uiPriority w:val="99"/>
    <w:unhideWhenUsed/>
    <w:rsid w:val="00984081"/>
    <w:pPr>
      <w:tabs>
        <w:tab w:val="center" w:pos="4680"/>
        <w:tab w:val="right" w:pos="9360"/>
      </w:tabs>
    </w:pPr>
  </w:style>
  <w:style w:type="character" w:customStyle="1" w:styleId="HeaderChar">
    <w:name w:val="Header Char"/>
    <w:basedOn w:val="DefaultParagraphFont"/>
    <w:link w:val="Header"/>
    <w:uiPriority w:val="99"/>
    <w:rsid w:val="00984081"/>
  </w:style>
  <w:style w:type="paragraph" w:styleId="Footer">
    <w:name w:val="footer"/>
    <w:basedOn w:val="Normal"/>
    <w:link w:val="FooterChar"/>
    <w:uiPriority w:val="99"/>
    <w:unhideWhenUsed/>
    <w:rsid w:val="00984081"/>
    <w:pPr>
      <w:tabs>
        <w:tab w:val="center" w:pos="4680"/>
        <w:tab w:val="right" w:pos="9360"/>
      </w:tabs>
    </w:pPr>
  </w:style>
  <w:style w:type="character" w:customStyle="1" w:styleId="FooterChar">
    <w:name w:val="Footer Char"/>
    <w:basedOn w:val="DefaultParagraphFont"/>
    <w:link w:val="Footer"/>
    <w:uiPriority w:val="99"/>
    <w:rsid w:val="00984081"/>
  </w:style>
  <w:style w:type="paragraph" w:styleId="CommentSubject">
    <w:name w:val="annotation subject"/>
    <w:basedOn w:val="CommentText"/>
    <w:next w:val="CommentText"/>
    <w:link w:val="CommentSubjectChar"/>
    <w:uiPriority w:val="99"/>
    <w:semiHidden/>
    <w:unhideWhenUsed/>
    <w:rsid w:val="00F927C0"/>
    <w:rPr>
      <w:b/>
      <w:bCs/>
    </w:rPr>
  </w:style>
  <w:style w:type="character" w:customStyle="1" w:styleId="CommentSubjectChar">
    <w:name w:val="Comment Subject Char"/>
    <w:basedOn w:val="CommentTextChar"/>
    <w:link w:val="CommentSubject"/>
    <w:uiPriority w:val="99"/>
    <w:semiHidden/>
    <w:rsid w:val="00F927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vecv.sharepoint.com/:f:/s/VECVHANA-DigitalTransformation-SNOPStrategicInitiative/IgCndaTm6mygRbcqjEuRdq8IAXdFkOd38ie0lErFp2zlcd0?e=vgFkli"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5D1156AF89E94CB4E0E819A4FFFAAD" ma:contentTypeVersion="10" ma:contentTypeDescription="Create a new document." ma:contentTypeScope="" ma:versionID="61872c4fbe53fcdd153f909cd790dd28">
  <xsd:schema xmlns:xsd="http://www.w3.org/2001/XMLSchema" xmlns:xs="http://www.w3.org/2001/XMLSchema" xmlns:p="http://schemas.microsoft.com/office/2006/metadata/properties" xmlns:ns2="57566b0b-71de-458e-9f2e-9e8b3d616881" targetNamespace="http://schemas.microsoft.com/office/2006/metadata/properties" ma:root="true" ma:fieldsID="11e0f8d1eec925045bf0dcf8a49d40ae" ns2:_="">
    <xsd:import namespace="57566b0b-71de-458e-9f2e-9e8b3d6168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6b0b-71de-458e-9f2e-9e8b3d6168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e324c80-68f0-4eca-84bf-9f08e60561c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566b0b-71de-458e-9f2e-9e8b3d61688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7E811-80A0-4512-B581-36EAA46BFE86}">
  <ds:schemaRefs>
    <ds:schemaRef ds:uri="http://schemas.microsoft.com/sharepoint/v3/contenttype/forms"/>
  </ds:schemaRefs>
</ds:datastoreItem>
</file>

<file path=customXml/itemProps2.xml><?xml version="1.0" encoding="utf-8"?>
<ds:datastoreItem xmlns:ds="http://schemas.openxmlformats.org/officeDocument/2006/customXml" ds:itemID="{07A3E118-4617-471B-B5B3-A29BA0B406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566b0b-71de-458e-9f2e-9e8b3d616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95082A-62EE-4116-A8D8-336AD8E21181}">
  <ds:schemaRefs>
    <ds:schemaRef ds:uri="http://schemas.microsoft.com/office/2006/metadata/properties"/>
    <ds:schemaRef ds:uri="http://schemas.microsoft.com/office/infopath/2007/PartnerControls"/>
    <ds:schemaRef ds:uri="57566b0b-71de-458e-9f2e-9e8b3d616881"/>
  </ds:schemaRefs>
</ds:datastoreItem>
</file>

<file path=customXml/itemProps4.xml><?xml version="1.0" encoding="utf-8"?>
<ds:datastoreItem xmlns:ds="http://schemas.openxmlformats.org/officeDocument/2006/customXml" ds:itemID="{50B9B448-D53C-D946-9EB9-AA755D8A2151}">
  <ds:schemaRefs>
    <ds:schemaRef ds:uri="http://schemas.openxmlformats.org/officeDocument/2006/bibliography"/>
  </ds:schemaRefs>
</ds:datastoreItem>
</file>

<file path=docMetadata/LabelInfo.xml><?xml version="1.0" encoding="utf-8"?>
<clbl:labelList xmlns:clbl="http://schemas.microsoft.com/office/2020/mipLabelMetadata">
  <clbl:label id="{672c92bb-bb1e-4496-9f98-544dd509aafc}" enabled="1" method="Standard" siteId="{76a9a4c0-e34b-4ea8-b0b7-96fc4396f9e6}" removed="0"/>
</clbl:labelList>
</file>

<file path=docProps/app.xml><?xml version="1.0" encoding="utf-8"?>
<Properties xmlns="http://schemas.openxmlformats.org/officeDocument/2006/extended-properties" xmlns:vt="http://schemas.openxmlformats.org/officeDocument/2006/docPropsVTypes">
  <Template>Normal.dotm</Template>
  <TotalTime>1030</TotalTime>
  <Pages>13</Pages>
  <Words>4700</Words>
  <Characters>26794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31432</CharactersWithSpaces>
  <SharedDoc>false</SharedDoc>
  <HLinks>
    <vt:vector size="84" baseType="variant">
      <vt:variant>
        <vt:i4>917504</vt:i4>
      </vt:variant>
      <vt:variant>
        <vt:i4>81</vt:i4>
      </vt:variant>
      <vt:variant>
        <vt:i4>0</vt:i4>
      </vt:variant>
      <vt:variant>
        <vt:i4>5</vt:i4>
      </vt:variant>
      <vt:variant>
        <vt:lpwstr>https://vecv.sharepoint.com/:f:/s/VECVHANA-DigitalTransformation-SNOPStrategicInitiative/IgCndaTm6mygRbcqjEuRdq8IAXdFkOd38ie0lErFp2zlcd0?e=vgFkli</vt:lpwstr>
      </vt:variant>
      <vt:variant>
        <vt:lpwstr/>
      </vt:variant>
      <vt:variant>
        <vt:i4>1245247</vt:i4>
      </vt:variant>
      <vt:variant>
        <vt:i4>74</vt:i4>
      </vt:variant>
      <vt:variant>
        <vt:i4>0</vt:i4>
      </vt:variant>
      <vt:variant>
        <vt:i4>5</vt:i4>
      </vt:variant>
      <vt:variant>
        <vt:lpwstr/>
      </vt:variant>
      <vt:variant>
        <vt:lpwstr>_Toc241497531</vt:lpwstr>
      </vt:variant>
      <vt:variant>
        <vt:i4>1245247</vt:i4>
      </vt:variant>
      <vt:variant>
        <vt:i4>68</vt:i4>
      </vt:variant>
      <vt:variant>
        <vt:i4>0</vt:i4>
      </vt:variant>
      <vt:variant>
        <vt:i4>5</vt:i4>
      </vt:variant>
      <vt:variant>
        <vt:lpwstr/>
      </vt:variant>
      <vt:variant>
        <vt:lpwstr>_Toc241497530</vt:lpwstr>
      </vt:variant>
      <vt:variant>
        <vt:i4>1179711</vt:i4>
      </vt:variant>
      <vt:variant>
        <vt:i4>62</vt:i4>
      </vt:variant>
      <vt:variant>
        <vt:i4>0</vt:i4>
      </vt:variant>
      <vt:variant>
        <vt:i4>5</vt:i4>
      </vt:variant>
      <vt:variant>
        <vt:lpwstr/>
      </vt:variant>
      <vt:variant>
        <vt:lpwstr>_Toc241497529</vt:lpwstr>
      </vt:variant>
      <vt:variant>
        <vt:i4>1179711</vt:i4>
      </vt:variant>
      <vt:variant>
        <vt:i4>56</vt:i4>
      </vt:variant>
      <vt:variant>
        <vt:i4>0</vt:i4>
      </vt:variant>
      <vt:variant>
        <vt:i4>5</vt:i4>
      </vt:variant>
      <vt:variant>
        <vt:lpwstr/>
      </vt:variant>
      <vt:variant>
        <vt:lpwstr>_Toc241497528</vt:lpwstr>
      </vt:variant>
      <vt:variant>
        <vt:i4>1179711</vt:i4>
      </vt:variant>
      <vt:variant>
        <vt:i4>50</vt:i4>
      </vt:variant>
      <vt:variant>
        <vt:i4>0</vt:i4>
      </vt:variant>
      <vt:variant>
        <vt:i4>5</vt:i4>
      </vt:variant>
      <vt:variant>
        <vt:lpwstr/>
      </vt:variant>
      <vt:variant>
        <vt:lpwstr>_Toc241497527</vt:lpwstr>
      </vt:variant>
      <vt:variant>
        <vt:i4>1179711</vt:i4>
      </vt:variant>
      <vt:variant>
        <vt:i4>44</vt:i4>
      </vt:variant>
      <vt:variant>
        <vt:i4>0</vt:i4>
      </vt:variant>
      <vt:variant>
        <vt:i4>5</vt:i4>
      </vt:variant>
      <vt:variant>
        <vt:lpwstr/>
      </vt:variant>
      <vt:variant>
        <vt:lpwstr>_Toc241497526</vt:lpwstr>
      </vt:variant>
      <vt:variant>
        <vt:i4>1179711</vt:i4>
      </vt:variant>
      <vt:variant>
        <vt:i4>38</vt:i4>
      </vt:variant>
      <vt:variant>
        <vt:i4>0</vt:i4>
      </vt:variant>
      <vt:variant>
        <vt:i4>5</vt:i4>
      </vt:variant>
      <vt:variant>
        <vt:lpwstr/>
      </vt:variant>
      <vt:variant>
        <vt:lpwstr>_Toc241497525</vt:lpwstr>
      </vt:variant>
      <vt:variant>
        <vt:i4>1179711</vt:i4>
      </vt:variant>
      <vt:variant>
        <vt:i4>32</vt:i4>
      </vt:variant>
      <vt:variant>
        <vt:i4>0</vt:i4>
      </vt:variant>
      <vt:variant>
        <vt:i4>5</vt:i4>
      </vt:variant>
      <vt:variant>
        <vt:lpwstr/>
      </vt:variant>
      <vt:variant>
        <vt:lpwstr>_Toc241497524</vt:lpwstr>
      </vt:variant>
      <vt:variant>
        <vt:i4>1179711</vt:i4>
      </vt:variant>
      <vt:variant>
        <vt:i4>26</vt:i4>
      </vt:variant>
      <vt:variant>
        <vt:i4>0</vt:i4>
      </vt:variant>
      <vt:variant>
        <vt:i4>5</vt:i4>
      </vt:variant>
      <vt:variant>
        <vt:lpwstr/>
      </vt:variant>
      <vt:variant>
        <vt:lpwstr>_Toc241497523</vt:lpwstr>
      </vt:variant>
      <vt:variant>
        <vt:i4>1179711</vt:i4>
      </vt:variant>
      <vt:variant>
        <vt:i4>20</vt:i4>
      </vt:variant>
      <vt:variant>
        <vt:i4>0</vt:i4>
      </vt:variant>
      <vt:variant>
        <vt:i4>5</vt:i4>
      </vt:variant>
      <vt:variant>
        <vt:lpwstr/>
      </vt:variant>
      <vt:variant>
        <vt:lpwstr>_Toc241497522</vt:lpwstr>
      </vt:variant>
      <vt:variant>
        <vt:i4>1179711</vt:i4>
      </vt:variant>
      <vt:variant>
        <vt:i4>14</vt:i4>
      </vt:variant>
      <vt:variant>
        <vt:i4>0</vt:i4>
      </vt:variant>
      <vt:variant>
        <vt:i4>5</vt:i4>
      </vt:variant>
      <vt:variant>
        <vt:lpwstr/>
      </vt:variant>
      <vt:variant>
        <vt:lpwstr>_Toc241497521</vt:lpwstr>
      </vt:variant>
      <vt:variant>
        <vt:i4>1179711</vt:i4>
      </vt:variant>
      <vt:variant>
        <vt:i4>8</vt:i4>
      </vt:variant>
      <vt:variant>
        <vt:i4>0</vt:i4>
      </vt:variant>
      <vt:variant>
        <vt:i4>5</vt:i4>
      </vt:variant>
      <vt:variant>
        <vt:lpwstr/>
      </vt:variant>
      <vt:variant>
        <vt:lpwstr>_Toc241497520</vt:lpwstr>
      </vt:variant>
      <vt:variant>
        <vt:i4>1114175</vt:i4>
      </vt:variant>
      <vt:variant>
        <vt:i4>2</vt:i4>
      </vt:variant>
      <vt:variant>
        <vt:i4>0</vt:i4>
      </vt:variant>
      <vt:variant>
        <vt:i4>5</vt:i4>
      </vt:variant>
      <vt:variant>
        <vt:lpwstr/>
      </vt:variant>
      <vt:variant>
        <vt:lpwstr>_Toc241497519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Hemanth Holla</cp:lastModifiedBy>
  <cp:revision>159</cp:revision>
  <dcterms:created xsi:type="dcterms:W3CDTF">2026-09-25T04:44:00Z</dcterms:created>
  <dcterms:modified xsi:type="dcterms:W3CDTF">2026-10-05T09:32:00Z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0x010100915D1156AF89E94CB4E0E819A4FFFAAD</vt:lpwstr>
  </property>
  <property fmtid="{D5CDD505-2E9C-101B-9397-08002B2CF9AE}" pid="3" name="MediaServiceImageTags">
    <vt:lpwstr/>
  </property>
</Properties>
</file>