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40FA" w14:textId="26A77633" w:rsidR="000E598C" w:rsidRDefault="001F7112">
      <w:pPr>
        <w:spacing w:after="40"/>
      </w:pPr>
      <w:r>
        <w:rPr>
          <w:b/>
          <w:bCs/>
          <w:color w:val="0D1B2A"/>
          <w:sz w:val="52"/>
          <w:szCs w:val="52"/>
        </w:rPr>
        <w:t xml:space="preserve">VECV </w:t>
      </w:r>
      <w:r w:rsidR="00A54BEF">
        <w:rPr>
          <w:b/>
          <w:bCs/>
          <w:color w:val="0D1B2A"/>
          <w:sz w:val="52"/>
          <w:szCs w:val="52"/>
        </w:rPr>
        <w:t>S&amp;OP</w:t>
      </w:r>
    </w:p>
    <w:p w14:paraId="36656FEB" w14:textId="77777777" w:rsidR="000E598C" w:rsidRDefault="001F7112">
      <w:pPr>
        <w:spacing w:after="160"/>
      </w:pPr>
      <w:r>
        <w:rPr>
          <w:b/>
          <w:bCs/>
          <w:color w:val="2E75B6"/>
          <w:sz w:val="34"/>
          <w:szCs w:val="34"/>
        </w:rPr>
        <w:t>Planning Intelligence Engine</w:t>
      </w:r>
    </w:p>
    <w:p w14:paraId="6C834D94" w14:textId="77777777" w:rsidR="000E598C" w:rsidRDefault="000E598C">
      <w:pPr>
        <w:pBdr>
          <w:bottom w:val="single" w:sz="10" w:space="0" w:color="C0504D"/>
        </w:pBdr>
        <w:spacing w:after="220"/>
      </w:pPr>
    </w:p>
    <w:p w14:paraId="04442459" w14:textId="393BB57F" w:rsidR="000E598C" w:rsidRDefault="001F7112">
      <w:pPr>
        <w:spacing w:after="40"/>
      </w:pPr>
      <w:r>
        <w:rPr>
          <w:color w:val="404040"/>
          <w:sz w:val="26"/>
          <w:szCs w:val="26"/>
        </w:rPr>
        <w:t xml:space="preserve">Functional Solution Design Document — Phase </w:t>
      </w:r>
      <w:r w:rsidR="00AB6A55">
        <w:rPr>
          <w:color w:val="404040"/>
          <w:sz w:val="26"/>
          <w:szCs w:val="26"/>
        </w:rPr>
        <w:t>1</w:t>
      </w:r>
    </w:p>
    <w:p w14:paraId="45332E4B" w14:textId="5FFEDA8A" w:rsidR="000E598C" w:rsidRDefault="001F7112">
      <w:pPr>
        <w:spacing w:after="260"/>
      </w:pPr>
      <w:r>
        <w:rPr>
          <w:i/>
          <w:iCs/>
          <w:color w:val="666666"/>
          <w:sz w:val="20"/>
          <w:szCs w:val="20"/>
        </w:rPr>
        <w:t xml:space="preserve">Track 2 · Planning Intelligence &amp; </w:t>
      </w:r>
      <w:r w:rsidR="00AB6A55">
        <w:rPr>
          <w:i/>
          <w:iCs/>
          <w:color w:val="666666"/>
          <w:sz w:val="20"/>
          <w:szCs w:val="20"/>
        </w:rPr>
        <w:t>Pipeline intelligence</w:t>
      </w:r>
      <w:r>
        <w:rPr>
          <w:i/>
          <w:iCs/>
          <w:color w:val="666666"/>
          <w:sz w:val="20"/>
          <w:szCs w:val="20"/>
        </w:rPr>
        <w:t xml:space="preserve"> · For Business Stakeholder Review &amp; Sign-off</w:t>
      </w:r>
    </w:p>
    <w:tbl>
      <w:tblPr>
        <w:tblW w:w="9000" w:type="dxa"/>
        <w:tblBorders>
          <w:top w:val="single" w:sz="12" w:space="0" w:color="2E5FA3"/>
          <w:left w:val="single" w:sz="12" w:space="0" w:color="2E5FA3"/>
          <w:bottom w:val="single" w:sz="12" w:space="0" w:color="2E5FA3"/>
          <w:right w:val="single" w:sz="12" w:space="0" w:color="2E5FA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E598C" w14:paraId="74ECC758" w14:textId="77777777">
        <w:tc>
          <w:tcPr>
            <w:tcW w:w="9000" w:type="dxa"/>
            <w:tcBorders>
              <w:top w:val="single" w:sz="12" w:space="0" w:color="2E5FA3"/>
              <w:left w:val="single" w:sz="12" w:space="0" w:color="2E5FA3"/>
              <w:bottom w:val="single" w:sz="12" w:space="0" w:color="2E5FA3"/>
              <w:right w:val="single" w:sz="12" w:space="0" w:color="2E5FA3"/>
            </w:tcBorders>
            <w:shd w:val="clear" w:color="auto" w:fill="DCE6F5"/>
            <w:tcMar>
              <w:top w:w="150" w:type="dxa"/>
              <w:left w:w="150" w:type="dxa"/>
              <w:bottom w:w="150" w:type="dxa"/>
              <w:right w:w="150" w:type="dxa"/>
            </w:tcMar>
          </w:tcPr>
          <w:p w14:paraId="5783C36B" w14:textId="413EDC07" w:rsidR="000E598C" w:rsidRDefault="001F7112">
            <w:pPr>
              <w:spacing w:line="276" w:lineRule="auto"/>
            </w:pPr>
            <w:r>
              <w:rPr>
                <w:b/>
                <w:bCs/>
              </w:rPr>
              <w:t xml:space="preserve">Document Purpose:  </w:t>
            </w:r>
            <w:r>
              <w:t xml:space="preserve">This document defines the Phase </w:t>
            </w:r>
            <w:r w:rsidR="00AB6A55">
              <w:t>1</w:t>
            </w:r>
            <w:r>
              <w:t xml:space="preserve"> Functional Solution Design for the Planning Intelligence Engine (Track 2). It is intended for business stakeholder review and sign-</w:t>
            </w:r>
            <w:proofErr w:type="gramStart"/>
            <w:r>
              <w:t>off, and</w:t>
            </w:r>
            <w:proofErr w:type="gramEnd"/>
            <w:r>
              <w:t xml:space="preserve"> will subsequently be handed to the technical team to produce the Technical Specification.</w:t>
            </w:r>
          </w:p>
        </w:tc>
      </w:tr>
    </w:tbl>
    <w:p w14:paraId="3AA87541" w14:textId="77777777" w:rsidR="000E598C" w:rsidRDefault="000E598C">
      <w:pPr>
        <w:spacing w:after="60"/>
      </w:pPr>
    </w:p>
    <w:p w14:paraId="6BA702DF" w14:textId="77777777" w:rsidR="000E598C" w:rsidRDefault="000E598C">
      <w:pPr>
        <w:spacing w:after="60"/>
      </w:pPr>
    </w:p>
    <w:p w14:paraId="01261110" w14:textId="77777777" w:rsidR="000E598C" w:rsidRDefault="001F7112">
      <w:pPr>
        <w:spacing w:before="100" w:after="150"/>
      </w:pPr>
      <w:r>
        <w:rPr>
          <w:b/>
          <w:bCs/>
          <w:color w:val="2E75B6"/>
          <w:sz w:val="26"/>
          <w:szCs w:val="26"/>
        </w:rPr>
        <w:t>Document Version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200"/>
        <w:gridCol w:w="1200"/>
        <w:gridCol w:w="1200"/>
        <w:gridCol w:w="900"/>
      </w:tblGrid>
      <w:tr w:rsidR="000E598C" w14:paraId="73D54B27" w14:textId="77777777">
        <w:trPr>
          <w:tblHeader/>
        </w:trPr>
        <w:tc>
          <w:tcPr>
            <w:tcW w:w="9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2C694398" w14:textId="77777777" w:rsidR="000E598C" w:rsidRDefault="001F7112">
            <w:r>
              <w:rPr>
                <w:b/>
                <w:bCs/>
                <w:color w:val="FFFFFF"/>
                <w:sz w:val="20"/>
                <w:szCs w:val="20"/>
              </w:rPr>
              <w:t>Version</w:t>
            </w:r>
          </w:p>
        </w:tc>
        <w:tc>
          <w:tcPr>
            <w:tcW w:w="26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5D52DB36" w14:textId="77777777" w:rsidR="000E598C" w:rsidRDefault="001F7112">
            <w:r>
              <w:rPr>
                <w:b/>
                <w:bCs/>
                <w:color w:val="FFFFFF"/>
                <w:sz w:val="20"/>
                <w:szCs w:val="20"/>
              </w:rPr>
              <w:t>Description</w:t>
            </w:r>
          </w:p>
        </w:tc>
        <w:tc>
          <w:tcPr>
            <w:tcW w:w="22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4EB0866A" w14:textId="77777777" w:rsidR="000E598C" w:rsidRDefault="001F7112">
            <w:r>
              <w:rPr>
                <w:b/>
                <w:bCs/>
                <w:color w:val="FFFFFF"/>
                <w:sz w:val="20"/>
                <w:szCs w:val="20"/>
              </w:rPr>
              <w:t>Author / Role</w:t>
            </w:r>
          </w:p>
        </w:tc>
        <w:tc>
          <w:tcPr>
            <w:tcW w:w="12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65215FEE" w14:textId="77777777" w:rsidR="000E598C" w:rsidRDefault="001F7112">
            <w:r>
              <w:rPr>
                <w:b/>
                <w:bCs/>
                <w:color w:val="FFFFFF"/>
                <w:sz w:val="20"/>
                <w:szCs w:val="20"/>
              </w:rPr>
              <w:t>Date</w:t>
            </w:r>
          </w:p>
        </w:tc>
        <w:tc>
          <w:tcPr>
            <w:tcW w:w="12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4C6A1BFB" w14:textId="77777777" w:rsidR="000E598C" w:rsidRDefault="001F7112">
            <w:r>
              <w:rPr>
                <w:b/>
                <w:bCs/>
                <w:color w:val="FFFFFF"/>
                <w:sz w:val="20"/>
                <w:szCs w:val="20"/>
              </w:rPr>
              <w:t>Reviewer</w:t>
            </w:r>
          </w:p>
        </w:tc>
        <w:tc>
          <w:tcPr>
            <w:tcW w:w="900" w:type="dxa"/>
            <w:tcBorders>
              <w:top w:val="single" w:sz="1" w:space="0" w:color="B4C6D9"/>
              <w:left w:val="single" w:sz="1" w:space="0" w:color="B4C6D9"/>
              <w:bottom w:val="single" w:sz="1" w:space="0" w:color="B4C6D9"/>
              <w:right w:val="single" w:sz="1" w:space="0" w:color="B4C6D9"/>
            </w:tcBorders>
            <w:shd w:val="clear" w:color="auto" w:fill="0D1B2A"/>
            <w:tcMar>
              <w:top w:w="100" w:type="dxa"/>
              <w:left w:w="100" w:type="dxa"/>
              <w:bottom w:w="100" w:type="dxa"/>
              <w:right w:w="100" w:type="dxa"/>
            </w:tcMar>
            <w:vAlign w:val="center"/>
          </w:tcPr>
          <w:p w14:paraId="1DC042F4" w14:textId="77777777" w:rsidR="000E598C" w:rsidRDefault="001F7112">
            <w:r>
              <w:rPr>
                <w:b/>
                <w:bCs/>
                <w:color w:val="FFFFFF"/>
                <w:sz w:val="20"/>
                <w:szCs w:val="20"/>
              </w:rPr>
              <w:t>Sign-off Date</w:t>
            </w:r>
          </w:p>
        </w:tc>
      </w:tr>
      <w:tr w:rsidR="000E598C" w14:paraId="7D22561C" w14:textId="77777777">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58B10011"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195C7168" w14:textId="77777777" w:rsidR="000E598C" w:rsidRDefault="001F7112">
            <w:r>
              <w:rPr>
                <w:sz w:val="20"/>
                <w:szCs w:val="20"/>
              </w:rPr>
              <w:t>Initial draft — Phase 0 Functional Solution Design for Planning Intelligence Engine</w:t>
            </w:r>
          </w:p>
        </w:tc>
        <w:tc>
          <w:tcPr>
            <w:tcW w:w="2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A776579" w14:textId="77777777" w:rsidR="000E598C" w:rsidRDefault="001F7112">
            <w:pPr>
              <w:spacing w:after="20"/>
            </w:pPr>
            <w:r>
              <w:rPr>
                <w:sz w:val="20"/>
                <w:szCs w:val="20"/>
              </w:rPr>
              <w:t>[Author Name]</w:t>
            </w:r>
          </w:p>
          <w:p w14:paraId="217C7966" w14:textId="77777777" w:rsidR="000E598C" w:rsidRDefault="001F7112">
            <w:r>
              <w:rPr>
                <w:sz w:val="20"/>
                <w:szCs w:val="20"/>
              </w:rPr>
              <w:t>Solution Architect</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3F49F880" w14:textId="77777777" w:rsidR="000E598C" w:rsidRDefault="001F7112">
            <w:r>
              <w:rPr>
                <w:sz w:val="20"/>
                <w:szCs w:val="20"/>
              </w:rPr>
              <w:t>July 2026</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13CF140E" w14:textId="77777777" w:rsidR="000E598C" w:rsidRDefault="001F7112">
            <w:r>
              <w:rPr>
                <w:sz w:val="20"/>
                <w:szCs w:val="20"/>
              </w:rPr>
              <w:t>—</w:t>
            </w:r>
          </w:p>
        </w:tc>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A41107E" w14:textId="77777777" w:rsidR="000E598C" w:rsidRDefault="001F7112">
            <w:r>
              <w:rPr>
                <w:sz w:val="20"/>
                <w:szCs w:val="20"/>
              </w:rPr>
              <w:t>—</w:t>
            </w:r>
          </w:p>
        </w:tc>
      </w:tr>
      <w:tr w:rsidR="000E598C" w14:paraId="7F470CA9" w14:textId="77777777">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294E740C"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1C6BE36" w14:textId="77777777" w:rsidR="000E598C" w:rsidRDefault="001F7112">
            <w:r>
              <w:rPr>
                <w:sz w:val="20"/>
                <w:szCs w:val="20"/>
              </w:rPr>
              <w:t>Reviewer — Business / Demand Planning</w:t>
            </w:r>
          </w:p>
        </w:tc>
        <w:tc>
          <w:tcPr>
            <w:tcW w:w="2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007BECE5" w14:textId="77777777" w:rsidR="000E598C" w:rsidRDefault="001F7112">
            <w:pPr>
              <w:spacing w:after="20"/>
            </w:pPr>
            <w:r>
              <w:rPr>
                <w:sz w:val="20"/>
                <w:szCs w:val="20"/>
              </w:rPr>
              <w:t>[Name]</w:t>
            </w:r>
          </w:p>
          <w:p w14:paraId="2D3BC76A" w14:textId="77777777" w:rsidR="000E598C" w:rsidRDefault="001F7112">
            <w:r>
              <w:rPr>
                <w:sz w:val="20"/>
                <w:szCs w:val="20"/>
              </w:rPr>
              <w:t>VECV Demand Planner</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695DE627" w14:textId="77777777" w:rsidR="000E598C" w:rsidRDefault="001F7112">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525357CC" w14:textId="77777777" w:rsidR="000E598C" w:rsidRDefault="001F7112">
            <w:r>
              <w:rPr>
                <w:sz w:val="20"/>
                <w:szCs w:val="20"/>
              </w:rPr>
              <w:t>Pending</w:t>
            </w:r>
          </w:p>
        </w:tc>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625C0560" w14:textId="77777777" w:rsidR="000E598C" w:rsidRDefault="001F7112">
            <w:r>
              <w:rPr>
                <w:sz w:val="20"/>
                <w:szCs w:val="20"/>
              </w:rPr>
              <w:t>—</w:t>
            </w:r>
          </w:p>
        </w:tc>
      </w:tr>
      <w:tr w:rsidR="000E598C" w14:paraId="773C8769" w14:textId="77777777">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63BDB8F6"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06DA218" w14:textId="77777777" w:rsidR="000E598C" w:rsidRDefault="001F7112">
            <w:r>
              <w:rPr>
                <w:sz w:val="20"/>
                <w:szCs w:val="20"/>
              </w:rPr>
              <w:t>Reviewer — Data Science / Analytics</w:t>
            </w:r>
          </w:p>
        </w:tc>
        <w:tc>
          <w:tcPr>
            <w:tcW w:w="2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8F01557" w14:textId="77777777" w:rsidR="000E598C" w:rsidRDefault="001F7112">
            <w:pPr>
              <w:spacing w:after="20"/>
            </w:pPr>
            <w:r>
              <w:rPr>
                <w:sz w:val="20"/>
                <w:szCs w:val="20"/>
              </w:rPr>
              <w:t>[Name]</w:t>
            </w:r>
          </w:p>
          <w:p w14:paraId="7D6F5AEF" w14:textId="77777777" w:rsidR="000E598C" w:rsidRDefault="001F7112">
            <w:r>
              <w:rPr>
                <w:sz w:val="20"/>
                <w:szCs w:val="20"/>
              </w:rPr>
              <w:t>Data Science Lead</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34006E3C" w14:textId="77777777" w:rsidR="000E598C" w:rsidRDefault="001F7112">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F91C925" w14:textId="77777777" w:rsidR="000E598C" w:rsidRDefault="001F7112">
            <w:r>
              <w:rPr>
                <w:sz w:val="20"/>
                <w:szCs w:val="20"/>
              </w:rPr>
              <w:t>Pending</w:t>
            </w:r>
          </w:p>
        </w:tc>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66DE3FA5" w14:textId="77777777" w:rsidR="000E598C" w:rsidRDefault="001F7112">
            <w:r>
              <w:rPr>
                <w:sz w:val="20"/>
                <w:szCs w:val="20"/>
              </w:rPr>
              <w:t>—</w:t>
            </w:r>
          </w:p>
        </w:tc>
      </w:tr>
      <w:tr w:rsidR="000E598C" w14:paraId="13645F32" w14:textId="77777777">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6823CB9E"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0474BA2" w14:textId="77777777" w:rsidR="000E598C" w:rsidRDefault="001F7112">
            <w:r>
              <w:rPr>
                <w:sz w:val="20"/>
                <w:szCs w:val="20"/>
              </w:rPr>
              <w:t>Reviewer — IT</w:t>
            </w:r>
          </w:p>
        </w:tc>
        <w:tc>
          <w:tcPr>
            <w:tcW w:w="2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0A2D5A86" w14:textId="77777777" w:rsidR="000E598C" w:rsidRDefault="001F7112">
            <w:pPr>
              <w:spacing w:after="20"/>
            </w:pPr>
            <w:r>
              <w:rPr>
                <w:sz w:val="20"/>
                <w:szCs w:val="20"/>
              </w:rPr>
              <w:t>[Name]</w:t>
            </w:r>
          </w:p>
          <w:p w14:paraId="08F683E6" w14:textId="77777777" w:rsidR="000E598C" w:rsidRDefault="001F7112">
            <w:r>
              <w:rPr>
                <w:sz w:val="20"/>
                <w:szCs w:val="20"/>
              </w:rPr>
              <w:t>IT Reviewer</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742ED163" w14:textId="77777777" w:rsidR="000E598C" w:rsidRDefault="001F7112">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323C411" w14:textId="77777777" w:rsidR="000E598C" w:rsidRDefault="001F7112">
            <w:r>
              <w:rPr>
                <w:sz w:val="20"/>
                <w:szCs w:val="20"/>
              </w:rPr>
              <w:t>Pending</w:t>
            </w:r>
          </w:p>
        </w:tc>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E2598D1" w14:textId="77777777" w:rsidR="000E598C" w:rsidRDefault="001F7112">
            <w:r>
              <w:rPr>
                <w:sz w:val="20"/>
                <w:szCs w:val="20"/>
              </w:rPr>
              <w:t>—</w:t>
            </w:r>
          </w:p>
        </w:tc>
      </w:tr>
      <w:tr w:rsidR="000E598C" w14:paraId="5FA28AE9" w14:textId="77777777">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0CA4CFC4"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29C35A70" w14:textId="77777777" w:rsidR="000E598C" w:rsidRDefault="001F7112">
            <w:r>
              <w:rPr>
                <w:sz w:val="20"/>
                <w:szCs w:val="20"/>
              </w:rPr>
              <w:t>Sign-off — Business</w:t>
            </w:r>
          </w:p>
        </w:tc>
        <w:tc>
          <w:tcPr>
            <w:tcW w:w="2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4671320F" w14:textId="77777777" w:rsidR="000E598C" w:rsidRDefault="001F7112">
            <w:pPr>
              <w:spacing w:after="20"/>
            </w:pPr>
            <w:r>
              <w:rPr>
                <w:sz w:val="20"/>
                <w:szCs w:val="20"/>
              </w:rPr>
              <w:t>[Name]</w:t>
            </w:r>
          </w:p>
          <w:p w14:paraId="7F9A4C33" w14:textId="77777777" w:rsidR="000E598C" w:rsidRDefault="001F7112">
            <w:r>
              <w:rPr>
                <w:sz w:val="20"/>
                <w:szCs w:val="20"/>
              </w:rPr>
              <w:t>VECV S&amp;OP Lead</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5D6A502A" w14:textId="77777777" w:rsidR="000E598C" w:rsidRDefault="001F7112">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52923D0A" w14:textId="77777777" w:rsidR="000E598C" w:rsidRDefault="001F7112">
            <w:r>
              <w:rPr>
                <w:sz w:val="20"/>
                <w:szCs w:val="20"/>
              </w:rPr>
              <w:t>Pending</w:t>
            </w:r>
          </w:p>
        </w:tc>
        <w:tc>
          <w:tcPr>
            <w:tcW w:w="900" w:type="dxa"/>
            <w:tcBorders>
              <w:top w:val="single" w:sz="1" w:space="0" w:color="B4C6D9"/>
              <w:left w:val="single" w:sz="1" w:space="0" w:color="B4C6D9"/>
              <w:bottom w:val="single" w:sz="1" w:space="0" w:color="B4C6D9"/>
              <w:right w:val="single" w:sz="1" w:space="0" w:color="B4C6D9"/>
            </w:tcBorders>
            <w:tcMar>
              <w:top w:w="100" w:type="dxa"/>
              <w:left w:w="100" w:type="dxa"/>
              <w:bottom w:w="100" w:type="dxa"/>
              <w:right w:w="100" w:type="dxa"/>
            </w:tcMar>
            <w:vAlign w:val="center"/>
          </w:tcPr>
          <w:p w14:paraId="4F3C840B" w14:textId="77777777" w:rsidR="000E598C" w:rsidRDefault="001F7112">
            <w:r>
              <w:rPr>
                <w:sz w:val="20"/>
                <w:szCs w:val="20"/>
              </w:rPr>
              <w:t>—</w:t>
            </w:r>
          </w:p>
        </w:tc>
      </w:tr>
      <w:tr w:rsidR="000E598C" w14:paraId="5AC9548A" w14:textId="77777777">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79B80294" w14:textId="77777777" w:rsidR="000E598C" w:rsidRDefault="001F7112">
            <w:r>
              <w:rPr>
                <w:sz w:val="20"/>
                <w:szCs w:val="20"/>
              </w:rPr>
              <w:t>v0.1</w:t>
            </w:r>
          </w:p>
        </w:tc>
        <w:tc>
          <w:tcPr>
            <w:tcW w:w="26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2347E439" w14:textId="77777777" w:rsidR="000E598C" w:rsidRDefault="001F7112">
            <w:r>
              <w:rPr>
                <w:sz w:val="20"/>
                <w:szCs w:val="20"/>
              </w:rPr>
              <w:t>Sign-off — IT</w:t>
            </w:r>
          </w:p>
        </w:tc>
        <w:tc>
          <w:tcPr>
            <w:tcW w:w="2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180B2D4F" w14:textId="77777777" w:rsidR="000E598C" w:rsidRDefault="001F7112">
            <w:pPr>
              <w:spacing w:after="20"/>
            </w:pPr>
            <w:r>
              <w:rPr>
                <w:sz w:val="20"/>
                <w:szCs w:val="20"/>
              </w:rPr>
              <w:t>[Name]</w:t>
            </w:r>
          </w:p>
          <w:p w14:paraId="7FD5F7ED" w14:textId="77777777" w:rsidR="000E598C" w:rsidRDefault="001F7112">
            <w:r>
              <w:rPr>
                <w:sz w:val="20"/>
                <w:szCs w:val="20"/>
              </w:rPr>
              <w:t>VECV IT Lead</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E954332" w14:textId="77777777" w:rsidR="000E598C" w:rsidRDefault="001F7112">
            <w:r>
              <w:rPr>
                <w:sz w:val="20"/>
                <w:szCs w:val="20"/>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4F3FB7FE" w14:textId="77777777" w:rsidR="000E598C" w:rsidRDefault="001F7112">
            <w:r>
              <w:rPr>
                <w:sz w:val="20"/>
                <w:szCs w:val="20"/>
              </w:rPr>
              <w:t>Pending</w:t>
            </w:r>
          </w:p>
        </w:tc>
        <w:tc>
          <w:tcPr>
            <w:tcW w:w="900" w:type="dxa"/>
            <w:tcBorders>
              <w:top w:val="single" w:sz="1" w:space="0" w:color="B4C6D9"/>
              <w:left w:val="single" w:sz="1" w:space="0" w:color="B4C6D9"/>
              <w:bottom w:val="single" w:sz="1" w:space="0" w:color="B4C6D9"/>
              <w:right w:val="single" w:sz="1" w:space="0" w:color="B4C6D9"/>
            </w:tcBorders>
            <w:shd w:val="clear" w:color="auto" w:fill="F2F7FB"/>
            <w:tcMar>
              <w:top w:w="100" w:type="dxa"/>
              <w:left w:w="100" w:type="dxa"/>
              <w:bottom w:w="100" w:type="dxa"/>
              <w:right w:w="100" w:type="dxa"/>
            </w:tcMar>
            <w:vAlign w:val="center"/>
          </w:tcPr>
          <w:p w14:paraId="5A827B84" w14:textId="77777777" w:rsidR="000E598C" w:rsidRDefault="001F7112">
            <w:r>
              <w:rPr>
                <w:sz w:val="20"/>
                <w:szCs w:val="20"/>
              </w:rPr>
              <w:t>—</w:t>
            </w:r>
          </w:p>
        </w:tc>
      </w:tr>
    </w:tbl>
    <w:p w14:paraId="78BD06F3" w14:textId="77777777" w:rsidR="000E598C" w:rsidRDefault="001F7112">
      <w:r>
        <w:br w:type="page"/>
      </w:r>
    </w:p>
    <w:p w14:paraId="06C089CC" w14:textId="77777777" w:rsidR="000E598C" w:rsidRDefault="001F7112">
      <w:pPr>
        <w:pStyle w:val="Heading1"/>
        <w:spacing w:before="400" w:after="200"/>
      </w:pPr>
      <w:bookmarkStart w:id="0" w:name="_Toc240550000"/>
      <w:r>
        <w:rPr>
          <w:b/>
          <w:bCs/>
          <w:color w:val="1B3A5C"/>
        </w:rPr>
        <w:t>Table of Contents</w:t>
      </w:r>
      <w:bookmarkEnd w:id="0"/>
    </w:p>
    <w:sdt>
      <w:sdtPr>
        <w:alias w:val="Table of Contents"/>
        <w:id w:val="730582661"/>
      </w:sdtPr>
      <w:sdtEndPr/>
      <w:sdtContent>
        <w:p w14:paraId="7B47C216" w14:textId="1CF52C5D" w:rsidR="002C561F" w:rsidRDefault="001F7112">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550000" w:history="1">
            <w:r w:rsidR="002C561F" w:rsidRPr="00D50C4A">
              <w:rPr>
                <w:rStyle w:val="Hyperlink"/>
                <w:b/>
                <w:bCs/>
                <w:noProof/>
              </w:rPr>
              <w:t>Table of Contents</w:t>
            </w:r>
            <w:r w:rsidR="002C561F">
              <w:rPr>
                <w:noProof/>
              </w:rPr>
              <w:tab/>
            </w:r>
            <w:r w:rsidR="002C561F">
              <w:rPr>
                <w:noProof/>
              </w:rPr>
              <w:fldChar w:fldCharType="begin"/>
            </w:r>
            <w:r w:rsidR="002C561F">
              <w:rPr>
                <w:noProof/>
              </w:rPr>
              <w:instrText xml:space="preserve"> PAGEREF _Toc240550000 \h </w:instrText>
            </w:r>
            <w:r w:rsidR="002C561F">
              <w:rPr>
                <w:noProof/>
              </w:rPr>
            </w:r>
            <w:r w:rsidR="002C561F">
              <w:rPr>
                <w:noProof/>
              </w:rPr>
              <w:fldChar w:fldCharType="separate"/>
            </w:r>
            <w:r w:rsidR="002C561F">
              <w:rPr>
                <w:noProof/>
              </w:rPr>
              <w:t>2</w:t>
            </w:r>
            <w:r w:rsidR="002C561F">
              <w:rPr>
                <w:noProof/>
              </w:rPr>
              <w:fldChar w:fldCharType="end"/>
            </w:r>
          </w:hyperlink>
        </w:p>
        <w:p w14:paraId="0AEDAD9F" w14:textId="7D3EB8FD"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1" w:history="1">
            <w:r w:rsidRPr="00D50C4A">
              <w:rPr>
                <w:rStyle w:val="Hyperlink"/>
                <w:b/>
                <w:bCs/>
                <w:noProof/>
              </w:rPr>
              <w:t>1. Objective &amp; Context</w:t>
            </w:r>
            <w:r>
              <w:rPr>
                <w:noProof/>
              </w:rPr>
              <w:tab/>
            </w:r>
            <w:r>
              <w:rPr>
                <w:noProof/>
              </w:rPr>
              <w:fldChar w:fldCharType="begin"/>
            </w:r>
            <w:r>
              <w:rPr>
                <w:noProof/>
              </w:rPr>
              <w:instrText xml:space="preserve"> PAGEREF _Toc240550001 \h </w:instrText>
            </w:r>
            <w:r>
              <w:rPr>
                <w:noProof/>
              </w:rPr>
            </w:r>
            <w:r>
              <w:rPr>
                <w:noProof/>
              </w:rPr>
              <w:fldChar w:fldCharType="separate"/>
            </w:r>
            <w:r>
              <w:rPr>
                <w:noProof/>
              </w:rPr>
              <w:t>4</w:t>
            </w:r>
            <w:r>
              <w:rPr>
                <w:noProof/>
              </w:rPr>
              <w:fldChar w:fldCharType="end"/>
            </w:r>
          </w:hyperlink>
        </w:p>
        <w:p w14:paraId="5B2A6854" w14:textId="73F8CB98"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2" w:history="1">
            <w:r w:rsidRPr="00D50C4A">
              <w:rPr>
                <w:rStyle w:val="Hyperlink"/>
                <w:b/>
                <w:bCs/>
                <w:noProof/>
              </w:rPr>
              <w:t>1.1 Purpose of This Document</w:t>
            </w:r>
            <w:r>
              <w:rPr>
                <w:noProof/>
              </w:rPr>
              <w:tab/>
            </w:r>
            <w:r>
              <w:rPr>
                <w:noProof/>
              </w:rPr>
              <w:fldChar w:fldCharType="begin"/>
            </w:r>
            <w:r>
              <w:rPr>
                <w:noProof/>
              </w:rPr>
              <w:instrText xml:space="preserve"> PAGEREF _Toc240550002 \h </w:instrText>
            </w:r>
            <w:r>
              <w:rPr>
                <w:noProof/>
              </w:rPr>
            </w:r>
            <w:r>
              <w:rPr>
                <w:noProof/>
              </w:rPr>
              <w:fldChar w:fldCharType="separate"/>
            </w:r>
            <w:r>
              <w:rPr>
                <w:noProof/>
              </w:rPr>
              <w:t>4</w:t>
            </w:r>
            <w:r>
              <w:rPr>
                <w:noProof/>
              </w:rPr>
              <w:fldChar w:fldCharType="end"/>
            </w:r>
          </w:hyperlink>
        </w:p>
        <w:p w14:paraId="04F147DE" w14:textId="76DCDA90"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3" w:history="1">
            <w:r w:rsidRPr="00D50C4A">
              <w:rPr>
                <w:rStyle w:val="Hyperlink"/>
                <w:b/>
                <w:bCs/>
                <w:noProof/>
              </w:rPr>
              <w:t>1.2 The Overarching Vision</w:t>
            </w:r>
            <w:r>
              <w:rPr>
                <w:noProof/>
              </w:rPr>
              <w:tab/>
            </w:r>
            <w:r>
              <w:rPr>
                <w:noProof/>
              </w:rPr>
              <w:fldChar w:fldCharType="begin"/>
            </w:r>
            <w:r>
              <w:rPr>
                <w:noProof/>
              </w:rPr>
              <w:instrText xml:space="preserve"> PAGEREF _Toc240550003 \h </w:instrText>
            </w:r>
            <w:r>
              <w:rPr>
                <w:noProof/>
              </w:rPr>
            </w:r>
            <w:r>
              <w:rPr>
                <w:noProof/>
              </w:rPr>
              <w:fldChar w:fldCharType="separate"/>
            </w:r>
            <w:r>
              <w:rPr>
                <w:noProof/>
              </w:rPr>
              <w:t>4</w:t>
            </w:r>
            <w:r>
              <w:rPr>
                <w:noProof/>
              </w:rPr>
              <w:fldChar w:fldCharType="end"/>
            </w:r>
          </w:hyperlink>
        </w:p>
        <w:p w14:paraId="375ED1F6" w14:textId="1E802D99"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4" w:history="1">
            <w:r w:rsidRPr="00D50C4A">
              <w:rPr>
                <w:rStyle w:val="Hyperlink"/>
                <w:b/>
                <w:bCs/>
                <w:noProof/>
              </w:rPr>
              <w:t>1.3 Track Delineation</w:t>
            </w:r>
            <w:r>
              <w:rPr>
                <w:noProof/>
              </w:rPr>
              <w:tab/>
            </w:r>
            <w:r>
              <w:rPr>
                <w:noProof/>
              </w:rPr>
              <w:fldChar w:fldCharType="begin"/>
            </w:r>
            <w:r>
              <w:rPr>
                <w:noProof/>
              </w:rPr>
              <w:instrText xml:space="preserve"> PAGEREF _Toc240550004 \h </w:instrText>
            </w:r>
            <w:r>
              <w:rPr>
                <w:noProof/>
              </w:rPr>
            </w:r>
            <w:r>
              <w:rPr>
                <w:noProof/>
              </w:rPr>
              <w:fldChar w:fldCharType="separate"/>
            </w:r>
            <w:r>
              <w:rPr>
                <w:noProof/>
              </w:rPr>
              <w:t>4</w:t>
            </w:r>
            <w:r>
              <w:rPr>
                <w:noProof/>
              </w:rPr>
              <w:fldChar w:fldCharType="end"/>
            </w:r>
          </w:hyperlink>
        </w:p>
        <w:p w14:paraId="4BA99AB1" w14:textId="68D3F6D5"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5" w:history="1">
            <w:r w:rsidRPr="00D50C4A">
              <w:rPr>
                <w:rStyle w:val="Hyperlink"/>
                <w:b/>
                <w:bCs/>
                <w:noProof/>
              </w:rPr>
              <w:t>1.3.1 Where the Two Tracks Connect</w:t>
            </w:r>
            <w:r>
              <w:rPr>
                <w:noProof/>
              </w:rPr>
              <w:tab/>
            </w:r>
            <w:r>
              <w:rPr>
                <w:noProof/>
              </w:rPr>
              <w:fldChar w:fldCharType="begin"/>
            </w:r>
            <w:r>
              <w:rPr>
                <w:noProof/>
              </w:rPr>
              <w:instrText xml:space="preserve"> PAGEREF _Toc240550005 \h </w:instrText>
            </w:r>
            <w:r>
              <w:rPr>
                <w:noProof/>
              </w:rPr>
            </w:r>
            <w:r>
              <w:rPr>
                <w:noProof/>
              </w:rPr>
              <w:fldChar w:fldCharType="separate"/>
            </w:r>
            <w:r>
              <w:rPr>
                <w:noProof/>
              </w:rPr>
              <w:t>4</w:t>
            </w:r>
            <w:r>
              <w:rPr>
                <w:noProof/>
              </w:rPr>
              <w:fldChar w:fldCharType="end"/>
            </w:r>
          </w:hyperlink>
        </w:p>
        <w:p w14:paraId="44A0475A" w14:textId="79219927"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6" w:history="1">
            <w:r w:rsidRPr="00D50C4A">
              <w:rPr>
                <w:rStyle w:val="Hyperlink"/>
                <w:b/>
                <w:bCs/>
                <w:noProof/>
              </w:rPr>
              <w:t>2. Business Challenges &amp; Repercussions</w:t>
            </w:r>
            <w:r>
              <w:rPr>
                <w:noProof/>
              </w:rPr>
              <w:tab/>
            </w:r>
            <w:r>
              <w:rPr>
                <w:noProof/>
              </w:rPr>
              <w:fldChar w:fldCharType="begin"/>
            </w:r>
            <w:r>
              <w:rPr>
                <w:noProof/>
              </w:rPr>
              <w:instrText xml:space="preserve"> PAGEREF _Toc240550006 \h </w:instrText>
            </w:r>
            <w:r>
              <w:rPr>
                <w:noProof/>
              </w:rPr>
            </w:r>
            <w:r>
              <w:rPr>
                <w:noProof/>
              </w:rPr>
              <w:fldChar w:fldCharType="separate"/>
            </w:r>
            <w:r>
              <w:rPr>
                <w:noProof/>
              </w:rPr>
              <w:t>6</w:t>
            </w:r>
            <w:r>
              <w:rPr>
                <w:noProof/>
              </w:rPr>
              <w:fldChar w:fldCharType="end"/>
            </w:r>
          </w:hyperlink>
        </w:p>
        <w:p w14:paraId="53DE135F" w14:textId="4CD84D27"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7" w:history="1">
            <w:r w:rsidRPr="00D50C4A">
              <w:rPr>
                <w:rStyle w:val="Hyperlink"/>
                <w:b/>
                <w:bCs/>
                <w:noProof/>
              </w:rPr>
              <w:t>3. Challenge-to-Solution Mapping</w:t>
            </w:r>
            <w:r>
              <w:rPr>
                <w:noProof/>
              </w:rPr>
              <w:tab/>
            </w:r>
            <w:r>
              <w:rPr>
                <w:noProof/>
              </w:rPr>
              <w:fldChar w:fldCharType="begin"/>
            </w:r>
            <w:r>
              <w:rPr>
                <w:noProof/>
              </w:rPr>
              <w:instrText xml:space="preserve"> PAGEREF _Toc240550007 \h </w:instrText>
            </w:r>
            <w:r>
              <w:rPr>
                <w:noProof/>
              </w:rPr>
            </w:r>
            <w:r>
              <w:rPr>
                <w:noProof/>
              </w:rPr>
              <w:fldChar w:fldCharType="separate"/>
            </w:r>
            <w:r>
              <w:rPr>
                <w:noProof/>
              </w:rPr>
              <w:t>9</w:t>
            </w:r>
            <w:r>
              <w:rPr>
                <w:noProof/>
              </w:rPr>
              <w:fldChar w:fldCharType="end"/>
            </w:r>
          </w:hyperlink>
        </w:p>
        <w:p w14:paraId="099A0EE3" w14:textId="3202511D"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8" w:history="1">
            <w:r w:rsidRPr="00D50C4A">
              <w:rPr>
                <w:rStyle w:val="Hyperlink"/>
                <w:b/>
                <w:bCs/>
                <w:noProof/>
              </w:rPr>
              <w:t>4. Solution Component Deep Dives</w:t>
            </w:r>
            <w:r>
              <w:rPr>
                <w:noProof/>
              </w:rPr>
              <w:tab/>
            </w:r>
            <w:r>
              <w:rPr>
                <w:noProof/>
              </w:rPr>
              <w:fldChar w:fldCharType="begin"/>
            </w:r>
            <w:r>
              <w:rPr>
                <w:noProof/>
              </w:rPr>
              <w:instrText xml:space="preserve"> PAGEREF _Toc240550008 \h </w:instrText>
            </w:r>
            <w:r>
              <w:rPr>
                <w:noProof/>
              </w:rPr>
            </w:r>
            <w:r>
              <w:rPr>
                <w:noProof/>
              </w:rPr>
              <w:fldChar w:fldCharType="separate"/>
            </w:r>
            <w:r>
              <w:rPr>
                <w:noProof/>
              </w:rPr>
              <w:t>10</w:t>
            </w:r>
            <w:r>
              <w:rPr>
                <w:noProof/>
              </w:rPr>
              <w:fldChar w:fldCharType="end"/>
            </w:r>
          </w:hyperlink>
        </w:p>
        <w:p w14:paraId="7639D91A" w14:textId="6525E5E6"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09" w:history="1">
            <w:r w:rsidRPr="00D50C4A">
              <w:rPr>
                <w:rStyle w:val="Hyperlink"/>
                <w:b/>
                <w:bCs/>
                <w:noProof/>
              </w:rPr>
              <w:t>4.1 Component 1: Data Foundation &amp; Conditioning Layer</w:t>
            </w:r>
            <w:r>
              <w:rPr>
                <w:noProof/>
              </w:rPr>
              <w:tab/>
            </w:r>
            <w:r>
              <w:rPr>
                <w:noProof/>
              </w:rPr>
              <w:fldChar w:fldCharType="begin"/>
            </w:r>
            <w:r>
              <w:rPr>
                <w:noProof/>
              </w:rPr>
              <w:instrText xml:space="preserve"> PAGEREF _Toc240550009 \h </w:instrText>
            </w:r>
            <w:r>
              <w:rPr>
                <w:noProof/>
              </w:rPr>
            </w:r>
            <w:r>
              <w:rPr>
                <w:noProof/>
              </w:rPr>
              <w:fldChar w:fldCharType="separate"/>
            </w:r>
            <w:r>
              <w:rPr>
                <w:noProof/>
              </w:rPr>
              <w:t>10</w:t>
            </w:r>
            <w:r>
              <w:rPr>
                <w:noProof/>
              </w:rPr>
              <w:fldChar w:fldCharType="end"/>
            </w:r>
          </w:hyperlink>
        </w:p>
        <w:p w14:paraId="244AB4F5" w14:textId="466291F8"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0" w:history="1">
            <w:r w:rsidRPr="00D50C4A">
              <w:rPr>
                <w:rStyle w:val="Hyperlink"/>
                <w:b/>
                <w:bCs/>
                <w:noProof/>
              </w:rPr>
              <w:t>4.1.1 FERT Code Harmonization Engine</w:t>
            </w:r>
            <w:r>
              <w:rPr>
                <w:noProof/>
              </w:rPr>
              <w:tab/>
            </w:r>
            <w:r>
              <w:rPr>
                <w:noProof/>
              </w:rPr>
              <w:fldChar w:fldCharType="begin"/>
            </w:r>
            <w:r>
              <w:rPr>
                <w:noProof/>
              </w:rPr>
              <w:instrText xml:space="preserve"> PAGEREF _Toc240550010 \h </w:instrText>
            </w:r>
            <w:r>
              <w:rPr>
                <w:noProof/>
              </w:rPr>
            </w:r>
            <w:r>
              <w:rPr>
                <w:noProof/>
              </w:rPr>
              <w:fldChar w:fldCharType="separate"/>
            </w:r>
            <w:r>
              <w:rPr>
                <w:noProof/>
              </w:rPr>
              <w:t>10</w:t>
            </w:r>
            <w:r>
              <w:rPr>
                <w:noProof/>
              </w:rPr>
              <w:fldChar w:fldCharType="end"/>
            </w:r>
          </w:hyperlink>
        </w:p>
        <w:p w14:paraId="610CCDE1" w14:textId="1F3BDE23"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1" w:history="1">
            <w:r w:rsidRPr="00D50C4A">
              <w:rPr>
                <w:rStyle w:val="Hyperlink"/>
                <w:b/>
                <w:bCs/>
                <w:noProof/>
              </w:rPr>
              <w:t>4.1.2 Demand Signal Conditioning Pipeline</w:t>
            </w:r>
            <w:r>
              <w:rPr>
                <w:noProof/>
              </w:rPr>
              <w:tab/>
            </w:r>
            <w:r>
              <w:rPr>
                <w:noProof/>
              </w:rPr>
              <w:fldChar w:fldCharType="begin"/>
            </w:r>
            <w:r>
              <w:rPr>
                <w:noProof/>
              </w:rPr>
              <w:instrText xml:space="preserve"> PAGEREF _Toc240550011 \h </w:instrText>
            </w:r>
            <w:r>
              <w:rPr>
                <w:noProof/>
              </w:rPr>
            </w:r>
            <w:r>
              <w:rPr>
                <w:noProof/>
              </w:rPr>
              <w:fldChar w:fldCharType="separate"/>
            </w:r>
            <w:r>
              <w:rPr>
                <w:noProof/>
              </w:rPr>
              <w:t>10</w:t>
            </w:r>
            <w:r>
              <w:rPr>
                <w:noProof/>
              </w:rPr>
              <w:fldChar w:fldCharType="end"/>
            </w:r>
          </w:hyperlink>
        </w:p>
        <w:p w14:paraId="43431764" w14:textId="79323604"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2" w:history="1">
            <w:r w:rsidRPr="00D50C4A">
              <w:rPr>
                <w:rStyle w:val="Hyperlink"/>
                <w:b/>
                <w:bCs/>
                <w:noProof/>
              </w:rPr>
              <w:t>4.1.3 External Signal Ingestion</w:t>
            </w:r>
            <w:r>
              <w:rPr>
                <w:noProof/>
              </w:rPr>
              <w:tab/>
            </w:r>
            <w:r>
              <w:rPr>
                <w:noProof/>
              </w:rPr>
              <w:fldChar w:fldCharType="begin"/>
            </w:r>
            <w:r>
              <w:rPr>
                <w:noProof/>
              </w:rPr>
              <w:instrText xml:space="preserve"> PAGEREF _Toc240550012 \h </w:instrText>
            </w:r>
            <w:r>
              <w:rPr>
                <w:noProof/>
              </w:rPr>
            </w:r>
            <w:r>
              <w:rPr>
                <w:noProof/>
              </w:rPr>
              <w:fldChar w:fldCharType="separate"/>
            </w:r>
            <w:r>
              <w:rPr>
                <w:noProof/>
              </w:rPr>
              <w:t>10</w:t>
            </w:r>
            <w:r>
              <w:rPr>
                <w:noProof/>
              </w:rPr>
              <w:fldChar w:fldCharType="end"/>
            </w:r>
          </w:hyperlink>
        </w:p>
        <w:p w14:paraId="7FE52B52" w14:textId="777BC0C2"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3" w:history="1">
            <w:r w:rsidRPr="00D50C4A">
              <w:rPr>
                <w:rStyle w:val="Hyperlink"/>
                <w:b/>
                <w:bCs/>
                <w:noProof/>
              </w:rPr>
              <w:t>4.2 Component 2: Demand Segmentation Engine</w:t>
            </w:r>
            <w:r>
              <w:rPr>
                <w:noProof/>
              </w:rPr>
              <w:tab/>
            </w:r>
            <w:r>
              <w:rPr>
                <w:noProof/>
              </w:rPr>
              <w:fldChar w:fldCharType="begin"/>
            </w:r>
            <w:r>
              <w:rPr>
                <w:noProof/>
              </w:rPr>
              <w:instrText xml:space="preserve"> PAGEREF _Toc240550013 \h </w:instrText>
            </w:r>
            <w:r>
              <w:rPr>
                <w:noProof/>
              </w:rPr>
            </w:r>
            <w:r>
              <w:rPr>
                <w:noProof/>
              </w:rPr>
              <w:fldChar w:fldCharType="separate"/>
            </w:r>
            <w:r>
              <w:rPr>
                <w:noProof/>
              </w:rPr>
              <w:t>12</w:t>
            </w:r>
            <w:r>
              <w:rPr>
                <w:noProof/>
              </w:rPr>
              <w:fldChar w:fldCharType="end"/>
            </w:r>
          </w:hyperlink>
        </w:p>
        <w:p w14:paraId="15BBDA62" w14:textId="24DA10D3"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4" w:history="1">
            <w:r w:rsidRPr="00D50C4A">
              <w:rPr>
                <w:rStyle w:val="Hyperlink"/>
                <w:b/>
                <w:bCs/>
                <w:noProof/>
              </w:rPr>
              <w:t>4.3 Component 3: Multi-Model Forecasting Engine</w:t>
            </w:r>
            <w:r>
              <w:rPr>
                <w:noProof/>
              </w:rPr>
              <w:tab/>
            </w:r>
            <w:r>
              <w:rPr>
                <w:noProof/>
              </w:rPr>
              <w:fldChar w:fldCharType="begin"/>
            </w:r>
            <w:r>
              <w:rPr>
                <w:noProof/>
              </w:rPr>
              <w:instrText xml:space="preserve"> PAGEREF _Toc240550014 \h </w:instrText>
            </w:r>
            <w:r>
              <w:rPr>
                <w:noProof/>
              </w:rPr>
            </w:r>
            <w:r>
              <w:rPr>
                <w:noProof/>
              </w:rPr>
              <w:fldChar w:fldCharType="separate"/>
            </w:r>
            <w:r>
              <w:rPr>
                <w:noProof/>
              </w:rPr>
              <w:t>13</w:t>
            </w:r>
            <w:r>
              <w:rPr>
                <w:noProof/>
              </w:rPr>
              <w:fldChar w:fldCharType="end"/>
            </w:r>
          </w:hyperlink>
        </w:p>
        <w:p w14:paraId="62B5A329" w14:textId="6ED095F4"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5" w:history="1">
            <w:r w:rsidRPr="00D50C4A">
              <w:rPr>
                <w:rStyle w:val="Hyperlink"/>
                <w:b/>
                <w:bCs/>
                <w:noProof/>
              </w:rPr>
              <w:t>4.3.1 Model Families</w:t>
            </w:r>
            <w:r>
              <w:rPr>
                <w:noProof/>
              </w:rPr>
              <w:tab/>
            </w:r>
            <w:r>
              <w:rPr>
                <w:noProof/>
              </w:rPr>
              <w:fldChar w:fldCharType="begin"/>
            </w:r>
            <w:r>
              <w:rPr>
                <w:noProof/>
              </w:rPr>
              <w:instrText xml:space="preserve"> PAGEREF _Toc240550015 \h </w:instrText>
            </w:r>
            <w:r>
              <w:rPr>
                <w:noProof/>
              </w:rPr>
            </w:r>
            <w:r>
              <w:rPr>
                <w:noProof/>
              </w:rPr>
              <w:fldChar w:fldCharType="separate"/>
            </w:r>
            <w:r>
              <w:rPr>
                <w:noProof/>
              </w:rPr>
              <w:t>13</w:t>
            </w:r>
            <w:r>
              <w:rPr>
                <w:noProof/>
              </w:rPr>
              <w:fldChar w:fldCharType="end"/>
            </w:r>
          </w:hyperlink>
        </w:p>
        <w:p w14:paraId="6D41599F" w14:textId="0262DC7F"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6" w:history="1">
            <w:r w:rsidRPr="00D50C4A">
              <w:rPr>
                <w:rStyle w:val="Hyperlink"/>
                <w:b/>
                <w:bCs/>
                <w:noProof/>
              </w:rPr>
              <w:t>4.3.2 Operating Logic</w:t>
            </w:r>
            <w:r>
              <w:rPr>
                <w:noProof/>
              </w:rPr>
              <w:tab/>
            </w:r>
            <w:r>
              <w:rPr>
                <w:noProof/>
              </w:rPr>
              <w:fldChar w:fldCharType="begin"/>
            </w:r>
            <w:r>
              <w:rPr>
                <w:noProof/>
              </w:rPr>
              <w:instrText xml:space="preserve"> PAGEREF _Toc240550016 \h </w:instrText>
            </w:r>
            <w:r>
              <w:rPr>
                <w:noProof/>
              </w:rPr>
            </w:r>
            <w:r>
              <w:rPr>
                <w:noProof/>
              </w:rPr>
              <w:fldChar w:fldCharType="separate"/>
            </w:r>
            <w:r>
              <w:rPr>
                <w:noProof/>
              </w:rPr>
              <w:t>13</w:t>
            </w:r>
            <w:r>
              <w:rPr>
                <w:noProof/>
              </w:rPr>
              <w:fldChar w:fldCharType="end"/>
            </w:r>
          </w:hyperlink>
        </w:p>
        <w:p w14:paraId="7F182105" w14:textId="2E1005D6"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7" w:history="1">
            <w:r w:rsidRPr="00D50C4A">
              <w:rPr>
                <w:rStyle w:val="Hyperlink"/>
                <w:b/>
                <w:bCs/>
                <w:noProof/>
              </w:rPr>
              <w:t>4.4 Component 4: Pipeline Intelligence Module</w:t>
            </w:r>
            <w:r>
              <w:rPr>
                <w:noProof/>
              </w:rPr>
              <w:tab/>
            </w:r>
            <w:r>
              <w:rPr>
                <w:noProof/>
              </w:rPr>
              <w:fldChar w:fldCharType="begin"/>
            </w:r>
            <w:r>
              <w:rPr>
                <w:noProof/>
              </w:rPr>
              <w:instrText xml:space="preserve"> PAGEREF _Toc240550017 \h </w:instrText>
            </w:r>
            <w:r>
              <w:rPr>
                <w:noProof/>
              </w:rPr>
            </w:r>
            <w:r>
              <w:rPr>
                <w:noProof/>
              </w:rPr>
              <w:fldChar w:fldCharType="separate"/>
            </w:r>
            <w:r>
              <w:rPr>
                <w:noProof/>
              </w:rPr>
              <w:t>14</w:t>
            </w:r>
            <w:r>
              <w:rPr>
                <w:noProof/>
              </w:rPr>
              <w:fldChar w:fldCharType="end"/>
            </w:r>
          </w:hyperlink>
        </w:p>
        <w:p w14:paraId="5BB7AB2F" w14:textId="5D4E00CD"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8" w:history="1">
            <w:r w:rsidRPr="00D50C4A">
              <w:rPr>
                <w:rStyle w:val="Hyperlink"/>
                <w:b/>
                <w:bCs/>
                <w:noProof/>
              </w:rPr>
              <w:t>4.4.1 Pipeline Data Processing</w:t>
            </w:r>
            <w:r>
              <w:rPr>
                <w:noProof/>
              </w:rPr>
              <w:tab/>
            </w:r>
            <w:r>
              <w:rPr>
                <w:noProof/>
              </w:rPr>
              <w:fldChar w:fldCharType="begin"/>
            </w:r>
            <w:r>
              <w:rPr>
                <w:noProof/>
              </w:rPr>
              <w:instrText xml:space="preserve"> PAGEREF _Toc240550018 \h </w:instrText>
            </w:r>
            <w:r>
              <w:rPr>
                <w:noProof/>
              </w:rPr>
            </w:r>
            <w:r>
              <w:rPr>
                <w:noProof/>
              </w:rPr>
              <w:fldChar w:fldCharType="separate"/>
            </w:r>
            <w:r>
              <w:rPr>
                <w:noProof/>
              </w:rPr>
              <w:t>14</w:t>
            </w:r>
            <w:r>
              <w:rPr>
                <w:noProof/>
              </w:rPr>
              <w:fldChar w:fldCharType="end"/>
            </w:r>
          </w:hyperlink>
        </w:p>
        <w:p w14:paraId="302F1958" w14:textId="4C6BFAFD"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19" w:history="1">
            <w:r w:rsidRPr="00D50C4A">
              <w:rPr>
                <w:rStyle w:val="Hyperlink"/>
                <w:b/>
                <w:bCs/>
                <w:noProof/>
              </w:rPr>
              <w:t>4.4.2 Dealer Pipeline Quality Scoring</w:t>
            </w:r>
            <w:r>
              <w:rPr>
                <w:noProof/>
              </w:rPr>
              <w:tab/>
            </w:r>
            <w:r>
              <w:rPr>
                <w:noProof/>
              </w:rPr>
              <w:fldChar w:fldCharType="begin"/>
            </w:r>
            <w:r>
              <w:rPr>
                <w:noProof/>
              </w:rPr>
              <w:instrText xml:space="preserve"> PAGEREF _Toc240550019 \h </w:instrText>
            </w:r>
            <w:r>
              <w:rPr>
                <w:noProof/>
              </w:rPr>
            </w:r>
            <w:r>
              <w:rPr>
                <w:noProof/>
              </w:rPr>
              <w:fldChar w:fldCharType="separate"/>
            </w:r>
            <w:r>
              <w:rPr>
                <w:noProof/>
              </w:rPr>
              <w:t>14</w:t>
            </w:r>
            <w:r>
              <w:rPr>
                <w:noProof/>
              </w:rPr>
              <w:fldChar w:fldCharType="end"/>
            </w:r>
          </w:hyperlink>
        </w:p>
        <w:p w14:paraId="19EC14B2" w14:textId="4583A5CD"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0" w:history="1">
            <w:r w:rsidRPr="00D50C4A">
              <w:rPr>
                <w:rStyle w:val="Hyperlink"/>
                <w:b/>
                <w:bCs/>
                <w:noProof/>
              </w:rPr>
              <w:t>4.4.4 Pipeline-to-Indent Gap Signal</w:t>
            </w:r>
            <w:r>
              <w:rPr>
                <w:noProof/>
              </w:rPr>
              <w:tab/>
            </w:r>
            <w:r>
              <w:rPr>
                <w:noProof/>
              </w:rPr>
              <w:fldChar w:fldCharType="begin"/>
            </w:r>
            <w:r>
              <w:rPr>
                <w:noProof/>
              </w:rPr>
              <w:instrText xml:space="preserve"> PAGEREF _Toc240550020 \h </w:instrText>
            </w:r>
            <w:r>
              <w:rPr>
                <w:noProof/>
              </w:rPr>
            </w:r>
            <w:r>
              <w:rPr>
                <w:noProof/>
              </w:rPr>
              <w:fldChar w:fldCharType="separate"/>
            </w:r>
            <w:r>
              <w:rPr>
                <w:noProof/>
              </w:rPr>
              <w:t>14</w:t>
            </w:r>
            <w:r>
              <w:rPr>
                <w:noProof/>
              </w:rPr>
              <w:fldChar w:fldCharType="end"/>
            </w:r>
          </w:hyperlink>
        </w:p>
        <w:p w14:paraId="10E2AE55" w14:textId="4F03458C"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1" w:history="1">
            <w:r w:rsidRPr="00D50C4A">
              <w:rPr>
                <w:rStyle w:val="Hyperlink"/>
                <w:noProof/>
              </w:rPr>
              <w:t>Champion-Challenger Model Governance</w:t>
            </w:r>
            <w:r>
              <w:rPr>
                <w:noProof/>
              </w:rPr>
              <w:tab/>
            </w:r>
            <w:r>
              <w:rPr>
                <w:noProof/>
              </w:rPr>
              <w:fldChar w:fldCharType="begin"/>
            </w:r>
            <w:r>
              <w:rPr>
                <w:noProof/>
              </w:rPr>
              <w:instrText xml:space="preserve"> PAGEREF _Toc240550021 \h </w:instrText>
            </w:r>
            <w:r>
              <w:rPr>
                <w:noProof/>
              </w:rPr>
            </w:r>
            <w:r>
              <w:rPr>
                <w:noProof/>
              </w:rPr>
              <w:fldChar w:fldCharType="separate"/>
            </w:r>
            <w:r>
              <w:rPr>
                <w:noProof/>
              </w:rPr>
              <w:t>15</w:t>
            </w:r>
            <w:r>
              <w:rPr>
                <w:noProof/>
              </w:rPr>
              <w:fldChar w:fldCharType="end"/>
            </w:r>
          </w:hyperlink>
        </w:p>
        <w:p w14:paraId="6346B929" w14:textId="6CCD3A48"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2" w:history="1">
            <w:r w:rsidRPr="00D50C4A">
              <w:rPr>
                <w:rStyle w:val="Hyperlink"/>
                <w:noProof/>
              </w:rPr>
              <w:t>Component 6: Explainability &amp; Recommendation Layer</w:t>
            </w:r>
            <w:r>
              <w:rPr>
                <w:noProof/>
              </w:rPr>
              <w:tab/>
            </w:r>
            <w:r>
              <w:rPr>
                <w:noProof/>
              </w:rPr>
              <w:fldChar w:fldCharType="begin"/>
            </w:r>
            <w:r>
              <w:rPr>
                <w:noProof/>
              </w:rPr>
              <w:instrText xml:space="preserve"> PAGEREF _Toc240550022 \h </w:instrText>
            </w:r>
            <w:r>
              <w:rPr>
                <w:noProof/>
              </w:rPr>
            </w:r>
            <w:r>
              <w:rPr>
                <w:noProof/>
              </w:rPr>
              <w:fldChar w:fldCharType="separate"/>
            </w:r>
            <w:r>
              <w:rPr>
                <w:noProof/>
              </w:rPr>
              <w:t>15</w:t>
            </w:r>
            <w:r>
              <w:rPr>
                <w:noProof/>
              </w:rPr>
              <w:fldChar w:fldCharType="end"/>
            </w:r>
          </w:hyperlink>
        </w:p>
        <w:p w14:paraId="2B3A4245" w14:textId="2D2BFB29"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3" w:history="1">
            <w:r w:rsidRPr="00D50C4A">
              <w:rPr>
                <w:rStyle w:val="Hyperlink"/>
                <w:b/>
                <w:bCs/>
                <w:noProof/>
              </w:rPr>
              <w:t>4.7 Component 7: Forecast Accuracy &amp; Diagnostic Framework</w:t>
            </w:r>
            <w:r>
              <w:rPr>
                <w:noProof/>
              </w:rPr>
              <w:tab/>
            </w:r>
            <w:r>
              <w:rPr>
                <w:noProof/>
              </w:rPr>
              <w:fldChar w:fldCharType="begin"/>
            </w:r>
            <w:r>
              <w:rPr>
                <w:noProof/>
              </w:rPr>
              <w:instrText xml:space="preserve"> PAGEREF _Toc240550023 \h </w:instrText>
            </w:r>
            <w:r>
              <w:rPr>
                <w:noProof/>
              </w:rPr>
            </w:r>
            <w:r>
              <w:rPr>
                <w:noProof/>
              </w:rPr>
              <w:fldChar w:fldCharType="separate"/>
            </w:r>
            <w:r>
              <w:rPr>
                <w:noProof/>
              </w:rPr>
              <w:t>17</w:t>
            </w:r>
            <w:r>
              <w:rPr>
                <w:noProof/>
              </w:rPr>
              <w:fldChar w:fldCharType="end"/>
            </w:r>
          </w:hyperlink>
        </w:p>
        <w:p w14:paraId="750D2BE0" w14:textId="73E2E1C6"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4" w:history="1">
            <w:r w:rsidRPr="00D50C4A">
              <w:rPr>
                <w:rStyle w:val="Hyperlink"/>
                <w:b/>
                <w:bCs/>
                <w:noProof/>
              </w:rPr>
              <w:t>4.7.1 Core Metrics</w:t>
            </w:r>
            <w:r>
              <w:rPr>
                <w:noProof/>
              </w:rPr>
              <w:tab/>
            </w:r>
            <w:r>
              <w:rPr>
                <w:noProof/>
              </w:rPr>
              <w:fldChar w:fldCharType="begin"/>
            </w:r>
            <w:r>
              <w:rPr>
                <w:noProof/>
              </w:rPr>
              <w:instrText xml:space="preserve"> PAGEREF _Toc240550024 \h </w:instrText>
            </w:r>
            <w:r>
              <w:rPr>
                <w:noProof/>
              </w:rPr>
            </w:r>
            <w:r>
              <w:rPr>
                <w:noProof/>
              </w:rPr>
              <w:fldChar w:fldCharType="separate"/>
            </w:r>
            <w:r>
              <w:rPr>
                <w:noProof/>
              </w:rPr>
              <w:t>17</w:t>
            </w:r>
            <w:r>
              <w:rPr>
                <w:noProof/>
              </w:rPr>
              <w:fldChar w:fldCharType="end"/>
            </w:r>
          </w:hyperlink>
        </w:p>
        <w:p w14:paraId="15593646" w14:textId="28BC4D4F"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5" w:history="1">
            <w:r w:rsidRPr="00D50C4A">
              <w:rPr>
                <w:rStyle w:val="Hyperlink"/>
                <w:b/>
                <w:bCs/>
                <w:noProof/>
              </w:rPr>
              <w:t>4.8 Component 8: NPM (New Product Model) Forecasting Module</w:t>
            </w:r>
            <w:r>
              <w:rPr>
                <w:noProof/>
              </w:rPr>
              <w:tab/>
            </w:r>
            <w:r>
              <w:rPr>
                <w:noProof/>
              </w:rPr>
              <w:fldChar w:fldCharType="begin"/>
            </w:r>
            <w:r>
              <w:rPr>
                <w:noProof/>
              </w:rPr>
              <w:instrText xml:space="preserve"> PAGEREF _Toc240550025 \h </w:instrText>
            </w:r>
            <w:r>
              <w:rPr>
                <w:noProof/>
              </w:rPr>
            </w:r>
            <w:r>
              <w:rPr>
                <w:noProof/>
              </w:rPr>
              <w:fldChar w:fldCharType="separate"/>
            </w:r>
            <w:r>
              <w:rPr>
                <w:noProof/>
              </w:rPr>
              <w:t>18</w:t>
            </w:r>
            <w:r>
              <w:rPr>
                <w:noProof/>
              </w:rPr>
              <w:fldChar w:fldCharType="end"/>
            </w:r>
          </w:hyperlink>
        </w:p>
        <w:p w14:paraId="1A83E5B0" w14:textId="0D5BADCE"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6" w:history="1">
            <w:r w:rsidRPr="00D50C4A">
              <w:rPr>
                <w:rStyle w:val="Hyperlink"/>
                <w:b/>
                <w:bCs/>
                <w:noProof/>
              </w:rPr>
              <w:t>5. How Solution Components Interact</w:t>
            </w:r>
            <w:r>
              <w:rPr>
                <w:noProof/>
              </w:rPr>
              <w:tab/>
            </w:r>
            <w:r>
              <w:rPr>
                <w:noProof/>
              </w:rPr>
              <w:fldChar w:fldCharType="begin"/>
            </w:r>
            <w:r>
              <w:rPr>
                <w:noProof/>
              </w:rPr>
              <w:instrText xml:space="preserve"> PAGEREF _Toc240550026 \h </w:instrText>
            </w:r>
            <w:r>
              <w:rPr>
                <w:noProof/>
              </w:rPr>
            </w:r>
            <w:r>
              <w:rPr>
                <w:noProof/>
              </w:rPr>
              <w:fldChar w:fldCharType="separate"/>
            </w:r>
            <w:r>
              <w:rPr>
                <w:noProof/>
              </w:rPr>
              <w:t>19</w:t>
            </w:r>
            <w:r>
              <w:rPr>
                <w:noProof/>
              </w:rPr>
              <w:fldChar w:fldCharType="end"/>
            </w:r>
          </w:hyperlink>
        </w:p>
        <w:p w14:paraId="510F44A3" w14:textId="30890B05"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7" w:history="1">
            <w:r w:rsidRPr="00D50C4A">
              <w:rPr>
                <w:rStyle w:val="Hyperlink"/>
                <w:b/>
                <w:bCs/>
                <w:noProof/>
              </w:rPr>
              <w:t>5.1 End-to-End Flow</w:t>
            </w:r>
            <w:r>
              <w:rPr>
                <w:noProof/>
              </w:rPr>
              <w:tab/>
            </w:r>
            <w:r>
              <w:rPr>
                <w:noProof/>
              </w:rPr>
              <w:fldChar w:fldCharType="begin"/>
            </w:r>
            <w:r>
              <w:rPr>
                <w:noProof/>
              </w:rPr>
              <w:instrText xml:space="preserve"> PAGEREF _Toc240550027 \h </w:instrText>
            </w:r>
            <w:r>
              <w:rPr>
                <w:noProof/>
              </w:rPr>
            </w:r>
            <w:r>
              <w:rPr>
                <w:noProof/>
              </w:rPr>
              <w:fldChar w:fldCharType="separate"/>
            </w:r>
            <w:r>
              <w:rPr>
                <w:noProof/>
              </w:rPr>
              <w:t>19</w:t>
            </w:r>
            <w:r>
              <w:rPr>
                <w:noProof/>
              </w:rPr>
              <w:fldChar w:fldCharType="end"/>
            </w:r>
          </w:hyperlink>
        </w:p>
        <w:p w14:paraId="51C907CA" w14:textId="6FFB686B"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8" w:history="1">
            <w:r w:rsidRPr="00D50C4A">
              <w:rPr>
                <w:rStyle w:val="Hyperlink"/>
                <w:b/>
                <w:bCs/>
                <w:noProof/>
              </w:rPr>
              <w:t>5.2 Key Data Flows Between Components</w:t>
            </w:r>
            <w:r>
              <w:rPr>
                <w:noProof/>
              </w:rPr>
              <w:tab/>
            </w:r>
            <w:r>
              <w:rPr>
                <w:noProof/>
              </w:rPr>
              <w:fldChar w:fldCharType="begin"/>
            </w:r>
            <w:r>
              <w:rPr>
                <w:noProof/>
              </w:rPr>
              <w:instrText xml:space="preserve"> PAGEREF _Toc240550028 \h </w:instrText>
            </w:r>
            <w:r>
              <w:rPr>
                <w:noProof/>
              </w:rPr>
            </w:r>
            <w:r>
              <w:rPr>
                <w:noProof/>
              </w:rPr>
              <w:fldChar w:fldCharType="separate"/>
            </w:r>
            <w:r>
              <w:rPr>
                <w:noProof/>
              </w:rPr>
              <w:t>20</w:t>
            </w:r>
            <w:r>
              <w:rPr>
                <w:noProof/>
              </w:rPr>
              <w:fldChar w:fldCharType="end"/>
            </w:r>
          </w:hyperlink>
        </w:p>
        <w:p w14:paraId="283CC3C6" w14:textId="626C8B1A"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29" w:history="1">
            <w:r w:rsidRPr="00D50C4A">
              <w:rPr>
                <w:rStyle w:val="Hyperlink"/>
                <w:b/>
                <w:bCs/>
                <w:noProof/>
              </w:rPr>
              <w:t>6. Day in the Life — Before and After</w:t>
            </w:r>
            <w:r>
              <w:rPr>
                <w:noProof/>
              </w:rPr>
              <w:tab/>
            </w:r>
            <w:r>
              <w:rPr>
                <w:noProof/>
              </w:rPr>
              <w:fldChar w:fldCharType="begin"/>
            </w:r>
            <w:r>
              <w:rPr>
                <w:noProof/>
              </w:rPr>
              <w:instrText xml:space="preserve"> PAGEREF _Toc240550029 \h </w:instrText>
            </w:r>
            <w:r>
              <w:rPr>
                <w:noProof/>
              </w:rPr>
            </w:r>
            <w:r>
              <w:rPr>
                <w:noProof/>
              </w:rPr>
              <w:fldChar w:fldCharType="separate"/>
            </w:r>
            <w:r>
              <w:rPr>
                <w:noProof/>
              </w:rPr>
              <w:t>20</w:t>
            </w:r>
            <w:r>
              <w:rPr>
                <w:noProof/>
              </w:rPr>
              <w:fldChar w:fldCharType="end"/>
            </w:r>
          </w:hyperlink>
        </w:p>
        <w:p w14:paraId="3E2F5247" w14:textId="0C92DA5B"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0" w:history="1">
            <w:r w:rsidRPr="00D50C4A">
              <w:rPr>
                <w:rStyle w:val="Hyperlink"/>
                <w:b/>
                <w:bCs/>
                <w:noProof/>
              </w:rPr>
              <w:t>6.1 Central Planning Moderator — Monthly S&amp;OP Preparation</w:t>
            </w:r>
            <w:r>
              <w:rPr>
                <w:noProof/>
              </w:rPr>
              <w:tab/>
            </w:r>
            <w:r>
              <w:rPr>
                <w:noProof/>
              </w:rPr>
              <w:fldChar w:fldCharType="begin"/>
            </w:r>
            <w:r>
              <w:rPr>
                <w:noProof/>
              </w:rPr>
              <w:instrText xml:space="preserve"> PAGEREF _Toc240550030 \h </w:instrText>
            </w:r>
            <w:r>
              <w:rPr>
                <w:noProof/>
              </w:rPr>
            </w:r>
            <w:r>
              <w:rPr>
                <w:noProof/>
              </w:rPr>
              <w:fldChar w:fldCharType="separate"/>
            </w:r>
            <w:r>
              <w:rPr>
                <w:noProof/>
              </w:rPr>
              <w:t>20</w:t>
            </w:r>
            <w:r>
              <w:rPr>
                <w:noProof/>
              </w:rPr>
              <w:fldChar w:fldCharType="end"/>
            </w:r>
          </w:hyperlink>
        </w:p>
        <w:p w14:paraId="38745558" w14:textId="4F8FE098"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1" w:history="1">
            <w:r w:rsidRPr="00D50C4A">
              <w:rPr>
                <w:rStyle w:val="Hyperlink"/>
                <w:b/>
                <w:bCs/>
                <w:noProof/>
              </w:rPr>
              <w:t>Tomorrow (With Planning Intelligence)</w:t>
            </w:r>
            <w:r>
              <w:rPr>
                <w:noProof/>
              </w:rPr>
              <w:tab/>
            </w:r>
            <w:r>
              <w:rPr>
                <w:noProof/>
              </w:rPr>
              <w:fldChar w:fldCharType="begin"/>
            </w:r>
            <w:r>
              <w:rPr>
                <w:noProof/>
              </w:rPr>
              <w:instrText xml:space="preserve"> PAGEREF _Toc240550031 \h </w:instrText>
            </w:r>
            <w:r>
              <w:rPr>
                <w:noProof/>
              </w:rPr>
            </w:r>
            <w:r>
              <w:rPr>
                <w:noProof/>
              </w:rPr>
              <w:fldChar w:fldCharType="separate"/>
            </w:r>
            <w:r>
              <w:rPr>
                <w:noProof/>
              </w:rPr>
              <w:t>20</w:t>
            </w:r>
            <w:r>
              <w:rPr>
                <w:noProof/>
              </w:rPr>
              <w:fldChar w:fldCharType="end"/>
            </w:r>
          </w:hyperlink>
        </w:p>
        <w:p w14:paraId="61FAEBDB" w14:textId="0F8881C8"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2" w:history="1">
            <w:r w:rsidRPr="00D50C4A">
              <w:rPr>
                <w:rStyle w:val="Hyperlink"/>
                <w:b/>
                <w:bCs/>
                <w:noProof/>
              </w:rPr>
              <w:t>6.2 Vertical Head — Monthly Demand Review</w:t>
            </w:r>
            <w:r>
              <w:rPr>
                <w:noProof/>
              </w:rPr>
              <w:tab/>
            </w:r>
            <w:r>
              <w:rPr>
                <w:noProof/>
              </w:rPr>
              <w:fldChar w:fldCharType="begin"/>
            </w:r>
            <w:r>
              <w:rPr>
                <w:noProof/>
              </w:rPr>
              <w:instrText xml:space="preserve"> PAGEREF _Toc240550032 \h </w:instrText>
            </w:r>
            <w:r>
              <w:rPr>
                <w:noProof/>
              </w:rPr>
            </w:r>
            <w:r>
              <w:rPr>
                <w:noProof/>
              </w:rPr>
              <w:fldChar w:fldCharType="separate"/>
            </w:r>
            <w:r>
              <w:rPr>
                <w:noProof/>
              </w:rPr>
              <w:t>22</w:t>
            </w:r>
            <w:r>
              <w:rPr>
                <w:noProof/>
              </w:rPr>
              <w:fldChar w:fldCharType="end"/>
            </w:r>
          </w:hyperlink>
        </w:p>
        <w:p w14:paraId="7237170F" w14:textId="09565A14"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3" w:history="1">
            <w:r w:rsidRPr="00D50C4A">
              <w:rPr>
                <w:rStyle w:val="Hyperlink"/>
                <w:b/>
                <w:bCs/>
                <w:noProof/>
              </w:rPr>
              <w:t>Today (Without Planning Intelligence)</w:t>
            </w:r>
            <w:r>
              <w:rPr>
                <w:noProof/>
              </w:rPr>
              <w:tab/>
            </w:r>
            <w:r>
              <w:rPr>
                <w:noProof/>
              </w:rPr>
              <w:fldChar w:fldCharType="begin"/>
            </w:r>
            <w:r>
              <w:rPr>
                <w:noProof/>
              </w:rPr>
              <w:instrText xml:space="preserve"> PAGEREF _Toc240550033 \h </w:instrText>
            </w:r>
            <w:r>
              <w:rPr>
                <w:noProof/>
              </w:rPr>
            </w:r>
            <w:r>
              <w:rPr>
                <w:noProof/>
              </w:rPr>
              <w:fldChar w:fldCharType="separate"/>
            </w:r>
            <w:r>
              <w:rPr>
                <w:noProof/>
              </w:rPr>
              <w:t>22</w:t>
            </w:r>
            <w:r>
              <w:rPr>
                <w:noProof/>
              </w:rPr>
              <w:fldChar w:fldCharType="end"/>
            </w:r>
          </w:hyperlink>
        </w:p>
        <w:p w14:paraId="467C86DF" w14:textId="7D26511A" w:rsidR="002C561F" w:rsidRDefault="002C561F">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4" w:history="1">
            <w:r w:rsidRPr="00D50C4A">
              <w:rPr>
                <w:rStyle w:val="Hyperlink"/>
                <w:b/>
                <w:bCs/>
                <w:noProof/>
              </w:rPr>
              <w:t>Tomorrow (With Planning Intelligence)</w:t>
            </w:r>
            <w:r>
              <w:rPr>
                <w:noProof/>
              </w:rPr>
              <w:tab/>
            </w:r>
            <w:r>
              <w:rPr>
                <w:noProof/>
              </w:rPr>
              <w:fldChar w:fldCharType="begin"/>
            </w:r>
            <w:r>
              <w:rPr>
                <w:noProof/>
              </w:rPr>
              <w:instrText xml:space="preserve"> PAGEREF _Toc240550034 \h </w:instrText>
            </w:r>
            <w:r>
              <w:rPr>
                <w:noProof/>
              </w:rPr>
            </w:r>
            <w:r>
              <w:rPr>
                <w:noProof/>
              </w:rPr>
              <w:fldChar w:fldCharType="separate"/>
            </w:r>
            <w:r>
              <w:rPr>
                <w:noProof/>
              </w:rPr>
              <w:t>22</w:t>
            </w:r>
            <w:r>
              <w:rPr>
                <w:noProof/>
              </w:rPr>
              <w:fldChar w:fldCharType="end"/>
            </w:r>
          </w:hyperlink>
        </w:p>
        <w:p w14:paraId="324EEC8F" w14:textId="6EE45391"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5" w:history="1">
            <w:r w:rsidRPr="00D50C4A">
              <w:rPr>
                <w:rStyle w:val="Hyperlink"/>
                <w:b/>
                <w:bCs/>
                <w:noProof/>
              </w:rPr>
              <w:t>7. Personas</w:t>
            </w:r>
            <w:r>
              <w:rPr>
                <w:noProof/>
              </w:rPr>
              <w:tab/>
            </w:r>
            <w:r>
              <w:rPr>
                <w:noProof/>
              </w:rPr>
              <w:fldChar w:fldCharType="begin"/>
            </w:r>
            <w:r>
              <w:rPr>
                <w:noProof/>
              </w:rPr>
              <w:instrText xml:space="preserve"> PAGEREF _Toc240550035 \h </w:instrText>
            </w:r>
            <w:r>
              <w:rPr>
                <w:noProof/>
              </w:rPr>
            </w:r>
            <w:r>
              <w:rPr>
                <w:noProof/>
              </w:rPr>
              <w:fldChar w:fldCharType="separate"/>
            </w:r>
            <w:r>
              <w:rPr>
                <w:noProof/>
              </w:rPr>
              <w:t>23</w:t>
            </w:r>
            <w:r>
              <w:rPr>
                <w:noProof/>
              </w:rPr>
              <w:fldChar w:fldCharType="end"/>
            </w:r>
          </w:hyperlink>
        </w:p>
        <w:p w14:paraId="18D5F1BC" w14:textId="2DFCE62C"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6" w:history="1">
            <w:r w:rsidRPr="00D50C4A">
              <w:rPr>
                <w:rStyle w:val="Hyperlink"/>
                <w:b/>
                <w:bCs/>
                <w:noProof/>
              </w:rPr>
              <w:t>7.1 Central Planning Moderator</w:t>
            </w:r>
            <w:r>
              <w:rPr>
                <w:noProof/>
              </w:rPr>
              <w:tab/>
            </w:r>
            <w:r>
              <w:rPr>
                <w:noProof/>
              </w:rPr>
              <w:fldChar w:fldCharType="begin"/>
            </w:r>
            <w:r>
              <w:rPr>
                <w:noProof/>
              </w:rPr>
              <w:instrText xml:space="preserve"> PAGEREF _Toc240550036 \h </w:instrText>
            </w:r>
            <w:r>
              <w:rPr>
                <w:noProof/>
              </w:rPr>
            </w:r>
            <w:r>
              <w:rPr>
                <w:noProof/>
              </w:rPr>
              <w:fldChar w:fldCharType="separate"/>
            </w:r>
            <w:r>
              <w:rPr>
                <w:noProof/>
              </w:rPr>
              <w:t>23</w:t>
            </w:r>
            <w:r>
              <w:rPr>
                <w:noProof/>
              </w:rPr>
              <w:fldChar w:fldCharType="end"/>
            </w:r>
          </w:hyperlink>
        </w:p>
        <w:p w14:paraId="62A76D38" w14:textId="3F8C3162"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7" w:history="1">
            <w:r w:rsidRPr="00D50C4A">
              <w:rPr>
                <w:rStyle w:val="Hyperlink"/>
                <w:b/>
                <w:bCs/>
                <w:noProof/>
              </w:rPr>
              <w:t>7.2 Vertical Head</w:t>
            </w:r>
            <w:r>
              <w:rPr>
                <w:noProof/>
              </w:rPr>
              <w:tab/>
            </w:r>
            <w:r>
              <w:rPr>
                <w:noProof/>
              </w:rPr>
              <w:fldChar w:fldCharType="begin"/>
            </w:r>
            <w:r>
              <w:rPr>
                <w:noProof/>
              </w:rPr>
              <w:instrText xml:space="preserve"> PAGEREF _Toc240550037 \h </w:instrText>
            </w:r>
            <w:r>
              <w:rPr>
                <w:noProof/>
              </w:rPr>
            </w:r>
            <w:r>
              <w:rPr>
                <w:noProof/>
              </w:rPr>
              <w:fldChar w:fldCharType="separate"/>
            </w:r>
            <w:r>
              <w:rPr>
                <w:noProof/>
              </w:rPr>
              <w:t>23</w:t>
            </w:r>
            <w:r>
              <w:rPr>
                <w:noProof/>
              </w:rPr>
              <w:fldChar w:fldCharType="end"/>
            </w:r>
          </w:hyperlink>
        </w:p>
        <w:p w14:paraId="4C15F8D3" w14:textId="00DEC5C4"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8" w:history="1">
            <w:r w:rsidRPr="00D50C4A">
              <w:rPr>
                <w:rStyle w:val="Hyperlink"/>
                <w:b/>
                <w:bCs/>
                <w:noProof/>
              </w:rPr>
              <w:t>7.3 Demand Planner / Data Analyst</w:t>
            </w:r>
            <w:r>
              <w:rPr>
                <w:noProof/>
              </w:rPr>
              <w:tab/>
            </w:r>
            <w:r>
              <w:rPr>
                <w:noProof/>
              </w:rPr>
              <w:fldChar w:fldCharType="begin"/>
            </w:r>
            <w:r>
              <w:rPr>
                <w:noProof/>
              </w:rPr>
              <w:instrText xml:space="preserve"> PAGEREF _Toc240550038 \h </w:instrText>
            </w:r>
            <w:r>
              <w:rPr>
                <w:noProof/>
              </w:rPr>
            </w:r>
            <w:r>
              <w:rPr>
                <w:noProof/>
              </w:rPr>
              <w:fldChar w:fldCharType="separate"/>
            </w:r>
            <w:r>
              <w:rPr>
                <w:noProof/>
              </w:rPr>
              <w:t>23</w:t>
            </w:r>
            <w:r>
              <w:rPr>
                <w:noProof/>
              </w:rPr>
              <w:fldChar w:fldCharType="end"/>
            </w:r>
          </w:hyperlink>
        </w:p>
        <w:p w14:paraId="01F79DAF" w14:textId="5AEDB950" w:rsidR="002C561F" w:rsidRDefault="002C561F">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39" w:history="1">
            <w:r w:rsidRPr="00D50C4A">
              <w:rPr>
                <w:rStyle w:val="Hyperlink"/>
                <w:b/>
                <w:bCs/>
                <w:noProof/>
              </w:rPr>
              <w:t>7.4 S&amp;OP Leadership</w:t>
            </w:r>
            <w:r>
              <w:rPr>
                <w:noProof/>
              </w:rPr>
              <w:tab/>
            </w:r>
            <w:r>
              <w:rPr>
                <w:noProof/>
              </w:rPr>
              <w:fldChar w:fldCharType="begin"/>
            </w:r>
            <w:r>
              <w:rPr>
                <w:noProof/>
              </w:rPr>
              <w:instrText xml:space="preserve"> PAGEREF _Toc240550039 \h </w:instrText>
            </w:r>
            <w:r>
              <w:rPr>
                <w:noProof/>
              </w:rPr>
            </w:r>
            <w:r>
              <w:rPr>
                <w:noProof/>
              </w:rPr>
              <w:fldChar w:fldCharType="separate"/>
            </w:r>
            <w:r>
              <w:rPr>
                <w:noProof/>
              </w:rPr>
              <w:t>23</w:t>
            </w:r>
            <w:r>
              <w:rPr>
                <w:noProof/>
              </w:rPr>
              <w:fldChar w:fldCharType="end"/>
            </w:r>
          </w:hyperlink>
        </w:p>
        <w:p w14:paraId="1368ECB0" w14:textId="130E8DBE"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40" w:history="1">
            <w:r w:rsidRPr="00D50C4A">
              <w:rPr>
                <w:rStyle w:val="Hyperlink"/>
                <w:b/>
                <w:bCs/>
                <w:noProof/>
              </w:rPr>
              <w:t>8. User Stories</w:t>
            </w:r>
            <w:r>
              <w:rPr>
                <w:noProof/>
              </w:rPr>
              <w:tab/>
            </w:r>
            <w:r>
              <w:rPr>
                <w:noProof/>
              </w:rPr>
              <w:fldChar w:fldCharType="begin"/>
            </w:r>
            <w:r>
              <w:rPr>
                <w:noProof/>
              </w:rPr>
              <w:instrText xml:space="preserve"> PAGEREF _Toc240550040 \h </w:instrText>
            </w:r>
            <w:r>
              <w:rPr>
                <w:noProof/>
              </w:rPr>
            </w:r>
            <w:r>
              <w:rPr>
                <w:noProof/>
              </w:rPr>
              <w:fldChar w:fldCharType="separate"/>
            </w:r>
            <w:r>
              <w:rPr>
                <w:noProof/>
              </w:rPr>
              <w:t>25</w:t>
            </w:r>
            <w:r>
              <w:rPr>
                <w:noProof/>
              </w:rPr>
              <w:fldChar w:fldCharType="end"/>
            </w:r>
          </w:hyperlink>
        </w:p>
        <w:p w14:paraId="3B4CD290" w14:textId="012D829E"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41" w:history="1">
            <w:r w:rsidRPr="00D50C4A">
              <w:rPr>
                <w:rStyle w:val="Hyperlink"/>
                <w:b/>
                <w:bCs/>
                <w:noProof/>
              </w:rPr>
              <w:t>9. Phased Delivery Roadmap (TBD)</w:t>
            </w:r>
            <w:r>
              <w:rPr>
                <w:noProof/>
              </w:rPr>
              <w:tab/>
            </w:r>
            <w:r>
              <w:rPr>
                <w:noProof/>
              </w:rPr>
              <w:fldChar w:fldCharType="begin"/>
            </w:r>
            <w:r>
              <w:rPr>
                <w:noProof/>
              </w:rPr>
              <w:instrText xml:space="preserve"> PAGEREF _Toc240550041 \h </w:instrText>
            </w:r>
            <w:r>
              <w:rPr>
                <w:noProof/>
              </w:rPr>
            </w:r>
            <w:r>
              <w:rPr>
                <w:noProof/>
              </w:rPr>
              <w:fldChar w:fldCharType="separate"/>
            </w:r>
            <w:r>
              <w:rPr>
                <w:noProof/>
              </w:rPr>
              <w:t>26</w:t>
            </w:r>
            <w:r>
              <w:rPr>
                <w:noProof/>
              </w:rPr>
              <w:fldChar w:fldCharType="end"/>
            </w:r>
          </w:hyperlink>
        </w:p>
        <w:p w14:paraId="0D36B8C1" w14:textId="632C0018" w:rsidR="002C561F" w:rsidRDefault="002C561F">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40550042" w:history="1">
            <w:r w:rsidRPr="00D50C4A">
              <w:rPr>
                <w:rStyle w:val="Hyperlink"/>
                <w:b/>
                <w:bCs/>
                <w:noProof/>
              </w:rPr>
              <w:t>10. Open Questions &amp; Dependencies</w:t>
            </w:r>
            <w:r>
              <w:rPr>
                <w:noProof/>
              </w:rPr>
              <w:tab/>
            </w:r>
            <w:r>
              <w:rPr>
                <w:noProof/>
              </w:rPr>
              <w:fldChar w:fldCharType="begin"/>
            </w:r>
            <w:r>
              <w:rPr>
                <w:noProof/>
              </w:rPr>
              <w:instrText xml:space="preserve"> PAGEREF _Toc240550042 \h </w:instrText>
            </w:r>
            <w:r>
              <w:rPr>
                <w:noProof/>
              </w:rPr>
            </w:r>
            <w:r>
              <w:rPr>
                <w:noProof/>
              </w:rPr>
              <w:fldChar w:fldCharType="separate"/>
            </w:r>
            <w:r>
              <w:rPr>
                <w:noProof/>
              </w:rPr>
              <w:t>27</w:t>
            </w:r>
            <w:r>
              <w:rPr>
                <w:noProof/>
              </w:rPr>
              <w:fldChar w:fldCharType="end"/>
            </w:r>
          </w:hyperlink>
        </w:p>
        <w:p w14:paraId="45448EE7" w14:textId="075A80CF" w:rsidR="000E598C" w:rsidRDefault="001F7112">
          <w:r>
            <w:fldChar w:fldCharType="end"/>
          </w:r>
        </w:p>
      </w:sdtContent>
    </w:sdt>
    <w:p w14:paraId="722B0AE8" w14:textId="77777777" w:rsidR="000E598C" w:rsidRDefault="001F7112">
      <w:pPr>
        <w:spacing w:after="120" w:line="276" w:lineRule="auto"/>
        <w:jc w:val="both"/>
      </w:pPr>
      <w:r>
        <w:rPr>
          <w:i/>
          <w:iCs/>
          <w:color w:val="666666"/>
        </w:rPr>
        <w:t>Note: Please update this table of contents after opening the document in Microsoft Word (right-click → Update Field → Update Entire Table).</w:t>
      </w:r>
    </w:p>
    <w:p w14:paraId="784E620F" w14:textId="77777777" w:rsidR="000E598C" w:rsidRDefault="001F7112">
      <w:r>
        <w:br w:type="page"/>
      </w:r>
    </w:p>
    <w:p w14:paraId="7214DC59" w14:textId="77777777" w:rsidR="000E598C" w:rsidRDefault="001F7112">
      <w:pPr>
        <w:pStyle w:val="Heading1"/>
        <w:spacing w:before="400" w:after="200"/>
      </w:pPr>
      <w:bookmarkStart w:id="1" w:name="_Toc240550001"/>
      <w:r>
        <w:rPr>
          <w:b/>
          <w:bCs/>
          <w:color w:val="1B3A5C"/>
        </w:rPr>
        <w:t>1. Objective &amp; Context</w:t>
      </w:r>
      <w:bookmarkEnd w:id="1"/>
    </w:p>
    <w:p w14:paraId="255628C3" w14:textId="77777777" w:rsidR="000E598C" w:rsidRDefault="001F7112">
      <w:pPr>
        <w:pStyle w:val="Heading2"/>
        <w:spacing w:before="300" w:after="150"/>
      </w:pPr>
      <w:bookmarkStart w:id="2" w:name="_Toc240550002"/>
      <w:r>
        <w:rPr>
          <w:b/>
          <w:bCs/>
          <w:color w:val="2E75B6"/>
        </w:rPr>
        <w:t>1.1 Purpose of This Document</w:t>
      </w:r>
      <w:bookmarkEnd w:id="2"/>
    </w:p>
    <w:p w14:paraId="75668000" w14:textId="7D28C9E0" w:rsidR="000E598C" w:rsidRDefault="001F7112">
      <w:pPr>
        <w:spacing w:after="120" w:line="276" w:lineRule="auto"/>
        <w:jc w:val="both"/>
      </w:pPr>
      <w:r>
        <w:t xml:space="preserve">This Functional Solution Design document defines the architecture, logic, and operational design of the Planning Intelligence Engine within the VECV </w:t>
      </w:r>
      <w:r w:rsidR="00A54BEF">
        <w:t>S&amp;OP</w:t>
      </w:r>
      <w:r>
        <w:t xml:space="preserve"> supply chain planning transformation. It serves as the primary reference for what the forecasting engine will do, how it will work, what data it needs, and how it integrates with the broader S&amp;OP planning ecosystem.</w:t>
      </w:r>
    </w:p>
    <w:p w14:paraId="784984EB" w14:textId="77777777" w:rsidR="000E598C" w:rsidRDefault="001F7112">
      <w:pPr>
        <w:pStyle w:val="Heading2"/>
        <w:spacing w:before="300" w:after="150"/>
      </w:pPr>
      <w:bookmarkStart w:id="3" w:name="_Toc240550003"/>
      <w:r>
        <w:rPr>
          <w:b/>
          <w:bCs/>
          <w:color w:val="2E75B6"/>
        </w:rPr>
        <w:t>1.2 The Overarching Vision</w:t>
      </w:r>
      <w:bookmarkEnd w:id="3"/>
    </w:p>
    <w:p w14:paraId="377D3491" w14:textId="1A611D35" w:rsidR="000E598C" w:rsidRDefault="001F7112">
      <w:pPr>
        <w:spacing w:after="120" w:line="276" w:lineRule="auto"/>
        <w:jc w:val="both"/>
      </w:pPr>
      <w:r>
        <w:t xml:space="preserve">Planning Intelligence represents a fundamental shift in how VECV approaches demand planning. The vision is to move from a process that is </w:t>
      </w:r>
      <w:r w:rsidR="00A54BEF">
        <w:t>largely</w:t>
      </w:r>
      <w:r>
        <w:t xml:space="preserve"> manual, spreadsheet-driven, and dependent on individual judgment, to one that is system-driven, data-backed, and explainable — while preserving the value of human expertise where it matters most.</w:t>
      </w:r>
    </w:p>
    <w:p w14:paraId="595668A1" w14:textId="56E48BE1" w:rsidR="000E598C" w:rsidRDefault="001F7112">
      <w:pPr>
        <w:spacing w:after="120" w:line="276" w:lineRule="auto"/>
        <w:jc w:val="both"/>
      </w:pPr>
      <w:r>
        <w:t xml:space="preserve">The Planning Intelligence module will consume multiple internal and external data signals (historical demand, pipeline data, Annual Business Plan targets, </w:t>
      </w:r>
      <w:r w:rsidR="00CF5794">
        <w:t xml:space="preserve">TIV, </w:t>
      </w:r>
      <w:r>
        <w:t xml:space="preserve">Vahan registration data, seasonal factors, macroeconomic indicators), run an ensemble of forecasting models, and produce a single forecast value at the dealer × </w:t>
      </w:r>
      <w:r w:rsidR="006B2AC5">
        <w:t>FERT</w:t>
      </w:r>
      <w:r>
        <w:t xml:space="preserve"> level — accompanied by an explanation of why it arrived at that number and which factors influenced it. This forecast will appear as a system suggestion within the Demand Planning </w:t>
      </w:r>
      <w:proofErr w:type="gramStart"/>
      <w:r>
        <w:t>Workbench</w:t>
      </w:r>
      <w:r w:rsidR="00777615">
        <w:t>(</w:t>
      </w:r>
      <w:proofErr w:type="gramEnd"/>
      <w:r w:rsidR="00777615">
        <w:t xml:space="preserve">VH &amp; </w:t>
      </w:r>
      <w:r w:rsidR="001B2115">
        <w:t>ISO)</w:t>
      </w:r>
      <w:r>
        <w:t>, guiding human planners.</w:t>
      </w:r>
      <w:r w:rsidR="001B2115">
        <w:t xml:space="preserve"> Necessary guardrails will be added to drive the business decisions from the forecast. </w:t>
      </w:r>
      <w:r w:rsidR="004C1021" w:rsidRPr="005260B5">
        <w:rPr>
          <w:b/>
          <w:bCs/>
        </w:rPr>
        <w:t xml:space="preserve">In Phase 1 we shall focus on Central planning engine (forecasting granularity is FERT) &amp; in phase 2 we shall focus on </w:t>
      </w:r>
      <w:r w:rsidR="005260B5">
        <w:rPr>
          <w:b/>
          <w:bCs/>
        </w:rPr>
        <w:t>Dealer (</w:t>
      </w:r>
      <w:r w:rsidR="004C1021" w:rsidRPr="005260B5">
        <w:rPr>
          <w:b/>
          <w:bCs/>
        </w:rPr>
        <w:t xml:space="preserve">FERT-DEALER </w:t>
      </w:r>
      <w:r w:rsidR="003C7412" w:rsidRPr="005260B5">
        <w:rPr>
          <w:b/>
          <w:bCs/>
        </w:rPr>
        <w:t>granularity</w:t>
      </w:r>
      <w:r w:rsidR="005260B5">
        <w:rPr>
          <w:b/>
          <w:bCs/>
        </w:rPr>
        <w:t>)</w:t>
      </w:r>
      <w:r w:rsidR="009824CE" w:rsidRPr="005260B5">
        <w:rPr>
          <w:b/>
          <w:bCs/>
        </w:rPr>
        <w:t>.</w:t>
      </w:r>
    </w:p>
    <w:p w14:paraId="62F8CD0A" w14:textId="77777777" w:rsidR="000E598C" w:rsidRDefault="001F7112">
      <w:pPr>
        <w:pStyle w:val="Heading2"/>
        <w:spacing w:before="300" w:after="150"/>
      </w:pPr>
      <w:bookmarkStart w:id="4" w:name="_Toc240550004"/>
      <w:r>
        <w:rPr>
          <w:b/>
          <w:bCs/>
          <w:color w:val="2E75B6"/>
        </w:rPr>
        <w:t>1.3 Track Delineation</w:t>
      </w:r>
      <w:bookmarkEnd w:id="4"/>
    </w:p>
    <w:p w14:paraId="7DDEEFB1" w14:textId="411EF15A" w:rsidR="000E598C" w:rsidRDefault="001F7112">
      <w:pPr>
        <w:spacing w:after="120" w:line="276" w:lineRule="auto"/>
        <w:jc w:val="both"/>
      </w:pPr>
      <w:r>
        <w:t xml:space="preserve">The </w:t>
      </w:r>
      <w:r w:rsidR="00203534">
        <w:t>S&amp;OP</w:t>
      </w:r>
      <w:r>
        <w:t xml:space="preserve"> supply chain planning transformation involves two distinct but related tracks on the demand side: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3900"/>
      </w:tblGrid>
      <w:tr w:rsidR="000E598C" w14:paraId="0697CC44" w14:textId="77777777">
        <w:tc>
          <w:tcPr>
            <w:tcW w:w="1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C9E4B30" w14:textId="77777777" w:rsidR="000E598C" w:rsidRDefault="000E598C">
            <w:pPr>
              <w:spacing w:before="60" w:after="60"/>
            </w:pPr>
          </w:p>
        </w:tc>
        <w:tc>
          <w:tcPr>
            <w:tcW w:w="36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FB7743D" w14:textId="0478A365" w:rsidR="000E598C" w:rsidRDefault="001F7112">
            <w:pPr>
              <w:spacing w:before="60" w:after="60"/>
            </w:pPr>
            <w:r>
              <w:rPr>
                <w:b/>
                <w:bCs/>
                <w:color w:val="FFFFFF"/>
                <w:sz w:val="20"/>
                <w:szCs w:val="20"/>
              </w:rPr>
              <w:t xml:space="preserve">Track 1: Demand </w:t>
            </w:r>
            <w:proofErr w:type="gramStart"/>
            <w:r>
              <w:rPr>
                <w:b/>
                <w:bCs/>
                <w:color w:val="FFFFFF"/>
                <w:sz w:val="20"/>
                <w:szCs w:val="20"/>
              </w:rPr>
              <w:t>Indenting</w:t>
            </w:r>
            <w:r w:rsidR="00C20ABF">
              <w:rPr>
                <w:b/>
                <w:bCs/>
                <w:color w:val="FFFFFF"/>
                <w:sz w:val="20"/>
                <w:szCs w:val="20"/>
              </w:rPr>
              <w:t>(</w:t>
            </w:r>
            <w:proofErr w:type="gramEnd"/>
            <w:r w:rsidR="00C20ABF">
              <w:rPr>
                <w:b/>
                <w:bCs/>
                <w:color w:val="FFFFFF"/>
                <w:sz w:val="20"/>
                <w:szCs w:val="20"/>
              </w:rPr>
              <w:t>DPW)</w:t>
            </w:r>
          </w:p>
        </w:tc>
        <w:tc>
          <w:tcPr>
            <w:tcW w:w="39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BF30F1F" w14:textId="77777777" w:rsidR="000E598C" w:rsidRDefault="001F7112">
            <w:pPr>
              <w:spacing w:before="60" w:after="60"/>
            </w:pPr>
            <w:r>
              <w:rPr>
                <w:b/>
                <w:bCs/>
                <w:color w:val="FFFFFF"/>
                <w:sz w:val="20"/>
                <w:szCs w:val="20"/>
              </w:rPr>
              <w:t>Track 2: Planning Intelligence (This Document)</w:t>
            </w:r>
          </w:p>
        </w:tc>
      </w:tr>
      <w:tr w:rsidR="000E598C" w14:paraId="51C09295" w14:textId="77777777">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884026E" w14:textId="77777777" w:rsidR="000E598C" w:rsidRDefault="001F7112">
            <w:pPr>
              <w:spacing w:before="50" w:after="50"/>
            </w:pPr>
            <w:r>
              <w:rPr>
                <w:b/>
                <w:bCs/>
                <w:sz w:val="20"/>
                <w:szCs w:val="20"/>
              </w:rPr>
              <w:t>Nature</w:t>
            </w:r>
          </w:p>
        </w:tc>
        <w:tc>
          <w:tcPr>
            <w:tcW w:w="3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B5DF281" w14:textId="77777777" w:rsidR="000E598C" w:rsidRDefault="001F7112">
            <w:pPr>
              <w:spacing w:before="50" w:after="50"/>
            </w:pPr>
            <w:r>
              <w:rPr>
                <w:sz w:val="20"/>
                <w:szCs w:val="20"/>
              </w:rPr>
              <w:t>Signal capture &amp; human moderation. Collects what stakeholders believe the demand will be.</w:t>
            </w:r>
          </w:p>
        </w:tc>
        <w:tc>
          <w:tcPr>
            <w:tcW w:w="39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E2D0FB5" w14:textId="77777777" w:rsidR="000E598C" w:rsidRDefault="001F7112">
            <w:pPr>
              <w:spacing w:before="50" w:after="50"/>
            </w:pPr>
            <w:r>
              <w:rPr>
                <w:sz w:val="20"/>
                <w:szCs w:val="20"/>
              </w:rPr>
              <w:t>Data-driven prediction. Calculates what demand should be based on statistical models &amp; multiple signals.</w:t>
            </w:r>
          </w:p>
        </w:tc>
      </w:tr>
      <w:tr w:rsidR="000E598C" w14:paraId="1041475B" w14:textId="77777777">
        <w:tc>
          <w:tcPr>
            <w:tcW w:w="1500" w:type="dxa"/>
            <w:tcBorders>
              <w:top w:val="single" w:sz="1" w:space="0" w:color="B4C6D9"/>
              <w:left w:val="single" w:sz="1" w:space="0" w:color="B4C6D9"/>
              <w:bottom w:val="single" w:sz="1" w:space="0" w:color="B4C6D9"/>
              <w:right w:val="single" w:sz="1" w:space="0" w:color="B4C6D9"/>
            </w:tcBorders>
            <w:vAlign w:val="center"/>
          </w:tcPr>
          <w:p w14:paraId="63C43378" w14:textId="209F89A7" w:rsidR="000E598C" w:rsidRDefault="008067EE">
            <w:pPr>
              <w:spacing w:before="50" w:after="50"/>
            </w:pPr>
            <w:r>
              <w:rPr>
                <w:b/>
                <w:bCs/>
                <w:sz w:val="20"/>
                <w:szCs w:val="20"/>
              </w:rPr>
              <w:t>Persona</w:t>
            </w:r>
          </w:p>
        </w:tc>
        <w:tc>
          <w:tcPr>
            <w:tcW w:w="3600" w:type="dxa"/>
            <w:tcBorders>
              <w:top w:val="single" w:sz="1" w:space="0" w:color="B4C6D9"/>
              <w:left w:val="single" w:sz="1" w:space="0" w:color="B4C6D9"/>
              <w:bottom w:val="single" w:sz="1" w:space="0" w:color="B4C6D9"/>
              <w:right w:val="single" w:sz="1" w:space="0" w:color="B4C6D9"/>
            </w:tcBorders>
            <w:vAlign w:val="center"/>
          </w:tcPr>
          <w:p w14:paraId="78F77E86" w14:textId="1CE3061D" w:rsidR="000E598C" w:rsidRDefault="001F7112">
            <w:pPr>
              <w:spacing w:before="50" w:after="50"/>
            </w:pPr>
            <w:r>
              <w:rPr>
                <w:sz w:val="20"/>
                <w:szCs w:val="20"/>
              </w:rPr>
              <w:t xml:space="preserve">Dealers, </w:t>
            </w:r>
            <w:r w:rsidR="00746BD5">
              <w:rPr>
                <w:sz w:val="20"/>
                <w:szCs w:val="20"/>
              </w:rPr>
              <w:t>A</w:t>
            </w:r>
            <w:r>
              <w:rPr>
                <w:sz w:val="20"/>
                <w:szCs w:val="20"/>
              </w:rPr>
              <w:t>SMs, RSMs, Vertical Heads, Central Planning</w:t>
            </w:r>
          </w:p>
        </w:tc>
        <w:tc>
          <w:tcPr>
            <w:tcW w:w="3900" w:type="dxa"/>
            <w:tcBorders>
              <w:top w:val="single" w:sz="1" w:space="0" w:color="B4C6D9"/>
              <w:left w:val="single" w:sz="1" w:space="0" w:color="B4C6D9"/>
              <w:bottom w:val="single" w:sz="1" w:space="0" w:color="B4C6D9"/>
              <w:right w:val="single" w:sz="1" w:space="0" w:color="B4C6D9"/>
            </w:tcBorders>
            <w:vAlign w:val="center"/>
          </w:tcPr>
          <w:p w14:paraId="49BDC527" w14:textId="64942A0C" w:rsidR="000E598C" w:rsidRDefault="005260B5">
            <w:pPr>
              <w:spacing w:before="50" w:after="50"/>
            </w:pPr>
            <w:r>
              <w:rPr>
                <w:sz w:val="20"/>
                <w:szCs w:val="20"/>
              </w:rPr>
              <w:t xml:space="preserve">In Phase 1 it will cater to </w:t>
            </w:r>
            <w:r w:rsidR="001F7112">
              <w:rPr>
                <w:sz w:val="20"/>
                <w:szCs w:val="20"/>
              </w:rPr>
              <w:t xml:space="preserve">Central </w:t>
            </w:r>
            <w:r w:rsidR="008067EE">
              <w:rPr>
                <w:sz w:val="20"/>
                <w:szCs w:val="20"/>
              </w:rPr>
              <w:t>Planning</w:t>
            </w:r>
            <w:r w:rsidR="00C20ABF">
              <w:rPr>
                <w:sz w:val="20"/>
                <w:szCs w:val="20"/>
              </w:rPr>
              <w:t>, VH</w:t>
            </w:r>
            <w:r w:rsidR="00B9798E">
              <w:rPr>
                <w:sz w:val="20"/>
                <w:szCs w:val="20"/>
              </w:rPr>
              <w:t xml:space="preserve">. </w:t>
            </w:r>
            <w:r w:rsidR="008067EE">
              <w:rPr>
                <w:sz w:val="20"/>
                <w:szCs w:val="20"/>
              </w:rPr>
              <w:t xml:space="preserve">In phase 2 it will be extended </w:t>
            </w:r>
            <w:r w:rsidR="001B6893">
              <w:rPr>
                <w:sz w:val="20"/>
                <w:szCs w:val="20"/>
              </w:rPr>
              <w:t xml:space="preserve">to other personas. </w:t>
            </w:r>
            <w:r w:rsidR="008067EE">
              <w:rPr>
                <w:sz w:val="20"/>
                <w:szCs w:val="20"/>
              </w:rPr>
              <w:t xml:space="preserve"> </w:t>
            </w:r>
          </w:p>
        </w:tc>
      </w:tr>
      <w:tr w:rsidR="000E598C" w14:paraId="39429CBC" w14:textId="77777777">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35B2DE6" w14:textId="77777777" w:rsidR="000E598C" w:rsidRDefault="001F7112">
            <w:pPr>
              <w:spacing w:before="50" w:after="50"/>
            </w:pPr>
            <w:r>
              <w:rPr>
                <w:b/>
                <w:bCs/>
                <w:sz w:val="20"/>
                <w:szCs w:val="20"/>
              </w:rPr>
              <w:t>Primary Output</w:t>
            </w:r>
          </w:p>
        </w:tc>
        <w:tc>
          <w:tcPr>
            <w:tcW w:w="3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BFCA11A" w14:textId="77777777" w:rsidR="000E598C" w:rsidRDefault="001F7112">
            <w:pPr>
              <w:spacing w:before="50" w:after="50"/>
            </w:pPr>
            <w:r>
              <w:rPr>
                <w:sz w:val="20"/>
                <w:szCs w:val="20"/>
              </w:rPr>
              <w:t>Human-moderated indent at each tier</w:t>
            </w:r>
          </w:p>
        </w:tc>
        <w:tc>
          <w:tcPr>
            <w:tcW w:w="39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5BD4667" w14:textId="77777777" w:rsidR="000E598C" w:rsidRDefault="001F7112">
            <w:pPr>
              <w:spacing w:before="50" w:after="50"/>
            </w:pPr>
            <w:r>
              <w:rPr>
                <w:sz w:val="20"/>
                <w:szCs w:val="20"/>
              </w:rPr>
              <w:t>System-generated forecast with explainability</w:t>
            </w:r>
          </w:p>
        </w:tc>
      </w:tr>
      <w:tr w:rsidR="000E598C" w14:paraId="465DA8F5" w14:textId="77777777">
        <w:tc>
          <w:tcPr>
            <w:tcW w:w="1500" w:type="dxa"/>
            <w:tcBorders>
              <w:top w:val="single" w:sz="1" w:space="0" w:color="B4C6D9"/>
              <w:left w:val="single" w:sz="1" w:space="0" w:color="B4C6D9"/>
              <w:bottom w:val="single" w:sz="1" w:space="0" w:color="B4C6D9"/>
              <w:right w:val="single" w:sz="1" w:space="0" w:color="B4C6D9"/>
            </w:tcBorders>
            <w:vAlign w:val="center"/>
          </w:tcPr>
          <w:p w14:paraId="4B839E6E" w14:textId="77777777" w:rsidR="000E598C" w:rsidRDefault="001F7112">
            <w:pPr>
              <w:spacing w:before="50" w:after="50"/>
            </w:pPr>
            <w:r>
              <w:rPr>
                <w:b/>
                <w:bCs/>
                <w:sz w:val="20"/>
                <w:szCs w:val="20"/>
              </w:rPr>
              <w:t>Scope</w:t>
            </w:r>
          </w:p>
        </w:tc>
        <w:tc>
          <w:tcPr>
            <w:tcW w:w="3600" w:type="dxa"/>
            <w:tcBorders>
              <w:top w:val="single" w:sz="1" w:space="0" w:color="B4C6D9"/>
              <w:left w:val="single" w:sz="1" w:space="0" w:color="B4C6D9"/>
              <w:bottom w:val="single" w:sz="1" w:space="0" w:color="B4C6D9"/>
              <w:right w:val="single" w:sz="1" w:space="0" w:color="B4C6D9"/>
            </w:tcBorders>
            <w:vAlign w:val="center"/>
          </w:tcPr>
          <w:p w14:paraId="1361BC67" w14:textId="77777777" w:rsidR="000E598C" w:rsidRDefault="001F7112">
            <w:pPr>
              <w:spacing w:before="50" w:after="50"/>
            </w:pPr>
            <w:r>
              <w:rPr>
                <w:sz w:val="20"/>
                <w:szCs w:val="20"/>
              </w:rPr>
              <w:t>Separate solution design document</w:t>
            </w:r>
          </w:p>
        </w:tc>
        <w:tc>
          <w:tcPr>
            <w:tcW w:w="3900" w:type="dxa"/>
            <w:tcBorders>
              <w:top w:val="single" w:sz="1" w:space="0" w:color="B4C6D9"/>
              <w:left w:val="single" w:sz="1" w:space="0" w:color="B4C6D9"/>
              <w:bottom w:val="single" w:sz="1" w:space="0" w:color="B4C6D9"/>
              <w:right w:val="single" w:sz="1" w:space="0" w:color="B4C6D9"/>
            </w:tcBorders>
            <w:vAlign w:val="center"/>
          </w:tcPr>
          <w:p w14:paraId="2785781D" w14:textId="77777777" w:rsidR="000E598C" w:rsidRDefault="001F7112">
            <w:pPr>
              <w:spacing w:before="50" w:after="50"/>
            </w:pPr>
            <w:r>
              <w:rPr>
                <w:sz w:val="20"/>
                <w:szCs w:val="20"/>
              </w:rPr>
              <w:t>This document</w:t>
            </w:r>
          </w:p>
        </w:tc>
      </w:tr>
    </w:tbl>
    <w:p w14:paraId="1227903B" w14:textId="77777777" w:rsidR="000E598C" w:rsidRDefault="000E598C">
      <w:pPr>
        <w:spacing w:after="60"/>
      </w:pPr>
    </w:p>
    <w:p w14:paraId="12D4D704" w14:textId="77777777" w:rsidR="000E598C" w:rsidRDefault="001F7112">
      <w:pPr>
        <w:pStyle w:val="Heading3"/>
        <w:spacing w:before="200" w:after="100"/>
      </w:pPr>
      <w:bookmarkStart w:id="5" w:name="_Toc240550005"/>
      <w:r>
        <w:rPr>
          <w:b/>
          <w:bCs/>
          <w:color w:val="4472C4"/>
          <w:sz w:val="22"/>
          <w:szCs w:val="22"/>
        </w:rPr>
        <w:t>1.3.1 Where the Two Tracks Connect</w:t>
      </w:r>
      <w:bookmarkEnd w:id="5"/>
    </w:p>
    <w:p w14:paraId="0A49750B" w14:textId="77777777" w:rsidR="000E598C" w:rsidRDefault="001F7112">
      <w:pPr>
        <w:spacing w:after="120" w:line="276" w:lineRule="auto"/>
        <w:jc w:val="both"/>
      </w:pPr>
      <w:r>
        <w:t>Although the two tracks are designed and delivered independently, they converge at five defined integration 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0E598C" w14:paraId="752306BB" w14:textId="77777777">
        <w:tc>
          <w:tcPr>
            <w:tcW w:w="27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3F1BF080" w14:textId="77777777" w:rsidR="000E598C" w:rsidRDefault="001F7112">
            <w:pPr>
              <w:spacing w:before="60" w:after="60"/>
            </w:pPr>
            <w:r>
              <w:rPr>
                <w:b/>
                <w:bCs/>
                <w:color w:val="FFFFFF"/>
                <w:sz w:val="20"/>
                <w:szCs w:val="20"/>
              </w:rPr>
              <w:t>Integration Point</w:t>
            </w:r>
          </w:p>
        </w:tc>
        <w:tc>
          <w:tcPr>
            <w:tcW w:w="63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2DE63F9C" w14:textId="77777777" w:rsidR="000E598C" w:rsidRDefault="001F7112">
            <w:pPr>
              <w:spacing w:before="60" w:after="60"/>
            </w:pPr>
            <w:r>
              <w:rPr>
                <w:b/>
                <w:bCs/>
                <w:color w:val="FFFFFF"/>
                <w:sz w:val="20"/>
                <w:szCs w:val="20"/>
              </w:rPr>
              <w:t>Description</w:t>
            </w:r>
          </w:p>
        </w:tc>
      </w:tr>
      <w:tr w:rsidR="000E598C" w14:paraId="1B4AA943" w14:textId="77777777">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BC62393" w14:textId="77777777" w:rsidR="000E598C" w:rsidRDefault="001F7112">
            <w:pPr>
              <w:spacing w:before="50" w:after="50"/>
            </w:pPr>
            <w:r>
              <w:rPr>
                <w:b/>
                <w:bCs/>
                <w:sz w:val="20"/>
                <w:szCs w:val="20"/>
              </w:rPr>
              <w:t>System-Suggested Indent</w:t>
            </w:r>
          </w:p>
        </w:tc>
        <w:tc>
          <w:tcPr>
            <w:tcW w:w="6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B4FB11E" w14:textId="5DA493A9" w:rsidR="000E598C" w:rsidRDefault="001F7112">
            <w:pPr>
              <w:spacing w:before="50" w:after="50"/>
            </w:pPr>
            <w:r>
              <w:rPr>
                <w:sz w:val="20"/>
                <w:szCs w:val="20"/>
              </w:rPr>
              <w:t>The forecasting engine produces a value that appears as a 'system suggestion' on the Demand Planning Workbench, giving the dealer a data-driven starting point alongside their own judgment.</w:t>
            </w:r>
          </w:p>
        </w:tc>
      </w:tr>
      <w:tr w:rsidR="000E598C" w14:paraId="41E7D9D2" w14:textId="77777777">
        <w:tc>
          <w:tcPr>
            <w:tcW w:w="2700" w:type="dxa"/>
            <w:tcBorders>
              <w:top w:val="single" w:sz="1" w:space="0" w:color="B4C6D9"/>
              <w:left w:val="single" w:sz="1" w:space="0" w:color="B4C6D9"/>
              <w:bottom w:val="single" w:sz="1" w:space="0" w:color="B4C6D9"/>
              <w:right w:val="single" w:sz="1" w:space="0" w:color="B4C6D9"/>
            </w:tcBorders>
            <w:vAlign w:val="center"/>
          </w:tcPr>
          <w:p w14:paraId="1A4C2F42" w14:textId="77777777" w:rsidR="000E598C" w:rsidRDefault="001F7112">
            <w:pPr>
              <w:spacing w:before="50" w:after="50"/>
            </w:pPr>
            <w:r>
              <w:rPr>
                <w:b/>
                <w:bCs/>
                <w:sz w:val="20"/>
                <w:szCs w:val="20"/>
              </w:rPr>
              <w:t>Forecast vs. Indent Gap Analysis</w:t>
            </w:r>
          </w:p>
        </w:tc>
        <w:tc>
          <w:tcPr>
            <w:tcW w:w="6300" w:type="dxa"/>
            <w:tcBorders>
              <w:top w:val="single" w:sz="1" w:space="0" w:color="B4C6D9"/>
              <w:left w:val="single" w:sz="1" w:space="0" w:color="B4C6D9"/>
              <w:bottom w:val="single" w:sz="1" w:space="0" w:color="B4C6D9"/>
              <w:right w:val="single" w:sz="1" w:space="0" w:color="B4C6D9"/>
            </w:tcBorders>
            <w:vAlign w:val="center"/>
          </w:tcPr>
          <w:p w14:paraId="77BDA820" w14:textId="77777777" w:rsidR="000E598C" w:rsidRDefault="001F7112">
            <w:pPr>
              <w:spacing w:before="50" w:after="50"/>
            </w:pPr>
            <w:r>
              <w:rPr>
                <w:sz w:val="20"/>
                <w:szCs w:val="20"/>
              </w:rPr>
              <w:t>After each S&amp;OP cycle, the system compares the human-driven indent (bottom-up) against the statistically generated forecast. The gap — its magnitude, direction, and pattern over time — is a diagnostic signal for both model improvement and indent behavior correction.</w:t>
            </w:r>
          </w:p>
        </w:tc>
      </w:tr>
      <w:tr w:rsidR="000E598C" w14:paraId="3B0D7901" w14:textId="77777777">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69C336A" w14:textId="77777777" w:rsidR="000E598C" w:rsidRDefault="001F7112">
            <w:pPr>
              <w:spacing w:before="50" w:after="50"/>
            </w:pPr>
            <w:r>
              <w:rPr>
                <w:b/>
                <w:bCs/>
                <w:sz w:val="20"/>
                <w:szCs w:val="20"/>
              </w:rPr>
              <w:t>Indent as a Model Input</w:t>
            </w:r>
          </w:p>
        </w:tc>
        <w:tc>
          <w:tcPr>
            <w:tcW w:w="6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16D5973" w14:textId="79AC7E92" w:rsidR="000E598C" w:rsidRDefault="001F7112">
            <w:pPr>
              <w:spacing w:before="50" w:after="50"/>
            </w:pPr>
            <w:r>
              <w:rPr>
                <w:sz w:val="20"/>
                <w:szCs w:val="20"/>
              </w:rPr>
              <w:t>Historical indent data (what dealers asked for, cycle over cycle, and the variance between cycles) is one of the input signals consumed by the forecasting engine. Indent variance is a leading indicator of demand direction.</w:t>
            </w:r>
            <w:r w:rsidR="0003675F">
              <w:rPr>
                <w:sz w:val="20"/>
                <w:szCs w:val="20"/>
              </w:rPr>
              <w:t xml:space="preserve"> The efficacy of this signal will be evaluated in the build phase and on need phase </w:t>
            </w:r>
            <w:r w:rsidR="00AE6BDA">
              <w:rPr>
                <w:sz w:val="20"/>
                <w:szCs w:val="20"/>
              </w:rPr>
              <w:t xml:space="preserve">will be adopted. </w:t>
            </w:r>
          </w:p>
        </w:tc>
      </w:tr>
      <w:tr w:rsidR="000E598C" w14:paraId="7268EF54" w14:textId="77777777">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78F728A" w14:textId="77777777" w:rsidR="000E598C" w:rsidRDefault="001F7112">
            <w:pPr>
              <w:spacing w:before="50" w:after="50"/>
            </w:pPr>
            <w:r>
              <w:rPr>
                <w:b/>
                <w:bCs/>
                <w:sz w:val="20"/>
                <w:szCs w:val="20"/>
              </w:rPr>
              <w:t>Confidence-Based Guidance</w:t>
            </w:r>
          </w:p>
        </w:tc>
        <w:tc>
          <w:tcPr>
            <w:tcW w:w="6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529DF51" w14:textId="77777777" w:rsidR="000E598C" w:rsidRDefault="001F7112">
            <w:pPr>
              <w:spacing w:before="50" w:after="50"/>
            </w:pPr>
            <w:r>
              <w:rPr>
                <w:sz w:val="20"/>
                <w:szCs w:val="20"/>
              </w:rPr>
              <w:t>Where the forecast has high confidence (smooth demand, well-trained model), the workbench UX can present the system suggestion more prominently. Where confidence is low (lumpy demand, new product), the UX signals that human judgment should lead.</w:t>
            </w:r>
          </w:p>
        </w:tc>
      </w:tr>
    </w:tbl>
    <w:p w14:paraId="3EB25F9A" w14:textId="77777777" w:rsidR="000E598C" w:rsidRDefault="001F7112">
      <w:r>
        <w:br w:type="page"/>
      </w:r>
    </w:p>
    <w:p w14:paraId="5C0A7AF9" w14:textId="77777777" w:rsidR="000E598C" w:rsidRDefault="001F7112">
      <w:pPr>
        <w:pStyle w:val="Heading1"/>
        <w:spacing w:before="400" w:after="200"/>
      </w:pPr>
      <w:bookmarkStart w:id="6" w:name="_Toc240550006"/>
      <w:r>
        <w:rPr>
          <w:b/>
          <w:bCs/>
          <w:color w:val="1B3A5C"/>
        </w:rPr>
        <w:t>2. Business Challenges &amp; Repercussions</w:t>
      </w:r>
      <w:bookmarkEnd w:id="6"/>
    </w:p>
    <w:p w14:paraId="191C8F1B" w14:textId="77777777" w:rsidR="000E598C" w:rsidRDefault="001F7112">
      <w:pPr>
        <w:spacing w:after="120" w:line="276" w:lineRule="auto"/>
        <w:jc w:val="both"/>
      </w:pPr>
      <w:r>
        <w:t>The table below summarizes the key business challenges that the Planning Intelligence Engine is designed to address. For each challenge, the current state, the downstream repercussion on business operations, and the severity of impact are captured.</w:t>
      </w:r>
    </w:p>
    <w:p w14:paraId="77AAC0D1" w14:textId="77777777" w:rsidR="000E598C" w:rsidRDefault="000E598C">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650"/>
        <w:gridCol w:w="2850"/>
        <w:gridCol w:w="2850"/>
        <w:gridCol w:w="1000"/>
      </w:tblGrid>
      <w:tr w:rsidR="000E598C" w14:paraId="214CAF8B" w14:textId="77777777">
        <w:trPr>
          <w:tblHeader/>
        </w:trPr>
        <w:tc>
          <w:tcPr>
            <w:tcW w:w="65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CB4131A" w14:textId="77777777" w:rsidR="000E598C" w:rsidRDefault="001F7112">
            <w:pPr>
              <w:spacing w:before="60" w:after="60"/>
            </w:pPr>
            <w:r>
              <w:rPr>
                <w:b/>
                <w:bCs/>
                <w:color w:val="FFFFFF"/>
                <w:sz w:val="20"/>
                <w:szCs w:val="20"/>
              </w:rPr>
              <w:t>ID</w:t>
            </w:r>
          </w:p>
        </w:tc>
        <w:tc>
          <w:tcPr>
            <w:tcW w:w="165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534DABFA" w14:textId="77777777" w:rsidR="000E598C" w:rsidRDefault="001F7112">
            <w:pPr>
              <w:spacing w:before="60" w:after="60"/>
            </w:pPr>
            <w:r>
              <w:rPr>
                <w:b/>
                <w:bCs/>
                <w:color w:val="FFFFFF"/>
                <w:sz w:val="20"/>
                <w:szCs w:val="20"/>
              </w:rPr>
              <w:t>Challenge</w:t>
            </w:r>
          </w:p>
        </w:tc>
        <w:tc>
          <w:tcPr>
            <w:tcW w:w="285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5CB8670" w14:textId="77777777" w:rsidR="000E598C" w:rsidRDefault="001F7112">
            <w:pPr>
              <w:spacing w:before="60" w:after="60"/>
            </w:pPr>
            <w:r>
              <w:rPr>
                <w:b/>
                <w:bCs/>
                <w:color w:val="FFFFFF"/>
                <w:sz w:val="20"/>
                <w:szCs w:val="20"/>
              </w:rPr>
              <w:t>Current State</w:t>
            </w:r>
          </w:p>
        </w:tc>
        <w:tc>
          <w:tcPr>
            <w:tcW w:w="285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4BF150C0" w14:textId="77777777" w:rsidR="000E598C" w:rsidRDefault="001F7112">
            <w:pPr>
              <w:spacing w:before="60" w:after="60"/>
            </w:pPr>
            <w:r>
              <w:rPr>
                <w:b/>
                <w:bCs/>
                <w:color w:val="FFFFFF"/>
                <w:sz w:val="20"/>
                <w:szCs w:val="20"/>
              </w:rPr>
              <w:t>Repercussion</w:t>
            </w:r>
          </w:p>
        </w:tc>
        <w:tc>
          <w:tcPr>
            <w:tcW w:w="10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3B3BC55" w14:textId="77777777" w:rsidR="000E598C" w:rsidRDefault="001F7112">
            <w:pPr>
              <w:spacing w:before="60" w:after="60"/>
            </w:pPr>
            <w:r>
              <w:rPr>
                <w:b/>
                <w:bCs/>
                <w:color w:val="FFFFFF"/>
                <w:sz w:val="20"/>
                <w:szCs w:val="20"/>
              </w:rPr>
              <w:t>Severity</w:t>
            </w:r>
          </w:p>
        </w:tc>
      </w:tr>
      <w:tr w:rsidR="000E598C" w14:paraId="6DC602B8" w14:textId="77777777">
        <w:tc>
          <w:tcPr>
            <w:tcW w:w="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5F736D9" w14:textId="77777777" w:rsidR="000E598C" w:rsidRDefault="001F7112">
            <w:pPr>
              <w:spacing w:before="50" w:after="50"/>
            </w:pPr>
            <w:r>
              <w:rPr>
                <w:b/>
                <w:bCs/>
                <w:sz w:val="20"/>
                <w:szCs w:val="20"/>
              </w:rPr>
              <w:t>BC-01</w:t>
            </w:r>
          </w:p>
        </w:tc>
        <w:tc>
          <w:tcPr>
            <w:tcW w:w="1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7FFE405" w14:textId="77777777" w:rsidR="000E598C" w:rsidRDefault="001F7112">
            <w:pPr>
              <w:spacing w:before="50" w:after="50"/>
            </w:pPr>
            <w:r>
              <w:rPr>
                <w:b/>
                <w:bCs/>
                <w:sz w:val="20"/>
                <w:szCs w:val="20"/>
              </w:rPr>
              <w:t>No Integrated Demand Sensing or Intelligence Layer</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EDB6EB4" w14:textId="77777777" w:rsidR="000E598C" w:rsidRDefault="001F7112">
            <w:pPr>
              <w:spacing w:before="50" w:after="50"/>
            </w:pPr>
            <w:r>
              <w:rPr>
                <w:sz w:val="20"/>
                <w:szCs w:val="20"/>
              </w:rPr>
              <w:t xml:space="preserve">Demand planning is entirely backward-looking and </w:t>
            </w:r>
            <w:proofErr w:type="gramStart"/>
            <w:r>
              <w:rPr>
                <w:sz w:val="20"/>
                <w:szCs w:val="20"/>
              </w:rPr>
              <w:t>human-driven</w:t>
            </w:r>
            <w:proofErr w:type="gramEnd"/>
            <w:r>
              <w:rPr>
                <w:sz w:val="20"/>
                <w:szCs w:val="20"/>
              </w:rPr>
              <w:t>. The Vertical Head's planning process — starting with TIV growth, applying market share targets, breaking down by tonnage/segment — is sophisticated but lives entirely in people's heads and spreadsheets. There is no system that ingests multiple data signals and synthesizes them into a single, explainable forecast.</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332D5E6" w14:textId="774189B7" w:rsidR="000E598C" w:rsidRDefault="001F7112">
            <w:pPr>
              <w:spacing w:before="50" w:after="50"/>
            </w:pPr>
            <w:r>
              <w:rPr>
                <w:sz w:val="20"/>
                <w:szCs w:val="20"/>
              </w:rPr>
              <w:t>Every S&amp;OP cycle starts from scratch with the same manual model. The organization cannot learn from its own forecasting history at scale, and cannot systematically test whether pipeline, external data, or other signals improve forecast accuracy. Planning quality is person-dependent, not process-dependent.</w:t>
            </w:r>
          </w:p>
        </w:tc>
        <w:tc>
          <w:tcPr>
            <w:tcW w:w="1000" w:type="dxa"/>
            <w:tcBorders>
              <w:top w:val="single" w:sz="1" w:space="0" w:color="B4C6D9"/>
              <w:left w:val="single" w:sz="1" w:space="0" w:color="B4C6D9"/>
              <w:bottom w:val="single" w:sz="1" w:space="0" w:color="B4C6D9"/>
              <w:right w:val="single" w:sz="1" w:space="0" w:color="B4C6D9"/>
            </w:tcBorders>
            <w:shd w:val="clear" w:color="auto" w:fill="FCE0E0"/>
            <w:vAlign w:val="center"/>
          </w:tcPr>
          <w:p w14:paraId="50447840" w14:textId="77777777" w:rsidR="000E598C" w:rsidRDefault="001F7112">
            <w:pPr>
              <w:spacing w:before="50" w:after="50"/>
            </w:pPr>
            <w:r>
              <w:rPr>
                <w:b/>
                <w:bCs/>
                <w:sz w:val="20"/>
                <w:szCs w:val="20"/>
              </w:rPr>
              <w:t>Critical</w:t>
            </w:r>
          </w:p>
        </w:tc>
      </w:tr>
      <w:tr w:rsidR="000E598C" w14:paraId="4D3E0AA4" w14:textId="77777777">
        <w:tc>
          <w:tcPr>
            <w:tcW w:w="650" w:type="dxa"/>
            <w:tcBorders>
              <w:top w:val="single" w:sz="1" w:space="0" w:color="B4C6D9"/>
              <w:left w:val="single" w:sz="1" w:space="0" w:color="B4C6D9"/>
              <w:bottom w:val="single" w:sz="1" w:space="0" w:color="B4C6D9"/>
              <w:right w:val="single" w:sz="1" w:space="0" w:color="B4C6D9"/>
            </w:tcBorders>
            <w:vAlign w:val="center"/>
          </w:tcPr>
          <w:p w14:paraId="60634B05" w14:textId="77777777" w:rsidR="000E598C" w:rsidRDefault="001F7112">
            <w:pPr>
              <w:spacing w:before="50" w:after="50"/>
            </w:pPr>
            <w:r>
              <w:rPr>
                <w:b/>
                <w:bCs/>
                <w:sz w:val="20"/>
                <w:szCs w:val="20"/>
              </w:rPr>
              <w:t>BC-02</w:t>
            </w:r>
          </w:p>
        </w:tc>
        <w:tc>
          <w:tcPr>
            <w:tcW w:w="1650" w:type="dxa"/>
            <w:tcBorders>
              <w:top w:val="single" w:sz="1" w:space="0" w:color="B4C6D9"/>
              <w:left w:val="single" w:sz="1" w:space="0" w:color="B4C6D9"/>
              <w:bottom w:val="single" w:sz="1" w:space="0" w:color="B4C6D9"/>
              <w:right w:val="single" w:sz="1" w:space="0" w:color="B4C6D9"/>
            </w:tcBorders>
            <w:vAlign w:val="center"/>
          </w:tcPr>
          <w:p w14:paraId="5C41FA86" w14:textId="0EC1B3FA" w:rsidR="000E598C" w:rsidRDefault="006B2AC5">
            <w:pPr>
              <w:spacing w:before="50" w:after="50"/>
            </w:pPr>
            <w:r>
              <w:rPr>
                <w:b/>
                <w:bCs/>
                <w:sz w:val="20"/>
                <w:szCs w:val="20"/>
              </w:rPr>
              <w:t>FERT Code Inconsistency Breaks Historical Time Series</w:t>
            </w:r>
          </w:p>
        </w:tc>
        <w:tc>
          <w:tcPr>
            <w:tcW w:w="2850" w:type="dxa"/>
            <w:tcBorders>
              <w:top w:val="single" w:sz="1" w:space="0" w:color="B4C6D9"/>
              <w:left w:val="single" w:sz="1" w:space="0" w:color="B4C6D9"/>
              <w:bottom w:val="single" w:sz="1" w:space="0" w:color="B4C6D9"/>
              <w:right w:val="single" w:sz="1" w:space="0" w:color="B4C6D9"/>
            </w:tcBorders>
            <w:vAlign w:val="center"/>
          </w:tcPr>
          <w:p w14:paraId="6A34BC3F" w14:textId="14177348" w:rsidR="000E598C" w:rsidRDefault="006B2AC5">
            <w:pPr>
              <w:spacing w:before="50" w:after="50"/>
            </w:pPr>
            <w:r>
              <w:rPr>
                <w:sz w:val="20"/>
                <w:szCs w:val="20"/>
              </w:rPr>
              <w:t>FERT codes (vehicle configuration identifiers) are not consistent across time or across systems (planning, production, sales). When variants are introduced or retired, new codes are created without maintaining the relationship to predecessors. Relationships are complex: one-to-one, one-to-many, and many-to-many.</w:t>
            </w:r>
          </w:p>
        </w:tc>
        <w:tc>
          <w:tcPr>
            <w:tcW w:w="2850" w:type="dxa"/>
            <w:tcBorders>
              <w:top w:val="single" w:sz="1" w:space="0" w:color="B4C6D9"/>
              <w:left w:val="single" w:sz="1" w:space="0" w:color="B4C6D9"/>
              <w:bottom w:val="single" w:sz="1" w:space="0" w:color="B4C6D9"/>
              <w:right w:val="single" w:sz="1" w:space="0" w:color="B4C6D9"/>
            </w:tcBorders>
            <w:vAlign w:val="center"/>
          </w:tcPr>
          <w:p w14:paraId="0426A75D" w14:textId="0D35B984" w:rsidR="000E598C" w:rsidRDefault="001F7112">
            <w:pPr>
              <w:spacing w:before="50" w:after="50"/>
            </w:pPr>
            <w:r>
              <w:rPr>
                <w:sz w:val="20"/>
                <w:szCs w:val="20"/>
              </w:rPr>
              <w:t xml:space="preserve">Without continuous time series, no statistical model can function. Initial forecasting runs produced results described as 'very bad' because </w:t>
            </w:r>
            <w:r w:rsidR="006B2AC5">
              <w:rPr>
                <w:sz w:val="20"/>
                <w:szCs w:val="20"/>
              </w:rPr>
              <w:t>FERT</w:t>
            </w:r>
            <w:r>
              <w:rPr>
                <w:sz w:val="20"/>
                <w:szCs w:val="20"/>
              </w:rPr>
              <w:t xml:space="preserve">-code inconsistency made it impossible to stitch together clean historical data. New </w:t>
            </w:r>
            <w:r w:rsidR="006B2AC5">
              <w:rPr>
                <w:sz w:val="20"/>
                <w:szCs w:val="20"/>
              </w:rPr>
              <w:t>FERT</w:t>
            </w:r>
            <w:r>
              <w:rPr>
                <w:sz w:val="20"/>
                <w:szCs w:val="20"/>
              </w:rPr>
              <w:t xml:space="preserve"> codes appear as products with zero history, making the forecasting engine blind to demand patterns that </w:t>
            </w:r>
            <w:proofErr w:type="gramStart"/>
            <w:r>
              <w:rPr>
                <w:sz w:val="20"/>
                <w:szCs w:val="20"/>
              </w:rPr>
              <w:t>actually exist</w:t>
            </w:r>
            <w:proofErr w:type="gramEnd"/>
            <w:r>
              <w:rPr>
                <w:sz w:val="20"/>
                <w:szCs w:val="20"/>
              </w:rPr>
              <w:t>. This is the single most critical blocker for the entire forecasting track.</w:t>
            </w:r>
          </w:p>
        </w:tc>
        <w:tc>
          <w:tcPr>
            <w:tcW w:w="1000" w:type="dxa"/>
            <w:tcBorders>
              <w:top w:val="single" w:sz="1" w:space="0" w:color="B4C6D9"/>
              <w:left w:val="single" w:sz="1" w:space="0" w:color="B4C6D9"/>
              <w:bottom w:val="single" w:sz="1" w:space="0" w:color="B4C6D9"/>
              <w:right w:val="single" w:sz="1" w:space="0" w:color="B4C6D9"/>
            </w:tcBorders>
            <w:shd w:val="clear" w:color="auto" w:fill="FCE0E0"/>
            <w:vAlign w:val="center"/>
          </w:tcPr>
          <w:p w14:paraId="59EF5288" w14:textId="77777777" w:rsidR="000E598C" w:rsidRDefault="001F7112">
            <w:pPr>
              <w:spacing w:before="50" w:after="50"/>
            </w:pPr>
            <w:r>
              <w:rPr>
                <w:b/>
                <w:bCs/>
                <w:sz w:val="20"/>
                <w:szCs w:val="20"/>
              </w:rPr>
              <w:t>Critical — on the critical path</w:t>
            </w:r>
          </w:p>
        </w:tc>
      </w:tr>
      <w:tr w:rsidR="000E598C" w14:paraId="26B5D206" w14:textId="77777777">
        <w:tc>
          <w:tcPr>
            <w:tcW w:w="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02B0A3F" w14:textId="77777777" w:rsidR="000E598C" w:rsidRDefault="001F7112">
            <w:pPr>
              <w:spacing w:before="50" w:after="50"/>
            </w:pPr>
            <w:r>
              <w:rPr>
                <w:b/>
                <w:bCs/>
                <w:sz w:val="20"/>
                <w:szCs w:val="20"/>
              </w:rPr>
              <w:t>BC-03</w:t>
            </w:r>
          </w:p>
        </w:tc>
        <w:tc>
          <w:tcPr>
            <w:tcW w:w="1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E34F677" w14:textId="77777777" w:rsidR="000E598C" w:rsidRDefault="001F7112">
            <w:pPr>
              <w:spacing w:before="50" w:after="50"/>
            </w:pPr>
            <w:r>
              <w:rPr>
                <w:b/>
                <w:bCs/>
                <w:sz w:val="20"/>
                <w:szCs w:val="20"/>
              </w:rPr>
              <w:t>Offtake Data Does Not Reflect True Demand Patterns</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0E01C6F" w14:textId="77777777" w:rsidR="000E598C" w:rsidRDefault="001F7112">
            <w:pPr>
              <w:spacing w:before="50" w:after="50"/>
            </w:pPr>
            <w:r>
              <w:rPr>
                <w:sz w:val="20"/>
                <w:szCs w:val="20"/>
              </w:rPr>
              <w:t>70–80% of wholesale billing (offtake) happens in the last 4–5 days of the month due to a self-reinforcing loop: financier delays, customer wait-for-deal behavior, company month-end discounting, and dealer inventory buffering. Push sales and regulatory/pricing events (e.g., BS-VI Stage 2 transition driving ~40% spike) create further distortions.</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0AF82B3" w14:textId="77777777" w:rsidR="000E598C" w:rsidRDefault="001F7112">
            <w:pPr>
              <w:spacing w:before="50" w:after="50"/>
            </w:pPr>
            <w:r>
              <w:rPr>
                <w:sz w:val="20"/>
                <w:szCs w:val="20"/>
              </w:rPr>
              <w:t>Models trained on raw offtake learn that 'demand is zero for 25 days, then 70% of volume in 5 days' — which is useless for planning. Dealer inventory buffering makes stable retail demand (10/month) appear erratic in offtake (0, 30, 0, 40). Without a data conditioning layer that separates genuine demand signal from billing and behavioral artifacts, model accuracy will remain poor regardless of algorithmic sophistication.</w:t>
            </w:r>
          </w:p>
        </w:tc>
        <w:tc>
          <w:tcPr>
            <w:tcW w:w="10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5835E598" w14:textId="77777777" w:rsidR="000E598C" w:rsidRDefault="001F7112">
            <w:pPr>
              <w:spacing w:before="50" w:after="50"/>
            </w:pPr>
            <w:r>
              <w:rPr>
                <w:b/>
                <w:bCs/>
                <w:sz w:val="20"/>
                <w:szCs w:val="20"/>
              </w:rPr>
              <w:t>High</w:t>
            </w:r>
          </w:p>
        </w:tc>
      </w:tr>
      <w:tr w:rsidR="000E598C" w14:paraId="2AB75CF5" w14:textId="77777777">
        <w:tc>
          <w:tcPr>
            <w:tcW w:w="650" w:type="dxa"/>
            <w:tcBorders>
              <w:top w:val="single" w:sz="1" w:space="0" w:color="B4C6D9"/>
              <w:left w:val="single" w:sz="1" w:space="0" w:color="B4C6D9"/>
              <w:bottom w:val="single" w:sz="1" w:space="0" w:color="B4C6D9"/>
              <w:right w:val="single" w:sz="1" w:space="0" w:color="B4C6D9"/>
            </w:tcBorders>
            <w:vAlign w:val="center"/>
          </w:tcPr>
          <w:p w14:paraId="2846EB3A" w14:textId="77777777" w:rsidR="000E598C" w:rsidRDefault="001F7112">
            <w:pPr>
              <w:spacing w:before="50" w:after="50"/>
            </w:pPr>
            <w:r>
              <w:rPr>
                <w:b/>
                <w:bCs/>
                <w:sz w:val="20"/>
                <w:szCs w:val="20"/>
              </w:rPr>
              <w:t>BC-04</w:t>
            </w:r>
          </w:p>
        </w:tc>
        <w:tc>
          <w:tcPr>
            <w:tcW w:w="1650" w:type="dxa"/>
            <w:tcBorders>
              <w:top w:val="single" w:sz="1" w:space="0" w:color="B4C6D9"/>
              <w:left w:val="single" w:sz="1" w:space="0" w:color="B4C6D9"/>
              <w:bottom w:val="single" w:sz="1" w:space="0" w:color="B4C6D9"/>
              <w:right w:val="single" w:sz="1" w:space="0" w:color="B4C6D9"/>
            </w:tcBorders>
            <w:vAlign w:val="center"/>
          </w:tcPr>
          <w:p w14:paraId="43BAC8A4" w14:textId="77777777" w:rsidR="000E598C" w:rsidRDefault="001F7112">
            <w:pPr>
              <w:spacing w:before="50" w:after="50"/>
            </w:pPr>
            <w:r>
              <w:rPr>
                <w:b/>
                <w:bCs/>
                <w:sz w:val="20"/>
                <w:szCs w:val="20"/>
              </w:rPr>
              <w:t>Pipeline Data Exists but Cannot Be Used for Forecasting</w:t>
            </w:r>
          </w:p>
        </w:tc>
        <w:tc>
          <w:tcPr>
            <w:tcW w:w="2850" w:type="dxa"/>
            <w:tcBorders>
              <w:top w:val="single" w:sz="1" w:space="0" w:color="B4C6D9"/>
              <w:left w:val="single" w:sz="1" w:space="0" w:color="B4C6D9"/>
              <w:bottom w:val="single" w:sz="1" w:space="0" w:color="B4C6D9"/>
              <w:right w:val="single" w:sz="1" w:space="0" w:color="B4C6D9"/>
            </w:tcBorders>
            <w:vAlign w:val="center"/>
          </w:tcPr>
          <w:p w14:paraId="6FB01ABC" w14:textId="77777777" w:rsidR="000E598C" w:rsidRDefault="001F7112">
            <w:pPr>
              <w:spacing w:before="50" w:after="50"/>
            </w:pPr>
            <w:r>
              <w:rPr>
                <w:sz w:val="20"/>
                <w:szCs w:val="20"/>
              </w:rPr>
              <w:t>The CRM pipeline (DBM) captures ~61,000 inquiries over 5 months with ~10% conversion, but three structural issues prevent use: (a) only snapshot data available (no stage transition timestamps), (b) data quality varies wildly by dealer (some bulk-update stages on the last day), (c) pipeline-to-demand correlation has never been validated at scale.</w:t>
            </w:r>
          </w:p>
        </w:tc>
        <w:tc>
          <w:tcPr>
            <w:tcW w:w="2850" w:type="dxa"/>
            <w:tcBorders>
              <w:top w:val="single" w:sz="1" w:space="0" w:color="B4C6D9"/>
              <w:left w:val="single" w:sz="1" w:space="0" w:color="B4C6D9"/>
              <w:bottom w:val="single" w:sz="1" w:space="0" w:color="B4C6D9"/>
              <w:right w:val="single" w:sz="1" w:space="0" w:color="B4C6D9"/>
            </w:tcBorders>
            <w:vAlign w:val="center"/>
          </w:tcPr>
          <w:p w14:paraId="51FE925C" w14:textId="77777777" w:rsidR="000E598C" w:rsidRDefault="001F7112">
            <w:pPr>
              <w:spacing w:before="50" w:after="50"/>
            </w:pPr>
            <w:r>
              <w:rPr>
                <w:sz w:val="20"/>
                <w:szCs w:val="20"/>
              </w:rPr>
              <w:t>The strongest potential leading indicator of near-term demand is sitting unused. Without stage transition timestamps, stage-wise conversion probabilities and pipeline velocity analysis are impossible. Without dealer-level quality scoring, pipeline data from diligent dealers is mixed with noise from non-compliant dealers, degrading signal quality for everyone. The organization cannot answer the basic question: 'Does our pipeline actually predict our demand?'</w:t>
            </w:r>
          </w:p>
        </w:tc>
        <w:tc>
          <w:tcPr>
            <w:tcW w:w="10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2E41BB33" w14:textId="77777777" w:rsidR="000E598C" w:rsidRDefault="001F7112">
            <w:pPr>
              <w:spacing w:before="50" w:after="50"/>
            </w:pPr>
            <w:r>
              <w:rPr>
                <w:b/>
                <w:bCs/>
                <w:sz w:val="20"/>
                <w:szCs w:val="20"/>
              </w:rPr>
              <w:t>High</w:t>
            </w:r>
          </w:p>
        </w:tc>
      </w:tr>
      <w:tr w:rsidR="000E598C" w14:paraId="4FAEB499" w14:textId="77777777">
        <w:tc>
          <w:tcPr>
            <w:tcW w:w="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775FD24" w14:textId="77777777" w:rsidR="000E598C" w:rsidRDefault="001F7112">
            <w:pPr>
              <w:spacing w:before="50" w:after="50"/>
            </w:pPr>
            <w:r>
              <w:rPr>
                <w:b/>
                <w:bCs/>
                <w:sz w:val="20"/>
                <w:szCs w:val="20"/>
              </w:rPr>
              <w:t>BC-05</w:t>
            </w:r>
          </w:p>
        </w:tc>
        <w:tc>
          <w:tcPr>
            <w:tcW w:w="1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47D3B9F" w14:textId="77777777" w:rsidR="000E598C" w:rsidRDefault="001F7112">
            <w:pPr>
              <w:spacing w:before="50" w:after="50"/>
            </w:pPr>
            <w:r>
              <w:rPr>
                <w:b/>
                <w:bCs/>
                <w:sz w:val="20"/>
                <w:szCs w:val="20"/>
              </w:rPr>
              <w:t>External Data Signals Identified but Not Consumed</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3653208" w14:textId="5D43E7C0" w:rsidR="000E598C" w:rsidRDefault="001F7112">
            <w:pPr>
              <w:spacing w:before="50" w:after="50"/>
            </w:pPr>
            <w:r>
              <w:rPr>
                <w:sz w:val="20"/>
                <w:szCs w:val="20"/>
              </w:rPr>
              <w:t>Multiple external signals with potential forecasting value have been identified — Vahan registration data, TIV, festival factors, macroeconomic indicators</w:t>
            </w:r>
            <w:r w:rsidR="00C85A79">
              <w:rPr>
                <w:sz w:val="20"/>
                <w:szCs w:val="20"/>
              </w:rPr>
              <w:t xml:space="preserve"> &amp; </w:t>
            </w:r>
            <w:proofErr w:type="spellStart"/>
            <w:r w:rsidR="00C85A79">
              <w:rPr>
                <w:sz w:val="20"/>
                <w:szCs w:val="20"/>
              </w:rPr>
              <w:t>Macrorisks</w:t>
            </w:r>
            <w:proofErr w:type="spellEnd"/>
            <w:r>
              <w:rPr>
                <w:sz w:val="20"/>
                <w:szCs w:val="20"/>
              </w:rPr>
              <w:t xml:space="preserve"> — but none are systematically ingested, structured, or tested as model inputs. Seasonal factors (school bus season, Diwali, monsoon) are known internally but not codified; their timing shifts year-to-year.</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C3D2CA1" w14:textId="77777777" w:rsidR="000E598C" w:rsidRDefault="001F7112">
            <w:pPr>
              <w:spacing w:before="50" w:after="50"/>
            </w:pPr>
            <w:r>
              <w:rPr>
                <w:sz w:val="20"/>
                <w:szCs w:val="20"/>
              </w:rPr>
              <w:t>The forecasting engine operates with a narrower information set than a human planner who mentally considers these factors. Vahan data could validate whether pipeline interest translates to registrations. TIV data is already the anchor of the VH's mental model but has no system representation. Festival timing (which shifts annually) cannot be handled by static monthly indices. The system is less informed than the humans it aims to support.</w:t>
            </w:r>
          </w:p>
        </w:tc>
        <w:tc>
          <w:tcPr>
            <w:tcW w:w="1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1E60084" w14:textId="77777777" w:rsidR="000E598C" w:rsidRDefault="001F7112">
            <w:pPr>
              <w:spacing w:before="50" w:after="50"/>
            </w:pPr>
            <w:r>
              <w:rPr>
                <w:b/>
                <w:bCs/>
                <w:sz w:val="20"/>
                <w:szCs w:val="20"/>
              </w:rPr>
              <w:t>Medium</w:t>
            </w:r>
          </w:p>
        </w:tc>
      </w:tr>
      <w:tr w:rsidR="000E598C" w14:paraId="572AEB94" w14:textId="77777777">
        <w:tc>
          <w:tcPr>
            <w:tcW w:w="650" w:type="dxa"/>
            <w:tcBorders>
              <w:top w:val="single" w:sz="1" w:space="0" w:color="B4C6D9"/>
              <w:left w:val="single" w:sz="1" w:space="0" w:color="B4C6D9"/>
              <w:bottom w:val="single" w:sz="1" w:space="0" w:color="B4C6D9"/>
              <w:right w:val="single" w:sz="1" w:space="0" w:color="B4C6D9"/>
            </w:tcBorders>
            <w:vAlign w:val="center"/>
          </w:tcPr>
          <w:p w14:paraId="7C5339F4" w14:textId="77777777" w:rsidR="000E598C" w:rsidRDefault="001F7112">
            <w:pPr>
              <w:spacing w:before="50" w:after="50"/>
            </w:pPr>
            <w:r>
              <w:rPr>
                <w:b/>
                <w:bCs/>
                <w:sz w:val="20"/>
                <w:szCs w:val="20"/>
              </w:rPr>
              <w:t>BC-06</w:t>
            </w:r>
          </w:p>
        </w:tc>
        <w:tc>
          <w:tcPr>
            <w:tcW w:w="1650" w:type="dxa"/>
            <w:tcBorders>
              <w:top w:val="single" w:sz="1" w:space="0" w:color="B4C6D9"/>
              <w:left w:val="single" w:sz="1" w:space="0" w:color="B4C6D9"/>
              <w:bottom w:val="single" w:sz="1" w:space="0" w:color="B4C6D9"/>
              <w:right w:val="single" w:sz="1" w:space="0" w:color="B4C6D9"/>
            </w:tcBorders>
            <w:vAlign w:val="center"/>
          </w:tcPr>
          <w:p w14:paraId="1FE346D2" w14:textId="77777777" w:rsidR="000E598C" w:rsidRDefault="001F7112">
            <w:pPr>
              <w:spacing w:before="50" w:after="50"/>
            </w:pPr>
            <w:r>
              <w:rPr>
                <w:b/>
                <w:bCs/>
                <w:sz w:val="20"/>
                <w:szCs w:val="20"/>
              </w:rPr>
              <w:t>Demand Segmentation Does Not Drive Model Selection</w:t>
            </w:r>
          </w:p>
        </w:tc>
        <w:tc>
          <w:tcPr>
            <w:tcW w:w="2850" w:type="dxa"/>
            <w:tcBorders>
              <w:top w:val="single" w:sz="1" w:space="0" w:color="B4C6D9"/>
              <w:left w:val="single" w:sz="1" w:space="0" w:color="B4C6D9"/>
              <w:bottom w:val="single" w:sz="1" w:space="0" w:color="B4C6D9"/>
              <w:right w:val="single" w:sz="1" w:space="0" w:color="B4C6D9"/>
            </w:tcBorders>
            <w:vAlign w:val="center"/>
          </w:tcPr>
          <w:p w14:paraId="6D209F75" w14:textId="570F07B8" w:rsidR="000E598C" w:rsidRDefault="001F7112">
            <w:pPr>
              <w:spacing w:before="50" w:after="50"/>
            </w:pPr>
            <w:r>
              <w:rPr>
                <w:sz w:val="20"/>
                <w:szCs w:val="20"/>
              </w:rPr>
              <w:t xml:space="preserve">FERT segmentation (Runner/Slogger/Dagger) exists as a product classification for planning policy, but it is not used to drive statistical model selection. All </w:t>
            </w:r>
            <w:r w:rsidR="006B2AC5">
              <w:rPr>
                <w:sz w:val="20"/>
                <w:szCs w:val="20"/>
              </w:rPr>
              <w:t>FERT</w:t>
            </w:r>
            <w:r>
              <w:rPr>
                <w:sz w:val="20"/>
                <w:szCs w:val="20"/>
              </w:rPr>
              <w:t xml:space="preserve"> codes are treated with the same forecasting approach, regardless of whether their demand is smooth, erratic, intermittent, or lumpy.</w:t>
            </w:r>
          </w:p>
        </w:tc>
        <w:tc>
          <w:tcPr>
            <w:tcW w:w="2850" w:type="dxa"/>
            <w:tcBorders>
              <w:top w:val="single" w:sz="1" w:space="0" w:color="B4C6D9"/>
              <w:left w:val="single" w:sz="1" w:space="0" w:color="B4C6D9"/>
              <w:bottom w:val="single" w:sz="1" w:space="0" w:color="B4C6D9"/>
              <w:right w:val="single" w:sz="1" w:space="0" w:color="B4C6D9"/>
            </w:tcBorders>
            <w:vAlign w:val="center"/>
          </w:tcPr>
          <w:p w14:paraId="17923C0D" w14:textId="77777777" w:rsidR="000E598C" w:rsidRDefault="001F7112">
            <w:pPr>
              <w:spacing w:before="50" w:after="50"/>
            </w:pPr>
            <w:r>
              <w:rPr>
                <w:sz w:val="20"/>
                <w:szCs w:val="20"/>
              </w:rPr>
              <w:t>A model that works well for smooth demand (ARIMA, exponential smoothing) fails badly on lumpy demand. Multivariate models outperform for smooth demand with sufficient data, but 'don't have enough data points to forecast well' for lumpy/intermittent demand. Without demand-pattern-driven model routing, the engine either over-fits on sparse data or under-utilizes rich data — both producing poor accuracy for different reasons.</w:t>
            </w:r>
          </w:p>
        </w:tc>
        <w:tc>
          <w:tcPr>
            <w:tcW w:w="10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60166B9A" w14:textId="77777777" w:rsidR="000E598C" w:rsidRDefault="001F7112">
            <w:pPr>
              <w:spacing w:before="50" w:after="50"/>
            </w:pPr>
            <w:r>
              <w:rPr>
                <w:b/>
                <w:bCs/>
                <w:sz w:val="20"/>
                <w:szCs w:val="20"/>
              </w:rPr>
              <w:t>High</w:t>
            </w:r>
          </w:p>
        </w:tc>
      </w:tr>
      <w:tr w:rsidR="000E598C" w14:paraId="2027972D" w14:textId="77777777">
        <w:tc>
          <w:tcPr>
            <w:tcW w:w="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49C778A" w14:textId="77777777" w:rsidR="000E598C" w:rsidRDefault="001F7112">
            <w:pPr>
              <w:spacing w:before="50" w:after="50"/>
            </w:pPr>
            <w:r>
              <w:rPr>
                <w:b/>
                <w:bCs/>
                <w:sz w:val="20"/>
                <w:szCs w:val="20"/>
              </w:rPr>
              <w:t>BC-07</w:t>
            </w:r>
          </w:p>
        </w:tc>
        <w:tc>
          <w:tcPr>
            <w:tcW w:w="1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1A2BCC1" w14:textId="77777777" w:rsidR="000E598C" w:rsidRDefault="001F7112">
            <w:pPr>
              <w:spacing w:before="50" w:after="50"/>
            </w:pPr>
            <w:r>
              <w:rPr>
                <w:b/>
                <w:bCs/>
                <w:sz w:val="20"/>
                <w:szCs w:val="20"/>
              </w:rPr>
              <w:t>No Model Governance or Self-Correcting Framework</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B3006DC" w14:textId="77777777" w:rsidR="000E598C" w:rsidRDefault="001F7112">
            <w:pPr>
              <w:spacing w:before="50" w:after="50"/>
            </w:pPr>
            <w:r>
              <w:rPr>
                <w:sz w:val="20"/>
                <w:szCs w:val="20"/>
              </w:rPr>
              <w:t>There is no forecasting model in production today. As the platform moves toward deploying statistical models, there is no framework for model lifecycle management — no mechanism to determine which model is best, when to retrain, when to switch models, or how to handle demand pattern shifts over time.</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C842273" w14:textId="77777777" w:rsidR="000E598C" w:rsidRDefault="001F7112">
            <w:pPr>
              <w:spacing w:before="50" w:after="50"/>
            </w:pPr>
            <w:r>
              <w:rPr>
                <w:sz w:val="20"/>
                <w:szCs w:val="20"/>
              </w:rPr>
              <w:t>Without a champion-challenger framework, a model trained 6 months ago may silently degrade as market conditions shift (new products, seasonal pattern changes, competitive dynamics). No one will know it's underperforming until a manual review catches it — or worse, until planners lose trust in the system and revert to spreadsheets. The risk is not just poor forecasts; it's permanent loss of organizational confidence in the forecasting capability.</w:t>
            </w:r>
          </w:p>
        </w:tc>
        <w:tc>
          <w:tcPr>
            <w:tcW w:w="10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742A91C8" w14:textId="77777777" w:rsidR="000E598C" w:rsidRDefault="001F7112">
            <w:pPr>
              <w:spacing w:before="50" w:after="50"/>
            </w:pPr>
            <w:r>
              <w:rPr>
                <w:b/>
                <w:bCs/>
                <w:sz w:val="20"/>
                <w:szCs w:val="20"/>
              </w:rPr>
              <w:t>High</w:t>
            </w:r>
          </w:p>
        </w:tc>
      </w:tr>
      <w:tr w:rsidR="000E598C" w14:paraId="7C8A8940" w14:textId="77777777">
        <w:tc>
          <w:tcPr>
            <w:tcW w:w="650" w:type="dxa"/>
            <w:tcBorders>
              <w:top w:val="single" w:sz="1" w:space="0" w:color="B4C6D9"/>
              <w:left w:val="single" w:sz="1" w:space="0" w:color="B4C6D9"/>
              <w:bottom w:val="single" w:sz="1" w:space="0" w:color="B4C6D9"/>
              <w:right w:val="single" w:sz="1" w:space="0" w:color="B4C6D9"/>
            </w:tcBorders>
            <w:vAlign w:val="center"/>
          </w:tcPr>
          <w:p w14:paraId="29DF5405" w14:textId="77777777" w:rsidR="000E598C" w:rsidRDefault="001F7112">
            <w:pPr>
              <w:spacing w:before="50" w:after="50"/>
            </w:pPr>
            <w:r>
              <w:rPr>
                <w:b/>
                <w:bCs/>
                <w:sz w:val="20"/>
                <w:szCs w:val="20"/>
              </w:rPr>
              <w:t>BC-08</w:t>
            </w:r>
          </w:p>
        </w:tc>
        <w:tc>
          <w:tcPr>
            <w:tcW w:w="1650" w:type="dxa"/>
            <w:tcBorders>
              <w:top w:val="single" w:sz="1" w:space="0" w:color="B4C6D9"/>
              <w:left w:val="single" w:sz="1" w:space="0" w:color="B4C6D9"/>
              <w:bottom w:val="single" w:sz="1" w:space="0" w:color="B4C6D9"/>
              <w:right w:val="single" w:sz="1" w:space="0" w:color="B4C6D9"/>
            </w:tcBorders>
            <w:vAlign w:val="center"/>
          </w:tcPr>
          <w:p w14:paraId="77A6FFE8" w14:textId="77777777" w:rsidR="000E598C" w:rsidRDefault="001F7112">
            <w:pPr>
              <w:spacing w:before="50" w:after="50"/>
            </w:pPr>
            <w:r>
              <w:rPr>
                <w:b/>
                <w:bCs/>
                <w:sz w:val="20"/>
                <w:szCs w:val="20"/>
              </w:rPr>
              <w:t>Forecast Accuracy Measurement Is Conceptually Unresolved</w:t>
            </w:r>
          </w:p>
        </w:tc>
        <w:tc>
          <w:tcPr>
            <w:tcW w:w="2850" w:type="dxa"/>
            <w:tcBorders>
              <w:top w:val="single" w:sz="1" w:space="0" w:color="B4C6D9"/>
              <w:left w:val="single" w:sz="1" w:space="0" w:color="B4C6D9"/>
              <w:bottom w:val="single" w:sz="1" w:space="0" w:color="B4C6D9"/>
              <w:right w:val="single" w:sz="1" w:space="0" w:color="B4C6D9"/>
            </w:tcBorders>
            <w:vAlign w:val="center"/>
          </w:tcPr>
          <w:p w14:paraId="5CB45B0B" w14:textId="77777777" w:rsidR="000E598C" w:rsidRDefault="001F7112">
            <w:pPr>
              <w:spacing w:before="50" w:after="50"/>
            </w:pPr>
            <w:r>
              <w:rPr>
                <w:sz w:val="20"/>
                <w:szCs w:val="20"/>
              </w:rPr>
              <w:t>There is no systematic measurement of forecast accuracy, and genuine conceptual ambiguity exists about what 'accuracy' means. If a dealer indents 150, receives 100 (VH moderation), and retails 95 — which comparison defines accuracy? Additionally, tolerance bands (e.g., ±30 on 495 is noise, not signal) are not defined.</w:t>
            </w:r>
          </w:p>
        </w:tc>
        <w:tc>
          <w:tcPr>
            <w:tcW w:w="2850" w:type="dxa"/>
            <w:tcBorders>
              <w:top w:val="single" w:sz="1" w:space="0" w:color="B4C6D9"/>
              <w:left w:val="single" w:sz="1" w:space="0" w:color="B4C6D9"/>
              <w:bottom w:val="single" w:sz="1" w:space="0" w:color="B4C6D9"/>
              <w:right w:val="single" w:sz="1" w:space="0" w:color="B4C6D9"/>
            </w:tcBorders>
            <w:vAlign w:val="center"/>
          </w:tcPr>
          <w:p w14:paraId="0E15A744" w14:textId="77777777" w:rsidR="000E598C" w:rsidRDefault="001F7112">
            <w:pPr>
              <w:spacing w:before="50" w:after="50"/>
            </w:pPr>
            <w:r>
              <w:rPr>
                <w:sz w:val="20"/>
                <w:szCs w:val="20"/>
              </w:rPr>
              <w:t xml:space="preserve">Without clear accuracy metrics, the organization cannot objectively evaluate whether the forecasting engine adds value. Forecast accuracy may be reported as 'bad' when it is </w:t>
            </w:r>
            <w:proofErr w:type="gramStart"/>
            <w:r>
              <w:rPr>
                <w:sz w:val="20"/>
                <w:szCs w:val="20"/>
              </w:rPr>
              <w:t>actually acceptable</w:t>
            </w:r>
            <w:proofErr w:type="gramEnd"/>
            <w:r>
              <w:rPr>
                <w:sz w:val="20"/>
                <w:szCs w:val="20"/>
              </w:rPr>
              <w:t xml:space="preserve"> within statistical bounds for that demand pattern. Conversely, poor accuracy may go undetected if thresholds are too generous. The inability to compare system accuracy vs. human indent accuracy means the organization cannot make informed decisions about when to trust the system vs. human judgment.</w:t>
            </w:r>
          </w:p>
        </w:tc>
        <w:tc>
          <w:tcPr>
            <w:tcW w:w="1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FBE8F40" w14:textId="77777777" w:rsidR="000E598C" w:rsidRDefault="001F7112">
            <w:pPr>
              <w:spacing w:before="50" w:after="50"/>
            </w:pPr>
            <w:r>
              <w:rPr>
                <w:b/>
                <w:bCs/>
                <w:sz w:val="20"/>
                <w:szCs w:val="20"/>
              </w:rPr>
              <w:t>Medium</w:t>
            </w:r>
          </w:p>
        </w:tc>
      </w:tr>
      <w:tr w:rsidR="000E598C" w14:paraId="61D7E560" w14:textId="77777777">
        <w:tc>
          <w:tcPr>
            <w:tcW w:w="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9C057F4" w14:textId="77777777" w:rsidR="000E598C" w:rsidRDefault="001F7112">
            <w:pPr>
              <w:spacing w:before="50" w:after="50"/>
            </w:pPr>
            <w:r>
              <w:rPr>
                <w:b/>
                <w:bCs/>
                <w:sz w:val="20"/>
                <w:szCs w:val="20"/>
              </w:rPr>
              <w:t>BC-09</w:t>
            </w:r>
          </w:p>
        </w:tc>
        <w:tc>
          <w:tcPr>
            <w:tcW w:w="16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2FB27A6" w14:textId="77777777" w:rsidR="000E598C" w:rsidRDefault="001F7112">
            <w:pPr>
              <w:spacing w:before="50" w:after="50"/>
            </w:pPr>
            <w:r>
              <w:rPr>
                <w:b/>
                <w:bCs/>
                <w:sz w:val="20"/>
                <w:szCs w:val="20"/>
              </w:rPr>
              <w:t>New Product (NPM) Forecasting Has No Statistical Basis</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82CD662" w14:textId="77777777" w:rsidR="000E598C" w:rsidRDefault="001F7112">
            <w:pPr>
              <w:spacing w:before="50" w:after="50"/>
            </w:pPr>
            <w:r>
              <w:rPr>
                <w:sz w:val="20"/>
                <w:szCs w:val="20"/>
              </w:rPr>
              <w:t>New product launches have zero historical data. The current approach relies entirely on human judgment. There is no systematic mechanism to inherit demand characteristics from predecessor products, use analog products as proxies, or apply structured ramp-up curves.</w:t>
            </w:r>
          </w:p>
        </w:tc>
        <w:tc>
          <w:tcPr>
            <w:tcW w:w="285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B294796" w14:textId="77777777" w:rsidR="000E598C" w:rsidRDefault="001F7112">
            <w:pPr>
              <w:spacing w:before="50" w:after="50"/>
            </w:pPr>
            <w:r>
              <w:rPr>
                <w:sz w:val="20"/>
                <w:szCs w:val="20"/>
              </w:rPr>
              <w:t xml:space="preserve">New products — which often represent strategic bets and carry high organizational attention — are the least well-served by the forecasting engine. Without predecessor inheritance or analog-based forecasting, every new product starts cold. The forecasting engine is silent precisely when the business needs guidance most, undermining credibility during </w:t>
            </w:r>
            <w:proofErr w:type="gramStart"/>
            <w:r>
              <w:rPr>
                <w:sz w:val="20"/>
                <w:szCs w:val="20"/>
              </w:rPr>
              <w:t>high-visibility</w:t>
            </w:r>
            <w:proofErr w:type="gramEnd"/>
            <w:r>
              <w:rPr>
                <w:sz w:val="20"/>
                <w:szCs w:val="20"/>
              </w:rPr>
              <w:t xml:space="preserve"> launches.</w:t>
            </w:r>
          </w:p>
        </w:tc>
        <w:tc>
          <w:tcPr>
            <w:tcW w:w="1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9AC4B76" w14:textId="77777777" w:rsidR="000E598C" w:rsidRDefault="001F7112">
            <w:pPr>
              <w:spacing w:before="50" w:after="50"/>
            </w:pPr>
            <w:r>
              <w:rPr>
                <w:b/>
                <w:bCs/>
                <w:sz w:val="20"/>
                <w:szCs w:val="20"/>
              </w:rPr>
              <w:t>Medium</w:t>
            </w:r>
          </w:p>
        </w:tc>
      </w:tr>
      <w:tr w:rsidR="000E598C" w14:paraId="35B118FE" w14:textId="77777777">
        <w:tc>
          <w:tcPr>
            <w:tcW w:w="650" w:type="dxa"/>
            <w:tcBorders>
              <w:top w:val="single" w:sz="1" w:space="0" w:color="B4C6D9"/>
              <w:left w:val="single" w:sz="1" w:space="0" w:color="B4C6D9"/>
              <w:bottom w:val="single" w:sz="1" w:space="0" w:color="B4C6D9"/>
              <w:right w:val="single" w:sz="1" w:space="0" w:color="B4C6D9"/>
            </w:tcBorders>
            <w:vAlign w:val="center"/>
          </w:tcPr>
          <w:p w14:paraId="3287894A" w14:textId="7E355EFE" w:rsidR="000E598C" w:rsidRDefault="000E598C">
            <w:pPr>
              <w:spacing w:before="50" w:after="50"/>
            </w:pPr>
          </w:p>
        </w:tc>
        <w:tc>
          <w:tcPr>
            <w:tcW w:w="1650" w:type="dxa"/>
            <w:tcBorders>
              <w:top w:val="single" w:sz="1" w:space="0" w:color="B4C6D9"/>
              <w:left w:val="single" w:sz="1" w:space="0" w:color="B4C6D9"/>
              <w:bottom w:val="single" w:sz="1" w:space="0" w:color="B4C6D9"/>
              <w:right w:val="single" w:sz="1" w:space="0" w:color="B4C6D9"/>
            </w:tcBorders>
            <w:vAlign w:val="center"/>
          </w:tcPr>
          <w:p w14:paraId="14AAA790" w14:textId="4D16C94D" w:rsidR="000E598C" w:rsidRDefault="000E598C">
            <w:pPr>
              <w:spacing w:before="50" w:after="50"/>
            </w:pPr>
          </w:p>
        </w:tc>
        <w:tc>
          <w:tcPr>
            <w:tcW w:w="2850" w:type="dxa"/>
            <w:tcBorders>
              <w:top w:val="single" w:sz="1" w:space="0" w:color="B4C6D9"/>
              <w:left w:val="single" w:sz="1" w:space="0" w:color="B4C6D9"/>
              <w:bottom w:val="single" w:sz="1" w:space="0" w:color="B4C6D9"/>
              <w:right w:val="single" w:sz="1" w:space="0" w:color="B4C6D9"/>
            </w:tcBorders>
            <w:vAlign w:val="center"/>
          </w:tcPr>
          <w:p w14:paraId="71EB0452" w14:textId="2A565565" w:rsidR="000E598C" w:rsidRDefault="000E598C">
            <w:pPr>
              <w:spacing w:before="50" w:after="50"/>
            </w:pPr>
          </w:p>
        </w:tc>
        <w:tc>
          <w:tcPr>
            <w:tcW w:w="2850" w:type="dxa"/>
            <w:tcBorders>
              <w:top w:val="single" w:sz="1" w:space="0" w:color="B4C6D9"/>
              <w:left w:val="single" w:sz="1" w:space="0" w:color="B4C6D9"/>
              <w:bottom w:val="single" w:sz="1" w:space="0" w:color="B4C6D9"/>
              <w:right w:val="single" w:sz="1" w:space="0" w:color="B4C6D9"/>
            </w:tcBorders>
            <w:vAlign w:val="center"/>
          </w:tcPr>
          <w:p w14:paraId="6011A2CA" w14:textId="72405DAB" w:rsidR="000E598C" w:rsidRDefault="000E598C">
            <w:pPr>
              <w:spacing w:before="50" w:after="50"/>
            </w:pPr>
          </w:p>
        </w:tc>
        <w:tc>
          <w:tcPr>
            <w:tcW w:w="1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F9F19E5" w14:textId="49984949" w:rsidR="000E598C" w:rsidRDefault="000E598C">
            <w:pPr>
              <w:spacing w:before="50" w:after="50"/>
            </w:pPr>
          </w:p>
        </w:tc>
      </w:tr>
    </w:tbl>
    <w:p w14:paraId="6618A7F4" w14:textId="77777777" w:rsidR="000E598C" w:rsidRDefault="001F7112">
      <w:r>
        <w:br w:type="page"/>
      </w:r>
    </w:p>
    <w:p w14:paraId="5AF03A1E" w14:textId="77777777" w:rsidR="000E598C" w:rsidRDefault="001F7112">
      <w:pPr>
        <w:pStyle w:val="Heading1"/>
        <w:spacing w:before="400" w:after="200"/>
      </w:pPr>
      <w:bookmarkStart w:id="7" w:name="_Toc240550007"/>
      <w:r>
        <w:rPr>
          <w:b/>
          <w:bCs/>
          <w:color w:val="1B3A5C"/>
        </w:rPr>
        <w:t>3. Challenge-to-Solution Mapping</w:t>
      </w:r>
      <w:bookmarkEnd w:id="7"/>
    </w:p>
    <w:p w14:paraId="4CF2821D" w14:textId="77777777" w:rsidR="000E598C" w:rsidRDefault="001F7112">
      <w:pPr>
        <w:spacing w:after="120" w:line="276" w:lineRule="auto"/>
        <w:jc w:val="both"/>
      </w:pPr>
      <w:r>
        <w:t>The following table maps each business challenge to the solution component(s) that directly address it. This provides the traceability bridge between 'what is broken' and 'how we fix it,' before the detailed component descriptions that follow.</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159"/>
      </w:tblGrid>
      <w:tr w:rsidR="008B5212" w14:paraId="66431CC9"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E767DFC" w14:textId="77777777" w:rsidR="008B5212" w:rsidRDefault="008B5212">
            <w:pPr>
              <w:spacing w:before="60" w:after="60"/>
            </w:pPr>
            <w:r>
              <w:rPr>
                <w:b/>
                <w:bCs/>
                <w:color w:val="FFFFFF"/>
                <w:sz w:val="20"/>
                <w:szCs w:val="20"/>
              </w:rPr>
              <w:t>ID</w:t>
            </w:r>
          </w:p>
        </w:tc>
        <w:tc>
          <w:tcPr>
            <w:tcW w:w="2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2CBF227" w14:textId="77777777" w:rsidR="008B5212" w:rsidRDefault="008B5212">
            <w:pPr>
              <w:spacing w:before="60" w:after="60"/>
            </w:pPr>
            <w:r>
              <w:rPr>
                <w:b/>
                <w:bCs/>
                <w:color w:val="FFFFFF"/>
                <w:sz w:val="20"/>
                <w:szCs w:val="20"/>
              </w:rPr>
              <w:t>Challenge</w:t>
            </w:r>
          </w:p>
        </w:tc>
        <w:tc>
          <w:tcPr>
            <w:tcW w:w="5159"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1515B88F" w14:textId="77777777" w:rsidR="008B5212" w:rsidRDefault="008B5212">
            <w:pPr>
              <w:spacing w:before="60" w:after="60"/>
            </w:pPr>
            <w:r>
              <w:rPr>
                <w:b/>
                <w:bCs/>
                <w:color w:val="FFFFFF"/>
                <w:sz w:val="20"/>
                <w:szCs w:val="20"/>
              </w:rPr>
              <w:t>Solution Component(s)</w:t>
            </w:r>
          </w:p>
        </w:tc>
      </w:tr>
      <w:tr w:rsidR="008B5212" w14:paraId="5670A202"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7B4350B" w14:textId="77777777" w:rsidR="008B5212" w:rsidRDefault="008B5212">
            <w:pPr>
              <w:spacing w:before="50" w:after="50"/>
            </w:pPr>
            <w:r>
              <w:rPr>
                <w:b/>
                <w:bCs/>
                <w:sz w:val="20"/>
                <w:szCs w:val="20"/>
              </w:rPr>
              <w:t>BC-01</w:t>
            </w:r>
          </w:p>
        </w:tc>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763C1AA" w14:textId="77777777" w:rsidR="008B5212" w:rsidRDefault="008B5212">
            <w:pPr>
              <w:spacing w:before="50" w:after="50"/>
            </w:pPr>
            <w:r>
              <w:rPr>
                <w:sz w:val="20"/>
                <w:szCs w:val="20"/>
              </w:rPr>
              <w:t>No Integrated Intelligence Layer</w:t>
            </w:r>
          </w:p>
        </w:tc>
        <w:tc>
          <w:tcPr>
            <w:tcW w:w="5159"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90941FD" w14:textId="77777777" w:rsidR="008B5212" w:rsidRDefault="008B5212">
            <w:pPr>
              <w:spacing w:before="50" w:after="50"/>
            </w:pPr>
            <w:r>
              <w:rPr>
                <w:sz w:val="20"/>
                <w:szCs w:val="20"/>
              </w:rPr>
              <w:t>Planning Intelligence Engine, Explainability Layer</w:t>
            </w:r>
          </w:p>
        </w:tc>
      </w:tr>
      <w:tr w:rsidR="008B5212" w14:paraId="4EDF7ACA" w14:textId="77777777" w:rsidTr="008B5212">
        <w:tc>
          <w:tcPr>
            <w:tcW w:w="800" w:type="dxa"/>
            <w:tcBorders>
              <w:top w:val="single" w:sz="1" w:space="0" w:color="B4C6D9"/>
              <w:left w:val="single" w:sz="1" w:space="0" w:color="B4C6D9"/>
              <w:bottom w:val="single" w:sz="1" w:space="0" w:color="B4C6D9"/>
              <w:right w:val="single" w:sz="1" w:space="0" w:color="B4C6D9"/>
            </w:tcBorders>
            <w:vAlign w:val="center"/>
          </w:tcPr>
          <w:p w14:paraId="3A041878" w14:textId="77777777" w:rsidR="008B5212" w:rsidRDefault="008B5212">
            <w:pPr>
              <w:spacing w:before="50" w:after="50"/>
            </w:pPr>
            <w:r>
              <w:rPr>
                <w:b/>
                <w:bCs/>
                <w:sz w:val="20"/>
                <w:szCs w:val="20"/>
              </w:rPr>
              <w:t>BC-02</w:t>
            </w:r>
          </w:p>
        </w:tc>
        <w:tc>
          <w:tcPr>
            <w:tcW w:w="2500" w:type="dxa"/>
            <w:tcBorders>
              <w:top w:val="single" w:sz="1" w:space="0" w:color="B4C6D9"/>
              <w:left w:val="single" w:sz="1" w:space="0" w:color="B4C6D9"/>
              <w:bottom w:val="single" w:sz="1" w:space="0" w:color="B4C6D9"/>
              <w:right w:val="single" w:sz="1" w:space="0" w:color="B4C6D9"/>
            </w:tcBorders>
            <w:vAlign w:val="center"/>
          </w:tcPr>
          <w:p w14:paraId="4A2B8318" w14:textId="26F22DEF" w:rsidR="008B5212" w:rsidRDefault="008B5212">
            <w:pPr>
              <w:spacing w:before="50" w:after="50"/>
            </w:pPr>
            <w:r>
              <w:rPr>
                <w:sz w:val="20"/>
                <w:szCs w:val="20"/>
              </w:rPr>
              <w:t>FERT Code Inconsistency</w:t>
            </w:r>
          </w:p>
        </w:tc>
        <w:tc>
          <w:tcPr>
            <w:tcW w:w="5159" w:type="dxa"/>
            <w:tcBorders>
              <w:top w:val="single" w:sz="1" w:space="0" w:color="B4C6D9"/>
              <w:left w:val="single" w:sz="1" w:space="0" w:color="B4C6D9"/>
              <w:bottom w:val="single" w:sz="1" w:space="0" w:color="B4C6D9"/>
              <w:right w:val="single" w:sz="1" w:space="0" w:color="B4C6D9"/>
            </w:tcBorders>
            <w:vAlign w:val="center"/>
          </w:tcPr>
          <w:p w14:paraId="0250FED9" w14:textId="26436FE2" w:rsidR="008B5212" w:rsidRDefault="008B5212">
            <w:pPr>
              <w:spacing w:before="50" w:after="50"/>
            </w:pPr>
            <w:r>
              <w:rPr>
                <w:sz w:val="20"/>
                <w:szCs w:val="20"/>
              </w:rPr>
              <w:t>Data Foundation — FERT Code Harmonization Engine</w:t>
            </w:r>
          </w:p>
        </w:tc>
      </w:tr>
      <w:tr w:rsidR="008B5212" w14:paraId="46CA9CC8"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E766D79" w14:textId="77777777" w:rsidR="008B5212" w:rsidRDefault="008B5212">
            <w:pPr>
              <w:spacing w:before="50" w:after="50"/>
            </w:pPr>
            <w:r>
              <w:rPr>
                <w:b/>
                <w:bCs/>
                <w:sz w:val="20"/>
                <w:szCs w:val="20"/>
              </w:rPr>
              <w:t>BC-03</w:t>
            </w:r>
          </w:p>
        </w:tc>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052AFD8" w14:textId="77777777" w:rsidR="008B5212" w:rsidRDefault="008B5212">
            <w:pPr>
              <w:spacing w:before="50" w:after="50"/>
            </w:pPr>
            <w:r>
              <w:rPr>
                <w:sz w:val="20"/>
                <w:szCs w:val="20"/>
              </w:rPr>
              <w:t>Offtake Data Distortion</w:t>
            </w:r>
          </w:p>
        </w:tc>
        <w:tc>
          <w:tcPr>
            <w:tcW w:w="5159"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F30D919" w14:textId="77777777" w:rsidR="008B5212" w:rsidRDefault="008B5212">
            <w:pPr>
              <w:spacing w:before="50" w:after="50"/>
            </w:pPr>
            <w:r>
              <w:rPr>
                <w:sz w:val="20"/>
                <w:szCs w:val="20"/>
              </w:rPr>
              <w:t>Data Foundation — Demand Signal Conditioning Pipeline</w:t>
            </w:r>
          </w:p>
        </w:tc>
      </w:tr>
      <w:tr w:rsidR="008B5212" w14:paraId="697285BC" w14:textId="77777777" w:rsidTr="008B5212">
        <w:tc>
          <w:tcPr>
            <w:tcW w:w="800" w:type="dxa"/>
            <w:tcBorders>
              <w:top w:val="single" w:sz="1" w:space="0" w:color="B4C6D9"/>
              <w:left w:val="single" w:sz="1" w:space="0" w:color="B4C6D9"/>
              <w:bottom w:val="single" w:sz="1" w:space="0" w:color="B4C6D9"/>
              <w:right w:val="single" w:sz="1" w:space="0" w:color="B4C6D9"/>
            </w:tcBorders>
            <w:vAlign w:val="center"/>
          </w:tcPr>
          <w:p w14:paraId="65ED9173" w14:textId="77777777" w:rsidR="008B5212" w:rsidRDefault="008B5212">
            <w:pPr>
              <w:spacing w:before="50" w:after="50"/>
            </w:pPr>
            <w:r>
              <w:rPr>
                <w:b/>
                <w:bCs/>
                <w:sz w:val="20"/>
                <w:szCs w:val="20"/>
              </w:rPr>
              <w:t>BC-04</w:t>
            </w:r>
          </w:p>
        </w:tc>
        <w:tc>
          <w:tcPr>
            <w:tcW w:w="2500" w:type="dxa"/>
            <w:tcBorders>
              <w:top w:val="single" w:sz="1" w:space="0" w:color="B4C6D9"/>
              <w:left w:val="single" w:sz="1" w:space="0" w:color="B4C6D9"/>
              <w:bottom w:val="single" w:sz="1" w:space="0" w:color="B4C6D9"/>
              <w:right w:val="single" w:sz="1" w:space="0" w:color="B4C6D9"/>
            </w:tcBorders>
            <w:vAlign w:val="center"/>
          </w:tcPr>
          <w:p w14:paraId="65F1DF16" w14:textId="77777777" w:rsidR="008B5212" w:rsidRDefault="008B5212">
            <w:pPr>
              <w:spacing w:before="50" w:after="50"/>
            </w:pPr>
            <w:r>
              <w:rPr>
                <w:sz w:val="20"/>
                <w:szCs w:val="20"/>
              </w:rPr>
              <w:t>Pipeline Data Unusable</w:t>
            </w:r>
          </w:p>
        </w:tc>
        <w:tc>
          <w:tcPr>
            <w:tcW w:w="5159" w:type="dxa"/>
            <w:tcBorders>
              <w:top w:val="single" w:sz="1" w:space="0" w:color="B4C6D9"/>
              <w:left w:val="single" w:sz="1" w:space="0" w:color="B4C6D9"/>
              <w:bottom w:val="single" w:sz="1" w:space="0" w:color="B4C6D9"/>
              <w:right w:val="single" w:sz="1" w:space="0" w:color="B4C6D9"/>
            </w:tcBorders>
            <w:vAlign w:val="center"/>
          </w:tcPr>
          <w:p w14:paraId="0B0847EE" w14:textId="77777777" w:rsidR="008B5212" w:rsidRDefault="008B5212">
            <w:pPr>
              <w:spacing w:before="50" w:after="50"/>
            </w:pPr>
            <w:r>
              <w:rPr>
                <w:sz w:val="20"/>
                <w:szCs w:val="20"/>
              </w:rPr>
              <w:t>Pipeline Intelligence Module</w:t>
            </w:r>
          </w:p>
        </w:tc>
      </w:tr>
      <w:tr w:rsidR="008B5212" w14:paraId="7C1E94F7"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98173E8" w14:textId="77777777" w:rsidR="008B5212" w:rsidRDefault="008B5212">
            <w:pPr>
              <w:spacing w:before="50" w:after="50"/>
            </w:pPr>
            <w:r>
              <w:rPr>
                <w:b/>
                <w:bCs/>
                <w:sz w:val="20"/>
                <w:szCs w:val="20"/>
              </w:rPr>
              <w:t>BC-05</w:t>
            </w:r>
          </w:p>
        </w:tc>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64879BA" w14:textId="05EEF69A" w:rsidR="008B5212" w:rsidRDefault="008B5212">
            <w:pPr>
              <w:spacing w:before="50" w:after="50"/>
            </w:pPr>
            <w:r>
              <w:rPr>
                <w:sz w:val="20"/>
                <w:szCs w:val="20"/>
              </w:rPr>
              <w:t>External Signals Not Consumed</w:t>
            </w:r>
            <w:r w:rsidR="00E03D80">
              <w:rPr>
                <w:sz w:val="20"/>
                <w:szCs w:val="20"/>
              </w:rPr>
              <w:t xml:space="preserve"> (TIV)</w:t>
            </w:r>
          </w:p>
        </w:tc>
        <w:tc>
          <w:tcPr>
            <w:tcW w:w="5159"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572A45E" w14:textId="77777777" w:rsidR="008B5212" w:rsidRDefault="008B5212">
            <w:pPr>
              <w:spacing w:before="50" w:after="50"/>
            </w:pPr>
            <w:r>
              <w:rPr>
                <w:sz w:val="20"/>
                <w:szCs w:val="20"/>
              </w:rPr>
              <w:t>Data Foundation — External Signal Ingestion</w:t>
            </w:r>
          </w:p>
        </w:tc>
      </w:tr>
      <w:tr w:rsidR="008B5212" w14:paraId="320EFFBB" w14:textId="77777777" w:rsidTr="008B5212">
        <w:tc>
          <w:tcPr>
            <w:tcW w:w="800" w:type="dxa"/>
            <w:tcBorders>
              <w:top w:val="single" w:sz="1" w:space="0" w:color="B4C6D9"/>
              <w:left w:val="single" w:sz="1" w:space="0" w:color="B4C6D9"/>
              <w:bottom w:val="single" w:sz="1" w:space="0" w:color="B4C6D9"/>
              <w:right w:val="single" w:sz="1" w:space="0" w:color="B4C6D9"/>
            </w:tcBorders>
            <w:vAlign w:val="center"/>
          </w:tcPr>
          <w:p w14:paraId="3C45B07B" w14:textId="77777777" w:rsidR="008B5212" w:rsidRDefault="008B5212">
            <w:pPr>
              <w:spacing w:before="50" w:after="50"/>
            </w:pPr>
            <w:r>
              <w:rPr>
                <w:b/>
                <w:bCs/>
                <w:sz w:val="20"/>
                <w:szCs w:val="20"/>
              </w:rPr>
              <w:t>BC-06</w:t>
            </w:r>
          </w:p>
        </w:tc>
        <w:tc>
          <w:tcPr>
            <w:tcW w:w="2500" w:type="dxa"/>
            <w:tcBorders>
              <w:top w:val="single" w:sz="1" w:space="0" w:color="B4C6D9"/>
              <w:left w:val="single" w:sz="1" w:space="0" w:color="B4C6D9"/>
              <w:bottom w:val="single" w:sz="1" w:space="0" w:color="B4C6D9"/>
              <w:right w:val="single" w:sz="1" w:space="0" w:color="B4C6D9"/>
            </w:tcBorders>
            <w:vAlign w:val="center"/>
          </w:tcPr>
          <w:p w14:paraId="58903620" w14:textId="77777777" w:rsidR="008B5212" w:rsidRDefault="008B5212">
            <w:pPr>
              <w:spacing w:before="50" w:after="50"/>
            </w:pPr>
            <w:r>
              <w:rPr>
                <w:sz w:val="20"/>
                <w:szCs w:val="20"/>
              </w:rPr>
              <w:t>Segmentation Not Driving Models</w:t>
            </w:r>
          </w:p>
        </w:tc>
        <w:tc>
          <w:tcPr>
            <w:tcW w:w="5159" w:type="dxa"/>
            <w:tcBorders>
              <w:top w:val="single" w:sz="1" w:space="0" w:color="B4C6D9"/>
              <w:left w:val="single" w:sz="1" w:space="0" w:color="B4C6D9"/>
              <w:bottom w:val="single" w:sz="1" w:space="0" w:color="B4C6D9"/>
              <w:right w:val="single" w:sz="1" w:space="0" w:color="B4C6D9"/>
            </w:tcBorders>
            <w:vAlign w:val="center"/>
          </w:tcPr>
          <w:p w14:paraId="2F79427E" w14:textId="77777777" w:rsidR="008B5212" w:rsidRDefault="008B5212">
            <w:pPr>
              <w:spacing w:before="50" w:after="50"/>
            </w:pPr>
            <w:r>
              <w:rPr>
                <w:sz w:val="20"/>
                <w:szCs w:val="20"/>
              </w:rPr>
              <w:t>Demand Segmentation Engine</w:t>
            </w:r>
          </w:p>
        </w:tc>
      </w:tr>
      <w:tr w:rsidR="008B5212" w14:paraId="2568A72B"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475724B" w14:textId="77777777" w:rsidR="008B5212" w:rsidRDefault="008B5212">
            <w:pPr>
              <w:spacing w:before="50" w:after="50"/>
            </w:pPr>
            <w:r>
              <w:rPr>
                <w:b/>
                <w:bCs/>
                <w:sz w:val="20"/>
                <w:szCs w:val="20"/>
              </w:rPr>
              <w:t>BC-07</w:t>
            </w:r>
          </w:p>
        </w:tc>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8AE540E" w14:textId="6543A6F5" w:rsidR="008B5212" w:rsidRDefault="008B5212">
            <w:pPr>
              <w:spacing w:before="50" w:after="50"/>
            </w:pPr>
            <w:r>
              <w:rPr>
                <w:sz w:val="20"/>
                <w:szCs w:val="20"/>
              </w:rPr>
              <w:t>No Model Governance</w:t>
            </w:r>
            <w:r w:rsidR="004B0686">
              <w:rPr>
                <w:sz w:val="20"/>
                <w:szCs w:val="20"/>
              </w:rPr>
              <w:t>*</w:t>
            </w:r>
          </w:p>
        </w:tc>
        <w:tc>
          <w:tcPr>
            <w:tcW w:w="5159"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2DB6864" w14:textId="77777777" w:rsidR="008B5212" w:rsidRDefault="008B5212">
            <w:pPr>
              <w:spacing w:before="50" w:after="50"/>
            </w:pPr>
            <w:r>
              <w:rPr>
                <w:sz w:val="20"/>
                <w:szCs w:val="20"/>
              </w:rPr>
              <w:t>Champion-Challenger Model Governance</w:t>
            </w:r>
          </w:p>
        </w:tc>
      </w:tr>
      <w:tr w:rsidR="008B5212" w14:paraId="1FE3DE23" w14:textId="77777777" w:rsidTr="008B5212">
        <w:tc>
          <w:tcPr>
            <w:tcW w:w="800" w:type="dxa"/>
            <w:tcBorders>
              <w:top w:val="single" w:sz="1" w:space="0" w:color="B4C6D9"/>
              <w:left w:val="single" w:sz="1" w:space="0" w:color="B4C6D9"/>
              <w:bottom w:val="single" w:sz="1" w:space="0" w:color="B4C6D9"/>
              <w:right w:val="single" w:sz="1" w:space="0" w:color="B4C6D9"/>
            </w:tcBorders>
            <w:vAlign w:val="center"/>
          </w:tcPr>
          <w:p w14:paraId="3AE1EEF8" w14:textId="77777777" w:rsidR="008B5212" w:rsidRDefault="008B5212">
            <w:pPr>
              <w:spacing w:before="50" w:after="50"/>
            </w:pPr>
            <w:r>
              <w:rPr>
                <w:b/>
                <w:bCs/>
                <w:sz w:val="20"/>
                <w:szCs w:val="20"/>
              </w:rPr>
              <w:t>BC-08</w:t>
            </w:r>
          </w:p>
        </w:tc>
        <w:tc>
          <w:tcPr>
            <w:tcW w:w="2500" w:type="dxa"/>
            <w:tcBorders>
              <w:top w:val="single" w:sz="1" w:space="0" w:color="B4C6D9"/>
              <w:left w:val="single" w:sz="1" w:space="0" w:color="B4C6D9"/>
              <w:bottom w:val="single" w:sz="1" w:space="0" w:color="B4C6D9"/>
              <w:right w:val="single" w:sz="1" w:space="0" w:color="B4C6D9"/>
            </w:tcBorders>
            <w:vAlign w:val="center"/>
          </w:tcPr>
          <w:p w14:paraId="08996B7A" w14:textId="77777777" w:rsidR="008B5212" w:rsidRDefault="008B5212">
            <w:pPr>
              <w:spacing w:before="50" w:after="50"/>
            </w:pPr>
            <w:r>
              <w:rPr>
                <w:sz w:val="20"/>
                <w:szCs w:val="20"/>
              </w:rPr>
              <w:t>Accuracy Measurement Unresolved</w:t>
            </w:r>
          </w:p>
        </w:tc>
        <w:tc>
          <w:tcPr>
            <w:tcW w:w="5159" w:type="dxa"/>
            <w:tcBorders>
              <w:top w:val="single" w:sz="1" w:space="0" w:color="B4C6D9"/>
              <w:left w:val="single" w:sz="1" w:space="0" w:color="B4C6D9"/>
              <w:bottom w:val="single" w:sz="1" w:space="0" w:color="B4C6D9"/>
              <w:right w:val="single" w:sz="1" w:space="0" w:color="B4C6D9"/>
            </w:tcBorders>
            <w:vAlign w:val="center"/>
          </w:tcPr>
          <w:p w14:paraId="00BCD076" w14:textId="77777777" w:rsidR="008B5212" w:rsidRDefault="008B5212">
            <w:pPr>
              <w:spacing w:before="50" w:after="50"/>
            </w:pPr>
            <w:r>
              <w:rPr>
                <w:sz w:val="20"/>
                <w:szCs w:val="20"/>
              </w:rPr>
              <w:t>Forecast Accuracy &amp; Diagnostic Framework</w:t>
            </w:r>
          </w:p>
        </w:tc>
      </w:tr>
      <w:tr w:rsidR="008B5212" w14:paraId="42A09435" w14:textId="77777777" w:rsidTr="008B5212">
        <w:tc>
          <w:tcPr>
            <w:tcW w:w="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3CDB112" w14:textId="77777777" w:rsidR="008B5212" w:rsidRDefault="008B5212">
            <w:pPr>
              <w:spacing w:before="50" w:after="50"/>
            </w:pPr>
            <w:r>
              <w:rPr>
                <w:b/>
                <w:bCs/>
                <w:sz w:val="20"/>
                <w:szCs w:val="20"/>
              </w:rPr>
              <w:t>BC-09</w:t>
            </w:r>
          </w:p>
        </w:tc>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50EB68A" w14:textId="5F505ED0" w:rsidR="008B5212" w:rsidRDefault="008B5212">
            <w:pPr>
              <w:spacing w:before="50" w:after="50"/>
            </w:pPr>
            <w:r>
              <w:rPr>
                <w:sz w:val="20"/>
                <w:szCs w:val="20"/>
              </w:rPr>
              <w:t>NP</w:t>
            </w:r>
            <w:r w:rsidR="00231E03">
              <w:rPr>
                <w:sz w:val="20"/>
                <w:szCs w:val="20"/>
              </w:rPr>
              <w:t>I</w:t>
            </w:r>
            <w:r>
              <w:rPr>
                <w:sz w:val="20"/>
                <w:szCs w:val="20"/>
              </w:rPr>
              <w:t xml:space="preserve"> Forecasting Gap</w:t>
            </w:r>
          </w:p>
        </w:tc>
        <w:tc>
          <w:tcPr>
            <w:tcW w:w="5159"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07D8C0D" w14:textId="682CEF3A" w:rsidR="008B5212" w:rsidRDefault="008B5212">
            <w:pPr>
              <w:spacing w:before="50" w:after="50"/>
            </w:pPr>
            <w:r>
              <w:rPr>
                <w:sz w:val="20"/>
                <w:szCs w:val="20"/>
              </w:rPr>
              <w:t>NP</w:t>
            </w:r>
            <w:r w:rsidR="00FC18A5">
              <w:rPr>
                <w:sz w:val="20"/>
                <w:szCs w:val="20"/>
              </w:rPr>
              <w:t>I</w:t>
            </w:r>
            <w:r>
              <w:rPr>
                <w:sz w:val="20"/>
                <w:szCs w:val="20"/>
              </w:rPr>
              <w:t xml:space="preserve"> Forecasting Module</w:t>
            </w:r>
            <w:r w:rsidR="00296F17">
              <w:rPr>
                <w:sz w:val="20"/>
                <w:szCs w:val="20"/>
              </w:rPr>
              <w:t xml:space="preserve"> (largely be enabled by FERT Mapping)</w:t>
            </w:r>
          </w:p>
        </w:tc>
      </w:tr>
    </w:tbl>
    <w:p w14:paraId="4E1CA7F9" w14:textId="77777777" w:rsidR="000E598C" w:rsidRDefault="001F7112">
      <w:r>
        <w:br w:type="page"/>
      </w:r>
    </w:p>
    <w:p w14:paraId="3C64DAC4" w14:textId="77777777" w:rsidR="000E598C" w:rsidRDefault="001F7112">
      <w:pPr>
        <w:pStyle w:val="Heading1"/>
        <w:spacing w:before="400" w:after="200"/>
      </w:pPr>
      <w:bookmarkStart w:id="8" w:name="_Toc240550008"/>
      <w:r>
        <w:rPr>
          <w:b/>
          <w:bCs/>
          <w:color w:val="1B3A5C"/>
        </w:rPr>
        <w:t>4. Solution Component Deep Dives</w:t>
      </w:r>
      <w:bookmarkEnd w:id="8"/>
    </w:p>
    <w:p w14:paraId="04296CD8" w14:textId="77777777" w:rsidR="000E598C" w:rsidRDefault="001F7112">
      <w:pPr>
        <w:spacing w:after="120" w:line="276" w:lineRule="auto"/>
        <w:jc w:val="both"/>
      </w:pPr>
      <w:r>
        <w:t>This section provides a detailed description of each solution component — what it does, how it works, what data it needs, and what it produces. Together, these components form the Planning Intelligence engine.</w:t>
      </w:r>
    </w:p>
    <w:p w14:paraId="44415390" w14:textId="77777777" w:rsidR="000E598C" w:rsidRDefault="001F7112">
      <w:pPr>
        <w:pStyle w:val="Heading2"/>
        <w:spacing w:before="300" w:after="150"/>
      </w:pPr>
      <w:bookmarkStart w:id="9" w:name="_Toc240550009"/>
      <w:r>
        <w:rPr>
          <w:b/>
          <w:bCs/>
          <w:color w:val="2E75B6"/>
        </w:rPr>
        <w:t>4.1 Component 1: Data Foundation &amp; Conditioning Layer</w:t>
      </w:r>
      <w:bookmarkEnd w:id="9"/>
    </w:p>
    <w:p w14:paraId="192FA4E4" w14:textId="77777777" w:rsidR="000E598C" w:rsidRDefault="001F7112">
      <w:pPr>
        <w:spacing w:after="120" w:line="276" w:lineRule="auto"/>
        <w:jc w:val="both"/>
      </w:pPr>
      <w:r>
        <w:t>The Data Foundation is the prerequisite layer that transforms raw, distorted, and inconsistent data into clean, model-ready demand signals. Without this layer, no forecasting model — however sophisticated — will produce meaningful results. It comprises three sub-components.</w:t>
      </w:r>
    </w:p>
    <w:p w14:paraId="53D56FAE" w14:textId="0A6488D6" w:rsidR="000E598C" w:rsidRDefault="001F7112">
      <w:pPr>
        <w:pStyle w:val="Heading3"/>
        <w:spacing w:before="200" w:after="100"/>
      </w:pPr>
      <w:bookmarkStart w:id="10" w:name="_Toc240550010"/>
      <w:r>
        <w:rPr>
          <w:b/>
          <w:bCs/>
          <w:color w:val="4472C4"/>
          <w:sz w:val="22"/>
          <w:szCs w:val="22"/>
        </w:rPr>
        <w:t xml:space="preserve">4.1.1 </w:t>
      </w:r>
      <w:r w:rsidR="006B2AC5">
        <w:rPr>
          <w:b/>
          <w:bCs/>
          <w:color w:val="4472C4"/>
          <w:sz w:val="22"/>
          <w:szCs w:val="22"/>
        </w:rPr>
        <w:t>FERT</w:t>
      </w:r>
      <w:r>
        <w:rPr>
          <w:b/>
          <w:bCs/>
          <w:color w:val="4472C4"/>
          <w:sz w:val="22"/>
          <w:szCs w:val="22"/>
        </w:rPr>
        <w:t xml:space="preserve"> Code Harmonization Engine</w:t>
      </w:r>
      <w:bookmarkEnd w:id="10"/>
    </w:p>
    <w:p w14:paraId="3E2A5089" w14:textId="3B751207" w:rsidR="000E598C" w:rsidRDefault="001F7112">
      <w:pPr>
        <w:spacing w:after="120" w:line="276" w:lineRule="auto"/>
        <w:jc w:val="both"/>
      </w:pPr>
      <w:r>
        <w:rPr>
          <w:b/>
          <w:bCs/>
        </w:rPr>
        <w:t xml:space="preserve">Purpose: </w:t>
      </w:r>
      <w:r>
        <w:t xml:space="preserve">Establish and maintain a </w:t>
      </w:r>
      <w:r w:rsidR="006B2AC5">
        <w:t>FERT</w:t>
      </w:r>
      <w:r>
        <w:t>-code relationship that enables continuous historical time series construction for forecasting.</w:t>
      </w:r>
      <w:r w:rsidR="001C1226">
        <w:t xml:space="preserve"> Th</w:t>
      </w:r>
      <w:r w:rsidR="004C4847">
        <w:t>is will be handles in the FERT Mapping module.</w:t>
      </w:r>
      <w:r w:rsidR="004C4847" w:rsidRPr="000D71DE">
        <w:rPr>
          <w:b/>
          <w:bCs/>
        </w:rPr>
        <w:t xml:space="preserve"> </w:t>
      </w:r>
      <w:r w:rsidR="0087058D" w:rsidRPr="000D71DE">
        <w:rPr>
          <w:b/>
          <w:bCs/>
        </w:rPr>
        <w:t xml:space="preserve">The details are present in </w:t>
      </w:r>
      <w:r w:rsidR="00F13D2F" w:rsidRPr="000D71DE">
        <w:rPr>
          <w:b/>
          <w:bCs/>
        </w:rPr>
        <w:t>the FERT Mapping functional spec document.</w:t>
      </w:r>
      <w:r w:rsidR="00F13D2F">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0E598C" w14:paraId="4B56908A" w14:textId="77777777">
        <w:tc>
          <w:tcPr>
            <w:tcW w:w="2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86067F1" w14:textId="77777777" w:rsidR="000E598C" w:rsidRDefault="001F7112">
            <w:pPr>
              <w:spacing w:before="60" w:after="60"/>
            </w:pPr>
            <w:r>
              <w:rPr>
                <w:b/>
                <w:bCs/>
                <w:color w:val="FFFFFF"/>
                <w:sz w:val="20"/>
                <w:szCs w:val="20"/>
              </w:rPr>
              <w:t>Capability</w:t>
            </w:r>
          </w:p>
        </w:tc>
        <w:tc>
          <w:tcPr>
            <w:tcW w:w="6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25807007" w14:textId="77777777" w:rsidR="000E598C" w:rsidRDefault="001F7112">
            <w:pPr>
              <w:spacing w:before="60" w:after="60"/>
            </w:pPr>
            <w:r>
              <w:rPr>
                <w:b/>
                <w:bCs/>
                <w:color w:val="FFFFFF"/>
                <w:sz w:val="20"/>
                <w:szCs w:val="20"/>
              </w:rPr>
              <w:t>Description</w:t>
            </w:r>
          </w:p>
        </w:tc>
      </w:tr>
      <w:tr w:rsidR="000E598C" w14:paraId="7DE04BB2" w14:textId="77777777">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2F3C95C" w14:textId="7250A7B8" w:rsidR="000E598C" w:rsidRDefault="006B2AC5">
            <w:pPr>
              <w:spacing w:before="50" w:after="50"/>
            </w:pPr>
            <w:r>
              <w:rPr>
                <w:b/>
                <w:bCs/>
                <w:sz w:val="20"/>
                <w:szCs w:val="20"/>
              </w:rPr>
              <w:t>FERT code relationship map</w:t>
            </w:r>
          </w:p>
        </w:tc>
        <w:tc>
          <w:tcPr>
            <w:tcW w:w="6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D80B658" w14:textId="64CEBD95" w:rsidR="000E598C" w:rsidRDefault="001F7112">
            <w:pPr>
              <w:spacing w:before="50" w:after="50"/>
            </w:pPr>
            <w:r>
              <w:rPr>
                <w:sz w:val="20"/>
                <w:szCs w:val="20"/>
              </w:rPr>
              <w:t xml:space="preserve">Maintains one-to-one, one-to-many, and many-to-many mappings between predecessor and successor </w:t>
            </w:r>
            <w:r w:rsidR="006B2AC5">
              <w:rPr>
                <w:sz w:val="20"/>
                <w:szCs w:val="20"/>
              </w:rPr>
              <w:t>FERT</w:t>
            </w:r>
            <w:r>
              <w:rPr>
                <w:sz w:val="20"/>
                <w:szCs w:val="20"/>
              </w:rPr>
              <w:t xml:space="preserve"> codes across time and systems.</w:t>
            </w:r>
          </w:p>
        </w:tc>
      </w:tr>
      <w:tr w:rsidR="000E598C" w14:paraId="769E7F6B" w14:textId="77777777">
        <w:tc>
          <w:tcPr>
            <w:tcW w:w="2500" w:type="dxa"/>
            <w:tcBorders>
              <w:top w:val="single" w:sz="1" w:space="0" w:color="B4C6D9"/>
              <w:left w:val="single" w:sz="1" w:space="0" w:color="B4C6D9"/>
              <w:bottom w:val="single" w:sz="1" w:space="0" w:color="B4C6D9"/>
              <w:right w:val="single" w:sz="1" w:space="0" w:color="B4C6D9"/>
            </w:tcBorders>
            <w:vAlign w:val="center"/>
          </w:tcPr>
          <w:p w14:paraId="20C4E413" w14:textId="77777777" w:rsidR="000E598C" w:rsidRDefault="001F7112">
            <w:pPr>
              <w:spacing w:before="50" w:after="50"/>
            </w:pPr>
            <w:r>
              <w:rPr>
                <w:b/>
                <w:bCs/>
                <w:sz w:val="20"/>
                <w:szCs w:val="20"/>
              </w:rPr>
              <w:t>Historical series construction</w:t>
            </w:r>
          </w:p>
        </w:tc>
        <w:tc>
          <w:tcPr>
            <w:tcW w:w="6500" w:type="dxa"/>
            <w:tcBorders>
              <w:top w:val="single" w:sz="1" w:space="0" w:color="B4C6D9"/>
              <w:left w:val="single" w:sz="1" w:space="0" w:color="B4C6D9"/>
              <w:bottom w:val="single" w:sz="1" w:space="0" w:color="B4C6D9"/>
              <w:right w:val="single" w:sz="1" w:space="0" w:color="B4C6D9"/>
            </w:tcBorders>
            <w:vAlign w:val="center"/>
          </w:tcPr>
          <w:p w14:paraId="3C6E82D8" w14:textId="7F879FF4" w:rsidR="000E598C" w:rsidRDefault="001F7112">
            <w:pPr>
              <w:spacing w:before="50" w:after="50"/>
            </w:pPr>
            <w:r>
              <w:rPr>
                <w:sz w:val="20"/>
                <w:szCs w:val="20"/>
              </w:rPr>
              <w:t xml:space="preserve">Automatically constructs a continuous demand series for any current </w:t>
            </w:r>
            <w:r w:rsidR="006B2AC5">
              <w:rPr>
                <w:sz w:val="20"/>
                <w:szCs w:val="20"/>
              </w:rPr>
              <w:t>FERT</w:t>
            </w:r>
            <w:r>
              <w:rPr>
                <w:sz w:val="20"/>
                <w:szCs w:val="20"/>
              </w:rPr>
              <w:t xml:space="preserve"> code by tracing back through its predecessors, aggregating where needed.</w:t>
            </w:r>
          </w:p>
        </w:tc>
      </w:tr>
      <w:tr w:rsidR="000E598C" w14:paraId="1CDDE280" w14:textId="77777777">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98B1BBD" w14:textId="77777777" w:rsidR="000E598C" w:rsidRDefault="001F7112">
            <w:pPr>
              <w:spacing w:before="50" w:after="50"/>
            </w:pPr>
            <w:r>
              <w:rPr>
                <w:b/>
                <w:bCs/>
                <w:sz w:val="20"/>
                <w:szCs w:val="20"/>
              </w:rPr>
              <w:t>Product family grouping</w:t>
            </w:r>
          </w:p>
        </w:tc>
        <w:tc>
          <w:tcPr>
            <w:tcW w:w="6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8B402D8" w14:textId="768EEBC6" w:rsidR="000E598C" w:rsidRDefault="001F7112">
            <w:pPr>
              <w:spacing w:before="50" w:after="50"/>
            </w:pPr>
            <w:r>
              <w:rPr>
                <w:sz w:val="20"/>
                <w:szCs w:val="20"/>
              </w:rPr>
              <w:t xml:space="preserve">Groups </w:t>
            </w:r>
            <w:r w:rsidR="006B2AC5">
              <w:rPr>
                <w:sz w:val="20"/>
                <w:szCs w:val="20"/>
              </w:rPr>
              <w:t>FERT</w:t>
            </w:r>
            <w:r>
              <w:rPr>
                <w:sz w:val="20"/>
                <w:szCs w:val="20"/>
              </w:rPr>
              <w:t xml:space="preserve"> codes by characteristics (tonnage, body type, fuel type, application) so forecasting can operate at family level where individual </w:t>
            </w:r>
            <w:r w:rsidR="006B2AC5">
              <w:rPr>
                <w:sz w:val="20"/>
                <w:szCs w:val="20"/>
              </w:rPr>
              <w:t>FERT</w:t>
            </w:r>
            <w:r>
              <w:rPr>
                <w:sz w:val="20"/>
                <w:szCs w:val="20"/>
              </w:rPr>
              <w:t xml:space="preserve"> history is sparse.</w:t>
            </w:r>
          </w:p>
        </w:tc>
      </w:tr>
      <w:tr w:rsidR="000E598C" w14:paraId="7F07945B" w14:textId="77777777">
        <w:tc>
          <w:tcPr>
            <w:tcW w:w="2500" w:type="dxa"/>
            <w:tcBorders>
              <w:top w:val="single" w:sz="1" w:space="0" w:color="B4C6D9"/>
              <w:left w:val="single" w:sz="1" w:space="0" w:color="B4C6D9"/>
              <w:bottom w:val="single" w:sz="1" w:space="0" w:color="B4C6D9"/>
              <w:right w:val="single" w:sz="1" w:space="0" w:color="B4C6D9"/>
            </w:tcBorders>
            <w:vAlign w:val="center"/>
          </w:tcPr>
          <w:p w14:paraId="07470DAA" w14:textId="77777777" w:rsidR="000E598C" w:rsidRDefault="001F7112">
            <w:pPr>
              <w:spacing w:before="50" w:after="50"/>
            </w:pPr>
            <w:r>
              <w:rPr>
                <w:b/>
                <w:bCs/>
                <w:sz w:val="20"/>
                <w:szCs w:val="20"/>
              </w:rPr>
              <w:t>Migration tracking</w:t>
            </w:r>
          </w:p>
        </w:tc>
        <w:tc>
          <w:tcPr>
            <w:tcW w:w="6500" w:type="dxa"/>
            <w:tcBorders>
              <w:top w:val="single" w:sz="1" w:space="0" w:color="B4C6D9"/>
              <w:left w:val="single" w:sz="1" w:space="0" w:color="B4C6D9"/>
              <w:bottom w:val="single" w:sz="1" w:space="0" w:color="B4C6D9"/>
              <w:right w:val="single" w:sz="1" w:space="0" w:color="B4C6D9"/>
            </w:tcBorders>
            <w:vAlign w:val="center"/>
          </w:tcPr>
          <w:p w14:paraId="4BE3D8F9" w14:textId="77777777" w:rsidR="000E598C" w:rsidRDefault="001F7112">
            <w:pPr>
              <w:spacing w:before="50" w:after="50"/>
            </w:pPr>
            <w:r>
              <w:rPr>
                <w:sz w:val="20"/>
                <w:szCs w:val="20"/>
              </w:rPr>
              <w:t>When an OBD undergoes migration (OBD1 → OBD2), maintains the linkage, carries forward segmentation classifications and safety stock norms.</w:t>
            </w:r>
          </w:p>
        </w:tc>
      </w:tr>
      <w:tr w:rsidR="000E598C" w14:paraId="3750815F" w14:textId="77777777">
        <w:tc>
          <w:tcPr>
            <w:tcW w:w="2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0D36756" w14:textId="77777777" w:rsidR="000E598C" w:rsidRDefault="001F7112">
            <w:pPr>
              <w:spacing w:before="50" w:after="50"/>
            </w:pPr>
            <w:r>
              <w:rPr>
                <w:b/>
                <w:bCs/>
                <w:sz w:val="20"/>
                <w:szCs w:val="20"/>
              </w:rPr>
              <w:t>Automated maintenance</w:t>
            </w:r>
          </w:p>
        </w:tc>
        <w:tc>
          <w:tcPr>
            <w:tcW w:w="6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93026E2" w14:textId="3DDE4861" w:rsidR="000E598C" w:rsidRDefault="001F7112">
            <w:pPr>
              <w:spacing w:before="50" w:after="50"/>
            </w:pPr>
            <w:r>
              <w:rPr>
                <w:sz w:val="20"/>
                <w:szCs w:val="20"/>
              </w:rPr>
              <w:t xml:space="preserve">When new </w:t>
            </w:r>
            <w:r w:rsidR="006B2AC5">
              <w:rPr>
                <w:sz w:val="20"/>
                <w:szCs w:val="20"/>
              </w:rPr>
              <w:t>FERT</w:t>
            </w:r>
            <w:r>
              <w:rPr>
                <w:sz w:val="20"/>
                <w:szCs w:val="20"/>
              </w:rPr>
              <w:t xml:space="preserve"> codes are created, prompts for relationship classification and auto-inherits attributes from predecessor codes.</w:t>
            </w:r>
          </w:p>
        </w:tc>
      </w:tr>
    </w:tbl>
    <w:p w14:paraId="32F09C05" w14:textId="77777777" w:rsidR="000E598C" w:rsidRDefault="001F7112">
      <w:pPr>
        <w:pStyle w:val="Heading3"/>
        <w:spacing w:before="200" w:after="100"/>
      </w:pPr>
      <w:bookmarkStart w:id="11" w:name="_Toc240550012"/>
      <w:r>
        <w:rPr>
          <w:b/>
          <w:bCs/>
          <w:color w:val="4472C4"/>
          <w:sz w:val="22"/>
          <w:szCs w:val="22"/>
        </w:rPr>
        <w:t>4.1.3 External Signal Ingestion</w:t>
      </w:r>
      <w:bookmarkEnd w:id="11"/>
    </w:p>
    <w:p w14:paraId="539E33F9" w14:textId="77777777" w:rsidR="000E598C" w:rsidRDefault="001F7112">
      <w:pPr>
        <w:spacing w:after="120" w:line="276" w:lineRule="auto"/>
        <w:jc w:val="both"/>
      </w:pPr>
      <w:r>
        <w:rPr>
          <w:b/>
          <w:bCs/>
        </w:rPr>
        <w:t xml:space="preserve">Purpose: </w:t>
      </w:r>
      <w:r>
        <w:t>Provide structured integration with external data sources that enrich the forecasting models beyond internal demand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300"/>
      </w:tblGrid>
      <w:tr w:rsidR="000E598C" w14:paraId="323D6D61" w14:textId="77777777">
        <w:tc>
          <w:tcPr>
            <w:tcW w:w="20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73CAE39" w14:textId="77777777" w:rsidR="000E598C" w:rsidRDefault="001F7112">
            <w:pPr>
              <w:spacing w:before="60" w:after="60"/>
            </w:pPr>
            <w:r>
              <w:rPr>
                <w:b/>
                <w:bCs/>
                <w:color w:val="FFFFFF"/>
                <w:sz w:val="20"/>
                <w:szCs w:val="20"/>
              </w:rPr>
              <w:t>Signal</w:t>
            </w:r>
          </w:p>
        </w:tc>
        <w:tc>
          <w:tcPr>
            <w:tcW w:w="18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DF4A795" w14:textId="77777777" w:rsidR="000E598C" w:rsidRDefault="001F7112">
            <w:pPr>
              <w:spacing w:before="60" w:after="60"/>
            </w:pPr>
            <w:r>
              <w:rPr>
                <w:b/>
                <w:bCs/>
                <w:color w:val="FFFFFF"/>
                <w:sz w:val="20"/>
                <w:szCs w:val="20"/>
              </w:rPr>
              <w:t>Source</w:t>
            </w:r>
          </w:p>
        </w:tc>
        <w:tc>
          <w:tcPr>
            <w:tcW w:w="9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5DCDE81A" w14:textId="77777777" w:rsidR="000E598C" w:rsidRDefault="001F7112">
            <w:pPr>
              <w:spacing w:before="60" w:after="60"/>
            </w:pPr>
            <w:r>
              <w:rPr>
                <w:b/>
                <w:bCs/>
                <w:color w:val="FFFFFF"/>
                <w:sz w:val="20"/>
                <w:szCs w:val="20"/>
              </w:rPr>
              <w:t>Priority</w:t>
            </w:r>
          </w:p>
        </w:tc>
        <w:tc>
          <w:tcPr>
            <w:tcW w:w="43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3F4E19B8" w14:textId="77777777" w:rsidR="000E598C" w:rsidRDefault="001F7112">
            <w:pPr>
              <w:spacing w:before="60" w:after="60"/>
            </w:pPr>
            <w:r>
              <w:rPr>
                <w:b/>
                <w:bCs/>
                <w:color w:val="FFFFFF"/>
                <w:sz w:val="20"/>
                <w:szCs w:val="20"/>
              </w:rPr>
              <w:t>Forecasting Value</w:t>
            </w:r>
          </w:p>
        </w:tc>
      </w:tr>
      <w:tr w:rsidR="000E598C" w14:paraId="57C7884D"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999EB4A" w14:textId="6651661C" w:rsidR="000E598C" w:rsidRDefault="001F7112">
            <w:pPr>
              <w:spacing w:before="50" w:after="50"/>
            </w:pPr>
            <w:r>
              <w:rPr>
                <w:sz w:val="20"/>
                <w:szCs w:val="20"/>
              </w:rPr>
              <w:t>Vahan registration data</w:t>
            </w:r>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0E479E9" w14:textId="77777777" w:rsidR="000E598C" w:rsidRDefault="001F7112">
            <w:pPr>
              <w:spacing w:before="50" w:after="50"/>
            </w:pPr>
            <w:r>
              <w:rPr>
                <w:sz w:val="20"/>
                <w:szCs w:val="20"/>
              </w:rPr>
              <w:t>Third-party API or feed</w:t>
            </w:r>
          </w:p>
        </w:tc>
        <w:tc>
          <w:tcPr>
            <w:tcW w:w="9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8259537" w14:textId="77777777" w:rsidR="000E598C" w:rsidRDefault="001F7112">
            <w:pPr>
              <w:spacing w:before="50" w:after="50"/>
            </w:pPr>
            <w:r>
              <w:rPr>
                <w:b/>
                <w:bCs/>
                <w:sz w:val="20"/>
                <w:szCs w:val="20"/>
              </w:rPr>
              <w:t>High</w:t>
            </w:r>
          </w:p>
        </w:tc>
        <w:tc>
          <w:tcPr>
            <w:tcW w:w="4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4DA5A50" w14:textId="77777777" w:rsidR="000E598C" w:rsidRDefault="001F7112">
            <w:pPr>
              <w:spacing w:before="50" w:after="50"/>
            </w:pPr>
            <w:r>
              <w:rPr>
                <w:sz w:val="20"/>
                <w:szCs w:val="20"/>
              </w:rPr>
              <w:t>Model-level vehicle registrations from government portal. Validates pipeline-to-registration conversion. Shows competitor registrations.</w:t>
            </w:r>
          </w:p>
        </w:tc>
      </w:tr>
      <w:tr w:rsidR="000E598C" w14:paraId="1A6F3F9D"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1CC4D8A0" w14:textId="77777777" w:rsidR="000E598C" w:rsidRDefault="001F7112">
            <w:pPr>
              <w:spacing w:before="50" w:after="50"/>
            </w:pPr>
            <w:r>
              <w:rPr>
                <w:sz w:val="20"/>
                <w:szCs w:val="20"/>
              </w:rPr>
              <w:t>TIV (Total Industry Volume)</w:t>
            </w:r>
          </w:p>
        </w:tc>
        <w:tc>
          <w:tcPr>
            <w:tcW w:w="1800" w:type="dxa"/>
            <w:tcBorders>
              <w:top w:val="single" w:sz="1" w:space="0" w:color="B4C6D9"/>
              <w:left w:val="single" w:sz="1" w:space="0" w:color="B4C6D9"/>
              <w:bottom w:val="single" w:sz="1" w:space="0" w:color="B4C6D9"/>
              <w:right w:val="single" w:sz="1" w:space="0" w:color="B4C6D9"/>
            </w:tcBorders>
            <w:vAlign w:val="center"/>
          </w:tcPr>
          <w:p w14:paraId="46B7461F" w14:textId="77777777" w:rsidR="000E598C" w:rsidRDefault="001F7112">
            <w:pPr>
              <w:spacing w:before="50" w:after="50"/>
            </w:pPr>
            <w:r>
              <w:rPr>
                <w:sz w:val="20"/>
                <w:szCs w:val="20"/>
              </w:rPr>
              <w:t>SIAM / industry body reporting</w:t>
            </w:r>
          </w:p>
        </w:tc>
        <w:tc>
          <w:tcPr>
            <w:tcW w:w="900" w:type="dxa"/>
            <w:tcBorders>
              <w:top w:val="single" w:sz="1" w:space="0" w:color="B4C6D9"/>
              <w:left w:val="single" w:sz="1" w:space="0" w:color="B4C6D9"/>
              <w:bottom w:val="single" w:sz="1" w:space="0" w:color="B4C6D9"/>
              <w:right w:val="single" w:sz="1" w:space="0" w:color="B4C6D9"/>
            </w:tcBorders>
            <w:vAlign w:val="center"/>
          </w:tcPr>
          <w:p w14:paraId="0009DE7E" w14:textId="77777777" w:rsidR="000E598C" w:rsidRDefault="001F7112">
            <w:pPr>
              <w:spacing w:before="50" w:after="50"/>
            </w:pPr>
            <w:r>
              <w:rPr>
                <w:b/>
                <w:bCs/>
                <w:sz w:val="20"/>
                <w:szCs w:val="20"/>
              </w:rPr>
              <w:t>High</w:t>
            </w:r>
          </w:p>
        </w:tc>
        <w:tc>
          <w:tcPr>
            <w:tcW w:w="4300" w:type="dxa"/>
            <w:tcBorders>
              <w:top w:val="single" w:sz="1" w:space="0" w:color="B4C6D9"/>
              <w:left w:val="single" w:sz="1" w:space="0" w:color="B4C6D9"/>
              <w:bottom w:val="single" w:sz="1" w:space="0" w:color="B4C6D9"/>
              <w:right w:val="single" w:sz="1" w:space="0" w:color="B4C6D9"/>
            </w:tcBorders>
            <w:vAlign w:val="center"/>
          </w:tcPr>
          <w:p w14:paraId="07525A01" w14:textId="77777777" w:rsidR="000E598C" w:rsidRDefault="001F7112">
            <w:pPr>
              <w:spacing w:before="50" w:after="50"/>
              <w:rPr>
                <w:sz w:val="20"/>
                <w:szCs w:val="20"/>
              </w:rPr>
            </w:pPr>
            <w:r>
              <w:rPr>
                <w:sz w:val="20"/>
                <w:szCs w:val="20"/>
              </w:rPr>
              <w:t>Market sizing anchor. Already the starting point of VH's mental model — needs system codification.</w:t>
            </w:r>
          </w:p>
          <w:p w14:paraId="15A94957" w14:textId="09868A33" w:rsidR="001B3157" w:rsidRDefault="00947A04">
            <w:pPr>
              <w:spacing w:before="50" w:after="50"/>
            </w:pPr>
            <w:r>
              <w:t xml:space="preserve">Explore </w:t>
            </w:r>
            <w:r w:rsidR="00011F19">
              <w:t xml:space="preserve">the feasibility of </w:t>
            </w:r>
            <w:r w:rsidR="001B3157">
              <w:t>projection of TIV</w:t>
            </w:r>
            <w:r w:rsidR="00391701">
              <w:t xml:space="preserve"> which can be used instead of manual estimation. </w:t>
            </w:r>
          </w:p>
        </w:tc>
      </w:tr>
      <w:tr w:rsidR="000E598C" w14:paraId="516AA70F"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8E8233A" w14:textId="77777777" w:rsidR="000E598C" w:rsidRDefault="001F7112">
            <w:pPr>
              <w:spacing w:before="50" w:after="50"/>
            </w:pPr>
            <w:r>
              <w:rPr>
                <w:sz w:val="20"/>
                <w:szCs w:val="20"/>
              </w:rPr>
              <w:t>Seasonal / event calendar</w:t>
            </w:r>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C9C2A67" w14:textId="77777777" w:rsidR="000E598C" w:rsidRDefault="001F7112">
            <w:pPr>
              <w:spacing w:before="50" w:after="50"/>
            </w:pPr>
            <w:r>
              <w:rPr>
                <w:sz w:val="20"/>
                <w:szCs w:val="20"/>
              </w:rPr>
              <w:t>Internal — needs codification</w:t>
            </w:r>
          </w:p>
        </w:tc>
        <w:tc>
          <w:tcPr>
            <w:tcW w:w="9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E1379E0" w14:textId="77777777" w:rsidR="000E598C" w:rsidRDefault="001F7112">
            <w:pPr>
              <w:spacing w:before="50" w:after="50"/>
            </w:pPr>
            <w:r>
              <w:rPr>
                <w:b/>
                <w:bCs/>
                <w:sz w:val="20"/>
                <w:szCs w:val="20"/>
              </w:rPr>
              <w:t>High</w:t>
            </w:r>
          </w:p>
        </w:tc>
        <w:tc>
          <w:tcPr>
            <w:tcW w:w="4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C3752A7" w14:textId="77777777" w:rsidR="000E598C" w:rsidRDefault="001F7112">
            <w:pPr>
              <w:spacing w:before="50" w:after="50"/>
            </w:pPr>
            <w:r>
              <w:rPr>
                <w:sz w:val="20"/>
                <w:szCs w:val="20"/>
              </w:rPr>
              <w:t>Festival dates, school seasons, regulatory change dates, financial year-end. Must handle year-to-year timing shifts.</w:t>
            </w:r>
          </w:p>
        </w:tc>
      </w:tr>
      <w:tr w:rsidR="000E598C" w14:paraId="76550166"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0397D4DA" w14:textId="29EA9EFA" w:rsidR="000E598C" w:rsidRDefault="001F7112">
            <w:pPr>
              <w:spacing w:before="50" w:after="50"/>
            </w:pPr>
            <w:r>
              <w:rPr>
                <w:sz w:val="20"/>
                <w:szCs w:val="20"/>
              </w:rPr>
              <w:t>Macroeconomic indicators</w:t>
            </w:r>
            <w:r w:rsidR="0024229E">
              <w:rPr>
                <w:sz w:val="20"/>
                <w:szCs w:val="20"/>
              </w:rPr>
              <w:t>*</w:t>
            </w:r>
          </w:p>
        </w:tc>
        <w:tc>
          <w:tcPr>
            <w:tcW w:w="1800" w:type="dxa"/>
            <w:tcBorders>
              <w:top w:val="single" w:sz="1" w:space="0" w:color="B4C6D9"/>
              <w:left w:val="single" w:sz="1" w:space="0" w:color="B4C6D9"/>
              <w:bottom w:val="single" w:sz="1" w:space="0" w:color="B4C6D9"/>
              <w:right w:val="single" w:sz="1" w:space="0" w:color="B4C6D9"/>
            </w:tcBorders>
            <w:vAlign w:val="center"/>
          </w:tcPr>
          <w:p w14:paraId="72CD5FF9" w14:textId="77777777" w:rsidR="000E598C" w:rsidRDefault="001F7112">
            <w:pPr>
              <w:spacing w:before="50" w:after="50"/>
            </w:pPr>
            <w:r>
              <w:rPr>
                <w:sz w:val="20"/>
                <w:szCs w:val="20"/>
              </w:rPr>
              <w:t>Public data feeds</w:t>
            </w:r>
          </w:p>
        </w:tc>
        <w:tc>
          <w:tcPr>
            <w:tcW w:w="900" w:type="dxa"/>
            <w:tcBorders>
              <w:top w:val="single" w:sz="1" w:space="0" w:color="B4C6D9"/>
              <w:left w:val="single" w:sz="1" w:space="0" w:color="B4C6D9"/>
              <w:bottom w:val="single" w:sz="1" w:space="0" w:color="B4C6D9"/>
              <w:right w:val="single" w:sz="1" w:space="0" w:color="B4C6D9"/>
            </w:tcBorders>
            <w:vAlign w:val="center"/>
          </w:tcPr>
          <w:p w14:paraId="4BE7B6D0" w14:textId="77777777" w:rsidR="000E598C" w:rsidRDefault="001F7112">
            <w:pPr>
              <w:spacing w:before="50" w:after="50"/>
            </w:pPr>
            <w:r>
              <w:rPr>
                <w:b/>
                <w:bCs/>
                <w:sz w:val="20"/>
                <w:szCs w:val="20"/>
              </w:rPr>
              <w:t>Medium</w:t>
            </w:r>
          </w:p>
        </w:tc>
        <w:tc>
          <w:tcPr>
            <w:tcW w:w="4300" w:type="dxa"/>
            <w:tcBorders>
              <w:top w:val="single" w:sz="1" w:space="0" w:color="B4C6D9"/>
              <w:left w:val="single" w:sz="1" w:space="0" w:color="B4C6D9"/>
              <w:bottom w:val="single" w:sz="1" w:space="0" w:color="B4C6D9"/>
              <w:right w:val="single" w:sz="1" w:space="0" w:color="B4C6D9"/>
            </w:tcBorders>
            <w:vAlign w:val="center"/>
          </w:tcPr>
          <w:p w14:paraId="135D1E02" w14:textId="77777777" w:rsidR="000E598C" w:rsidRDefault="001F7112">
            <w:pPr>
              <w:spacing w:before="50" w:after="50"/>
            </w:pPr>
            <w:r>
              <w:rPr>
                <w:sz w:val="20"/>
                <w:szCs w:val="20"/>
              </w:rPr>
              <w:t>GDP growth, freight index, diesel prices, interest rates. Primarily useful for 6–</w:t>
            </w:r>
            <w:proofErr w:type="gramStart"/>
            <w:r>
              <w:rPr>
                <w:sz w:val="20"/>
                <w:szCs w:val="20"/>
              </w:rPr>
              <w:t>12 month</w:t>
            </w:r>
            <w:proofErr w:type="gramEnd"/>
            <w:r>
              <w:rPr>
                <w:sz w:val="20"/>
                <w:szCs w:val="20"/>
              </w:rPr>
              <w:t xml:space="preserve"> horizon forecasts.</w:t>
            </w:r>
          </w:p>
        </w:tc>
      </w:tr>
      <w:tr w:rsidR="000E598C" w14:paraId="1AA87263"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6239B9E" w14:textId="55C2B6C6" w:rsidR="000E598C" w:rsidRDefault="001F7112">
            <w:pPr>
              <w:spacing w:before="50" w:after="50"/>
            </w:pPr>
            <w:r>
              <w:rPr>
                <w:sz w:val="20"/>
                <w:szCs w:val="20"/>
              </w:rPr>
              <w:t>Competitor activity</w:t>
            </w:r>
            <w:r w:rsidR="0024229E">
              <w:rPr>
                <w:sz w:val="20"/>
                <w:szCs w:val="20"/>
              </w:rPr>
              <w:t>*</w:t>
            </w:r>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F15D617" w14:textId="77777777" w:rsidR="000E598C" w:rsidRDefault="001F7112">
            <w:pPr>
              <w:spacing w:before="50" w:after="50"/>
            </w:pPr>
            <w:r>
              <w:rPr>
                <w:sz w:val="20"/>
                <w:szCs w:val="20"/>
              </w:rPr>
              <w:t>Anecdotal / dealer reports</w:t>
            </w:r>
          </w:p>
        </w:tc>
        <w:tc>
          <w:tcPr>
            <w:tcW w:w="9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3C2F417" w14:textId="77777777" w:rsidR="000E598C" w:rsidRDefault="001F7112">
            <w:pPr>
              <w:spacing w:before="50" w:after="50"/>
            </w:pPr>
            <w:r>
              <w:rPr>
                <w:b/>
                <w:bCs/>
                <w:sz w:val="20"/>
                <w:szCs w:val="20"/>
              </w:rPr>
              <w:t>Low</w:t>
            </w:r>
          </w:p>
        </w:tc>
        <w:tc>
          <w:tcPr>
            <w:tcW w:w="43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91AF7FC" w14:textId="77777777" w:rsidR="000E598C" w:rsidRDefault="001F7112">
            <w:pPr>
              <w:spacing w:before="50" w:after="50"/>
            </w:pPr>
            <w:r>
              <w:rPr>
                <w:sz w:val="20"/>
                <w:szCs w:val="20"/>
              </w:rPr>
              <w:t>Unreliable and unsystematic. May serve as a qualitative sentiment signal but not a structured model input.</w:t>
            </w:r>
          </w:p>
        </w:tc>
      </w:tr>
      <w:tr w:rsidR="000E598C" w14:paraId="1246DBEF"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4B3912E9" w14:textId="490E19F2" w:rsidR="000E598C" w:rsidRDefault="001F7112">
            <w:pPr>
              <w:spacing w:before="50" w:after="50"/>
            </w:pPr>
            <w:r>
              <w:rPr>
                <w:sz w:val="20"/>
                <w:szCs w:val="20"/>
              </w:rPr>
              <w:t>Telemetry / IoT</w:t>
            </w:r>
            <w:r w:rsidR="0024229E">
              <w:rPr>
                <w:sz w:val="20"/>
                <w:szCs w:val="20"/>
              </w:rPr>
              <w:t>*</w:t>
            </w:r>
          </w:p>
        </w:tc>
        <w:tc>
          <w:tcPr>
            <w:tcW w:w="1800" w:type="dxa"/>
            <w:tcBorders>
              <w:top w:val="single" w:sz="1" w:space="0" w:color="B4C6D9"/>
              <w:left w:val="single" w:sz="1" w:space="0" w:color="B4C6D9"/>
              <w:bottom w:val="single" w:sz="1" w:space="0" w:color="B4C6D9"/>
              <w:right w:val="single" w:sz="1" w:space="0" w:color="B4C6D9"/>
            </w:tcBorders>
            <w:vAlign w:val="center"/>
          </w:tcPr>
          <w:p w14:paraId="67975167" w14:textId="77777777" w:rsidR="000E598C" w:rsidRDefault="001F7112">
            <w:pPr>
              <w:spacing w:before="50" w:after="50"/>
            </w:pPr>
            <w:r>
              <w:rPr>
                <w:sz w:val="20"/>
                <w:szCs w:val="20"/>
              </w:rPr>
              <w:t>Connected vehicle platform</w:t>
            </w:r>
          </w:p>
        </w:tc>
        <w:tc>
          <w:tcPr>
            <w:tcW w:w="900" w:type="dxa"/>
            <w:tcBorders>
              <w:top w:val="single" w:sz="1" w:space="0" w:color="B4C6D9"/>
              <w:left w:val="single" w:sz="1" w:space="0" w:color="B4C6D9"/>
              <w:bottom w:val="single" w:sz="1" w:space="0" w:color="B4C6D9"/>
              <w:right w:val="single" w:sz="1" w:space="0" w:color="B4C6D9"/>
            </w:tcBorders>
            <w:vAlign w:val="center"/>
          </w:tcPr>
          <w:p w14:paraId="331AD7AD" w14:textId="77777777" w:rsidR="000E598C" w:rsidRDefault="001F7112">
            <w:pPr>
              <w:spacing w:before="50" w:after="50"/>
            </w:pPr>
            <w:r>
              <w:rPr>
                <w:b/>
                <w:bCs/>
                <w:sz w:val="20"/>
                <w:szCs w:val="20"/>
              </w:rPr>
              <w:t>Future</w:t>
            </w:r>
          </w:p>
        </w:tc>
        <w:tc>
          <w:tcPr>
            <w:tcW w:w="4300" w:type="dxa"/>
            <w:tcBorders>
              <w:top w:val="single" w:sz="1" w:space="0" w:color="B4C6D9"/>
              <w:left w:val="single" w:sz="1" w:space="0" w:color="B4C6D9"/>
              <w:bottom w:val="single" w:sz="1" w:space="0" w:color="B4C6D9"/>
              <w:right w:val="single" w:sz="1" w:space="0" w:color="B4C6D9"/>
            </w:tcBorders>
            <w:vAlign w:val="center"/>
          </w:tcPr>
          <w:p w14:paraId="27D0D9F9" w14:textId="77777777" w:rsidR="000E598C" w:rsidRDefault="001F7112">
            <w:pPr>
              <w:spacing w:before="50" w:after="50"/>
            </w:pPr>
            <w:r>
              <w:rPr>
                <w:sz w:val="20"/>
                <w:szCs w:val="20"/>
              </w:rPr>
              <w:t>Vehicle health data for replacement demand prediction. Not actionable today; flagged for Phase 2+.</w:t>
            </w:r>
          </w:p>
        </w:tc>
      </w:tr>
    </w:tbl>
    <w:p w14:paraId="43701553" w14:textId="4C97E7AD" w:rsidR="000E598C" w:rsidRPr="002307AB" w:rsidRDefault="0024229E">
      <w:pPr>
        <w:rPr>
          <w:i/>
          <w:iCs/>
        </w:rPr>
      </w:pPr>
      <w:r w:rsidRPr="002307AB">
        <w:rPr>
          <w:i/>
          <w:iCs/>
          <w:sz w:val="20"/>
          <w:szCs w:val="20"/>
        </w:rPr>
        <w:t xml:space="preserve">* - These factors </w:t>
      </w:r>
      <w:r w:rsidR="000B0EEC" w:rsidRPr="002307AB">
        <w:rPr>
          <w:i/>
          <w:iCs/>
          <w:sz w:val="20"/>
          <w:szCs w:val="20"/>
        </w:rPr>
        <w:t>will not be considered</w:t>
      </w:r>
      <w:r w:rsidR="0020624D" w:rsidRPr="002307AB">
        <w:rPr>
          <w:i/>
          <w:iCs/>
          <w:sz w:val="20"/>
          <w:szCs w:val="20"/>
        </w:rPr>
        <w:t xml:space="preserve"> </w:t>
      </w:r>
      <w:r w:rsidR="002307AB" w:rsidRPr="002307AB">
        <w:rPr>
          <w:i/>
          <w:iCs/>
          <w:sz w:val="20"/>
          <w:szCs w:val="20"/>
        </w:rPr>
        <w:t>in phase 1.</w:t>
      </w:r>
      <w:r w:rsidR="001F7112" w:rsidRPr="002307AB">
        <w:rPr>
          <w:i/>
          <w:iCs/>
        </w:rPr>
        <w:br w:type="page"/>
      </w:r>
    </w:p>
    <w:p w14:paraId="3DEEDF27" w14:textId="77777777" w:rsidR="000E598C" w:rsidRDefault="001F7112">
      <w:pPr>
        <w:pStyle w:val="Heading2"/>
        <w:spacing w:before="300" w:after="150"/>
      </w:pPr>
      <w:bookmarkStart w:id="12" w:name="_Toc240550013"/>
      <w:r>
        <w:rPr>
          <w:b/>
          <w:bCs/>
          <w:color w:val="2E75B6"/>
        </w:rPr>
        <w:t>4.2 Component 2: Demand Segmentation Engine</w:t>
      </w:r>
      <w:bookmarkEnd w:id="12"/>
    </w:p>
    <w:p w14:paraId="0FF3B862" w14:textId="2F468A04" w:rsidR="000E598C" w:rsidRDefault="001F7112">
      <w:pPr>
        <w:spacing w:after="120" w:line="276" w:lineRule="auto"/>
        <w:jc w:val="both"/>
      </w:pPr>
      <w:r>
        <w:rPr>
          <w:b/>
          <w:bCs/>
        </w:rPr>
        <w:t xml:space="preserve">Purpose: </w:t>
      </w:r>
      <w:r>
        <w:t xml:space="preserve">Automatically classify every </w:t>
      </w:r>
      <w:r w:rsidR="006B2AC5">
        <w:t>FERT</w:t>
      </w:r>
      <w:r>
        <w:t xml:space="preserve"> × dealer × geography combination into the right demand pattern category, and route it to the appropriate forecasting model type.</w:t>
      </w:r>
    </w:p>
    <w:p w14:paraId="13F53995" w14:textId="77777777" w:rsidR="000E598C" w:rsidRDefault="001F7112">
      <w:pPr>
        <w:spacing w:after="120" w:line="276" w:lineRule="auto"/>
        <w:jc w:val="both"/>
      </w:pPr>
      <w:r>
        <w:t>The engine computes two statistical measures from the cleansed demand series for each combination: ADI (Average Demand Interval) — how frequently demand occurs — and CV (Coefficient of Variation) — how much the demand quantity varies when it does occur. These two dimensions produce a 2×2 classification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0E598C" w14:paraId="5E3DC2A5" w14:textId="77777777">
        <w:tc>
          <w:tcPr>
            <w:tcW w:w="20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41AEC286" w14:textId="77777777" w:rsidR="000E598C" w:rsidRDefault="000E598C">
            <w:pPr>
              <w:spacing w:before="60" w:after="60"/>
            </w:pPr>
          </w:p>
        </w:tc>
        <w:tc>
          <w:tcPr>
            <w:tcW w:w="3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8696DC3" w14:textId="77777777" w:rsidR="000E598C" w:rsidRDefault="001F7112">
            <w:pPr>
              <w:spacing w:before="60" w:after="60"/>
            </w:pPr>
            <w:r>
              <w:rPr>
                <w:b/>
                <w:bCs/>
                <w:color w:val="FFFFFF"/>
                <w:sz w:val="20"/>
                <w:szCs w:val="20"/>
              </w:rPr>
              <w:t>Low CV (Stable quantity)</w:t>
            </w:r>
          </w:p>
        </w:tc>
        <w:tc>
          <w:tcPr>
            <w:tcW w:w="3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2FA4BEF0" w14:textId="77777777" w:rsidR="000E598C" w:rsidRDefault="001F7112">
            <w:pPr>
              <w:spacing w:before="60" w:after="60"/>
            </w:pPr>
            <w:r>
              <w:rPr>
                <w:b/>
                <w:bCs/>
                <w:color w:val="FFFFFF"/>
                <w:sz w:val="20"/>
                <w:szCs w:val="20"/>
              </w:rPr>
              <w:t>High CV (Variable quantity)</w:t>
            </w:r>
          </w:p>
        </w:tc>
      </w:tr>
      <w:tr w:rsidR="000E598C" w14:paraId="73CFEF0C" w14:textId="77777777">
        <w:tc>
          <w:tcPr>
            <w:tcW w:w="2000" w:type="dxa"/>
            <w:tcBorders>
              <w:top w:val="single" w:sz="1" w:space="0" w:color="B4C6D9"/>
              <w:left w:val="single" w:sz="1" w:space="0" w:color="B4C6D9"/>
              <w:bottom w:val="single" w:sz="1" w:space="0" w:color="B4C6D9"/>
              <w:right w:val="single" w:sz="1" w:space="0" w:color="B4C6D9"/>
            </w:tcBorders>
            <w:shd w:val="clear" w:color="auto" w:fill="D6E4F0"/>
            <w:vAlign w:val="center"/>
          </w:tcPr>
          <w:p w14:paraId="02611C65" w14:textId="77777777" w:rsidR="000E598C" w:rsidRDefault="001F7112">
            <w:pPr>
              <w:spacing w:before="50" w:after="50"/>
            </w:pPr>
            <w:r>
              <w:rPr>
                <w:b/>
                <w:bCs/>
                <w:sz w:val="20"/>
                <w:szCs w:val="20"/>
              </w:rPr>
              <w:t>Low ADI (Frequent demand)</w:t>
            </w:r>
          </w:p>
        </w:tc>
        <w:tc>
          <w:tcPr>
            <w:tcW w:w="3500" w:type="dxa"/>
            <w:tcBorders>
              <w:top w:val="single" w:sz="1" w:space="0" w:color="B4C6D9"/>
              <w:left w:val="single" w:sz="1" w:space="0" w:color="B4C6D9"/>
              <w:bottom w:val="single" w:sz="1" w:space="0" w:color="B4C6D9"/>
              <w:right w:val="single" w:sz="1" w:space="0" w:color="B4C6D9"/>
            </w:tcBorders>
            <w:shd w:val="clear" w:color="auto" w:fill="D4EDDA"/>
            <w:vAlign w:val="center"/>
          </w:tcPr>
          <w:p w14:paraId="628B0A1C" w14:textId="77777777" w:rsidR="000E598C" w:rsidRDefault="001F7112">
            <w:pPr>
              <w:spacing w:before="50" w:after="50"/>
            </w:pPr>
            <w:r>
              <w:rPr>
                <w:sz w:val="20"/>
                <w:szCs w:val="20"/>
              </w:rPr>
              <w:t>SMOOTH — Best for multivariate models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with external signals</w:t>
            </w:r>
          </w:p>
        </w:tc>
        <w:tc>
          <w:tcPr>
            <w:tcW w:w="35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0B0FAF97" w14:textId="77777777" w:rsidR="000E598C" w:rsidRDefault="001F7112">
            <w:pPr>
              <w:spacing w:before="50" w:after="50"/>
            </w:pPr>
            <w:r>
              <w:rPr>
                <w:sz w:val="20"/>
                <w:szCs w:val="20"/>
              </w:rPr>
              <w:t>ERRATIC — Hybrid approach; multivariate with regularization or ensemble averaging</w:t>
            </w:r>
          </w:p>
        </w:tc>
      </w:tr>
      <w:tr w:rsidR="000E598C" w14:paraId="79406EFD" w14:textId="77777777">
        <w:tc>
          <w:tcPr>
            <w:tcW w:w="2000" w:type="dxa"/>
            <w:tcBorders>
              <w:top w:val="single" w:sz="1" w:space="0" w:color="B4C6D9"/>
              <w:left w:val="single" w:sz="1" w:space="0" w:color="B4C6D9"/>
              <w:bottom w:val="single" w:sz="1" w:space="0" w:color="B4C6D9"/>
              <w:right w:val="single" w:sz="1" w:space="0" w:color="B4C6D9"/>
            </w:tcBorders>
            <w:shd w:val="clear" w:color="auto" w:fill="D6E4F0"/>
            <w:vAlign w:val="center"/>
          </w:tcPr>
          <w:p w14:paraId="0B128C3C" w14:textId="77777777" w:rsidR="000E598C" w:rsidRDefault="001F7112">
            <w:pPr>
              <w:spacing w:before="50" w:after="50"/>
            </w:pPr>
            <w:r>
              <w:rPr>
                <w:b/>
                <w:bCs/>
                <w:sz w:val="20"/>
                <w:szCs w:val="20"/>
              </w:rPr>
              <w:t>High ADI (Infrequent demand)</w:t>
            </w:r>
          </w:p>
        </w:tc>
        <w:tc>
          <w:tcPr>
            <w:tcW w:w="3500" w:type="dxa"/>
            <w:tcBorders>
              <w:top w:val="single" w:sz="1" w:space="0" w:color="B4C6D9"/>
              <w:left w:val="single" w:sz="1" w:space="0" w:color="B4C6D9"/>
              <w:bottom w:val="single" w:sz="1" w:space="0" w:color="B4C6D9"/>
              <w:right w:val="single" w:sz="1" w:space="0" w:color="B4C6D9"/>
            </w:tcBorders>
            <w:shd w:val="clear" w:color="auto" w:fill="FFF3CD"/>
            <w:vAlign w:val="center"/>
          </w:tcPr>
          <w:p w14:paraId="619A8A6C" w14:textId="77777777" w:rsidR="000E598C" w:rsidRDefault="001F7112">
            <w:pPr>
              <w:spacing w:before="50" w:after="50"/>
            </w:pPr>
            <w:r>
              <w:rPr>
                <w:sz w:val="20"/>
                <w:szCs w:val="20"/>
              </w:rPr>
              <w:t>INTERMITTENT — Specialized models (Croston's method, SBA)</w:t>
            </w:r>
          </w:p>
        </w:tc>
        <w:tc>
          <w:tcPr>
            <w:tcW w:w="3500" w:type="dxa"/>
            <w:tcBorders>
              <w:top w:val="single" w:sz="1" w:space="0" w:color="B4C6D9"/>
              <w:left w:val="single" w:sz="1" w:space="0" w:color="B4C6D9"/>
              <w:bottom w:val="single" w:sz="1" w:space="0" w:color="B4C6D9"/>
              <w:right w:val="single" w:sz="1" w:space="0" w:color="B4C6D9"/>
            </w:tcBorders>
            <w:shd w:val="clear" w:color="auto" w:fill="FCE4EC"/>
            <w:vAlign w:val="center"/>
          </w:tcPr>
          <w:p w14:paraId="00BD4D05" w14:textId="77777777" w:rsidR="000E598C" w:rsidRDefault="001F7112">
            <w:pPr>
              <w:spacing w:before="50" w:after="50"/>
            </w:pPr>
            <w:r>
              <w:rPr>
                <w:sz w:val="20"/>
                <w:szCs w:val="20"/>
              </w:rPr>
              <w:t>LUMPY — Most difficult; univariate often best; human judgment layer critical</w:t>
            </w:r>
          </w:p>
        </w:tc>
      </w:tr>
    </w:tbl>
    <w:p w14:paraId="37EEC644" w14:textId="77777777" w:rsidR="000E598C" w:rsidRDefault="000E598C">
      <w:pPr>
        <w:spacing w:after="60"/>
      </w:pPr>
    </w:p>
    <w:p w14:paraId="5E38E25D" w14:textId="77777777" w:rsidR="000E598C" w:rsidRDefault="001F7112">
      <w:pPr>
        <w:spacing w:after="120" w:line="276" w:lineRule="auto"/>
        <w:jc w:val="both"/>
      </w:pPr>
      <w:r>
        <w:t>The segmentation is recalculated periodically (e.g., quarterly) or triggered when a product's demand pattern shifts significantly. It also provides a portfolio-level dashboard: 'X% of your product portfolio is Smooth, Y% is Erratic, Z% is Intermittent, W% is Lumpy' — giving planners a structural view of the overall forecasting challenge.</w:t>
      </w:r>
    </w:p>
    <w:p w14:paraId="0DE83F5E" w14:textId="77777777" w:rsidR="00281052" w:rsidRDefault="00281052">
      <w:pPr>
        <w:spacing w:after="120" w:line="276" w:lineRule="auto"/>
        <w:jc w:val="both"/>
      </w:pPr>
    </w:p>
    <w:p w14:paraId="25A86AA5" w14:textId="4E252D3E" w:rsidR="00281052" w:rsidRDefault="006D7B7A">
      <w:pPr>
        <w:spacing w:after="120" w:line="276" w:lineRule="auto"/>
        <w:jc w:val="both"/>
      </w:pPr>
      <w:r>
        <w:t xml:space="preserve">The RRS segmentation will be evaluated against this demand </w:t>
      </w:r>
      <w:proofErr w:type="gramStart"/>
      <w:r>
        <w:t>segmentation</w:t>
      </w:r>
      <w:proofErr w:type="gramEnd"/>
      <w:r>
        <w:t xml:space="preserve"> and the best model will be decided and incorporated.</w:t>
      </w:r>
    </w:p>
    <w:p w14:paraId="4750E473" w14:textId="77777777" w:rsidR="000E598C" w:rsidRDefault="001F7112">
      <w:r>
        <w:br w:type="page"/>
      </w:r>
    </w:p>
    <w:p w14:paraId="0558E161" w14:textId="77777777" w:rsidR="000E598C" w:rsidRDefault="001F7112">
      <w:pPr>
        <w:pStyle w:val="Heading2"/>
        <w:spacing w:before="300" w:after="150"/>
      </w:pPr>
      <w:bookmarkStart w:id="13" w:name="_Toc240550014"/>
      <w:r>
        <w:rPr>
          <w:b/>
          <w:bCs/>
          <w:color w:val="2E75B6"/>
        </w:rPr>
        <w:t>4.3 Component 3: Multi-Model Forecasting Engine</w:t>
      </w:r>
      <w:bookmarkEnd w:id="13"/>
    </w:p>
    <w:p w14:paraId="3DCAF24C" w14:textId="77777777" w:rsidR="000E598C" w:rsidRDefault="001F7112">
      <w:pPr>
        <w:spacing w:after="120" w:line="276" w:lineRule="auto"/>
        <w:jc w:val="both"/>
      </w:pPr>
      <w:r>
        <w:rPr>
          <w:b/>
          <w:bCs/>
        </w:rPr>
        <w:t xml:space="preserve">Purpose: </w:t>
      </w:r>
      <w:r>
        <w:t>The core prediction engine. Runs multiple model types in parallel, each suited to different demand characteristics, and produces forecasts at the required granularity for each planning horizon.</w:t>
      </w:r>
    </w:p>
    <w:p w14:paraId="2DBE1FF5" w14:textId="77777777" w:rsidR="000E598C" w:rsidRDefault="001F7112">
      <w:pPr>
        <w:pStyle w:val="Heading3"/>
        <w:spacing w:before="200" w:after="100"/>
      </w:pPr>
      <w:bookmarkStart w:id="14" w:name="_Toc240550015"/>
      <w:r>
        <w:rPr>
          <w:b/>
          <w:bCs/>
          <w:color w:val="4472C4"/>
          <w:sz w:val="22"/>
          <w:szCs w:val="22"/>
        </w:rPr>
        <w:t>4.3.1 Model Families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800"/>
      </w:tblGrid>
      <w:tr w:rsidR="000E598C" w14:paraId="04DD35B8" w14:textId="77777777">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1DCC561" w14:textId="77777777" w:rsidR="000E598C" w:rsidRDefault="001F7112">
            <w:pPr>
              <w:spacing w:before="60" w:after="60"/>
            </w:pPr>
            <w:r>
              <w:rPr>
                <w:b/>
                <w:bCs/>
                <w:color w:val="FFFFFF"/>
                <w:sz w:val="20"/>
                <w:szCs w:val="20"/>
              </w:rPr>
              <w:t>Model Type</w:t>
            </w:r>
          </w:p>
        </w:tc>
        <w:tc>
          <w:tcPr>
            <w:tcW w:w="18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3D8D101A" w14:textId="77777777" w:rsidR="000E598C" w:rsidRDefault="001F7112">
            <w:pPr>
              <w:spacing w:before="60" w:after="60"/>
            </w:pPr>
            <w:r>
              <w:rPr>
                <w:b/>
                <w:bCs/>
                <w:color w:val="FFFFFF"/>
                <w:sz w:val="20"/>
                <w:szCs w:val="20"/>
              </w:rPr>
              <w:t>Applicable Segments</w:t>
            </w:r>
          </w:p>
        </w:tc>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7AF84A4" w14:textId="77777777" w:rsidR="000E598C" w:rsidRDefault="001F7112">
            <w:pPr>
              <w:spacing w:before="60" w:after="60"/>
            </w:pPr>
            <w:r>
              <w:rPr>
                <w:b/>
                <w:bCs/>
                <w:color w:val="FFFFFF"/>
                <w:sz w:val="20"/>
                <w:szCs w:val="20"/>
              </w:rPr>
              <w:t>Key Inputs</w:t>
            </w:r>
          </w:p>
        </w:tc>
        <w:tc>
          <w:tcPr>
            <w:tcW w:w="28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5380878E" w14:textId="77777777" w:rsidR="000E598C" w:rsidRDefault="001F7112">
            <w:pPr>
              <w:spacing w:before="60" w:after="60"/>
            </w:pPr>
            <w:r>
              <w:rPr>
                <w:b/>
                <w:bCs/>
                <w:color w:val="FFFFFF"/>
                <w:sz w:val="20"/>
                <w:szCs w:val="20"/>
              </w:rPr>
              <w:t>Strengths</w:t>
            </w:r>
          </w:p>
        </w:tc>
      </w:tr>
      <w:tr w:rsidR="000E598C" w14:paraId="3B5C8A5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562933C" w14:textId="77777777" w:rsidR="000E598C" w:rsidRDefault="001F7112">
            <w:pPr>
              <w:spacing w:before="50" w:after="50"/>
            </w:pPr>
            <w:r>
              <w:rPr>
                <w:sz w:val="20"/>
                <w:szCs w:val="20"/>
              </w:rPr>
              <w:t>Exponential Smoothing (Holt-Winters)</w:t>
            </w:r>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1B731E6" w14:textId="77777777" w:rsidR="000E598C" w:rsidRDefault="001F7112">
            <w:pPr>
              <w:spacing w:before="50" w:after="50"/>
            </w:pPr>
            <w:r>
              <w:rPr>
                <w:sz w:val="20"/>
                <w:szCs w:val="20"/>
              </w:rPr>
              <w:t>Smooth, some Erratic</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C021AE0" w14:textId="77777777" w:rsidR="000E598C" w:rsidRDefault="001F7112">
            <w:pPr>
              <w:spacing w:before="50" w:after="50"/>
            </w:pPr>
            <w:r>
              <w:rPr>
                <w:sz w:val="20"/>
                <w:szCs w:val="20"/>
              </w:rPr>
              <w:t>Historical demand only</w:t>
            </w:r>
          </w:p>
        </w:tc>
        <w:tc>
          <w:tcPr>
            <w:tcW w:w="2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7CDC071" w14:textId="77777777" w:rsidR="000E598C" w:rsidRDefault="001F7112">
            <w:pPr>
              <w:spacing w:before="50" w:after="50"/>
            </w:pPr>
            <w:r>
              <w:rPr>
                <w:sz w:val="20"/>
                <w:szCs w:val="20"/>
              </w:rPr>
              <w:t>Captures level, trend, and seasonality with low data requirements</w:t>
            </w:r>
          </w:p>
        </w:tc>
      </w:tr>
      <w:tr w:rsidR="000E598C" w14:paraId="151D174F"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6833020A" w14:textId="77777777" w:rsidR="000E598C" w:rsidRDefault="001F7112">
            <w:pPr>
              <w:spacing w:before="50" w:after="50"/>
            </w:pPr>
            <w:r>
              <w:rPr>
                <w:sz w:val="20"/>
                <w:szCs w:val="20"/>
              </w:rPr>
              <w:t>ARIMA / SARIMA</w:t>
            </w:r>
          </w:p>
        </w:tc>
        <w:tc>
          <w:tcPr>
            <w:tcW w:w="1800" w:type="dxa"/>
            <w:tcBorders>
              <w:top w:val="single" w:sz="1" w:space="0" w:color="B4C6D9"/>
              <w:left w:val="single" w:sz="1" w:space="0" w:color="B4C6D9"/>
              <w:bottom w:val="single" w:sz="1" w:space="0" w:color="B4C6D9"/>
              <w:right w:val="single" w:sz="1" w:space="0" w:color="B4C6D9"/>
            </w:tcBorders>
            <w:vAlign w:val="center"/>
          </w:tcPr>
          <w:p w14:paraId="07E237D1" w14:textId="77777777" w:rsidR="000E598C" w:rsidRDefault="001F7112">
            <w:pPr>
              <w:spacing w:before="50" w:after="50"/>
            </w:pPr>
            <w:r>
              <w:rPr>
                <w:sz w:val="20"/>
                <w:szCs w:val="20"/>
              </w:rPr>
              <w:t>Smooth, Erratic</w:t>
            </w:r>
          </w:p>
        </w:tc>
        <w:tc>
          <w:tcPr>
            <w:tcW w:w="2200" w:type="dxa"/>
            <w:tcBorders>
              <w:top w:val="single" w:sz="1" w:space="0" w:color="B4C6D9"/>
              <w:left w:val="single" w:sz="1" w:space="0" w:color="B4C6D9"/>
              <w:bottom w:val="single" w:sz="1" w:space="0" w:color="B4C6D9"/>
              <w:right w:val="single" w:sz="1" w:space="0" w:color="B4C6D9"/>
            </w:tcBorders>
            <w:vAlign w:val="center"/>
          </w:tcPr>
          <w:p w14:paraId="0C83FBE9" w14:textId="77777777" w:rsidR="000E598C" w:rsidRDefault="001F7112">
            <w:pPr>
              <w:spacing w:before="50" w:after="50"/>
            </w:pPr>
            <w:r>
              <w:rPr>
                <w:sz w:val="20"/>
                <w:szCs w:val="20"/>
              </w:rPr>
              <w:t>Historical demand only</w:t>
            </w:r>
          </w:p>
        </w:tc>
        <w:tc>
          <w:tcPr>
            <w:tcW w:w="2800" w:type="dxa"/>
            <w:tcBorders>
              <w:top w:val="single" w:sz="1" w:space="0" w:color="B4C6D9"/>
              <w:left w:val="single" w:sz="1" w:space="0" w:color="B4C6D9"/>
              <w:bottom w:val="single" w:sz="1" w:space="0" w:color="B4C6D9"/>
              <w:right w:val="single" w:sz="1" w:space="0" w:color="B4C6D9"/>
            </w:tcBorders>
            <w:vAlign w:val="center"/>
          </w:tcPr>
          <w:p w14:paraId="3E63C8DA" w14:textId="77777777" w:rsidR="000E598C" w:rsidRDefault="001F7112">
            <w:pPr>
              <w:spacing w:before="50" w:after="50"/>
            </w:pPr>
            <w:r>
              <w:rPr>
                <w:sz w:val="20"/>
                <w:szCs w:val="20"/>
              </w:rPr>
              <w:t>Handles complex seasonal and auto-regressive patterns</w:t>
            </w:r>
          </w:p>
        </w:tc>
      </w:tr>
      <w:tr w:rsidR="000E598C" w14:paraId="37B7777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813E973" w14:textId="77777777" w:rsidR="000E598C" w:rsidRDefault="001F7112">
            <w:pPr>
              <w:spacing w:before="50" w:after="50"/>
            </w:pPr>
            <w:r>
              <w:rPr>
                <w:sz w:val="20"/>
                <w:szCs w:val="20"/>
              </w:rPr>
              <w:t>Prophet</w:t>
            </w:r>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EEF99A6" w14:textId="77777777" w:rsidR="000E598C" w:rsidRDefault="001F7112">
            <w:pPr>
              <w:spacing w:before="50" w:after="50"/>
            </w:pPr>
            <w:r>
              <w:rPr>
                <w:sz w:val="20"/>
                <w:szCs w:val="20"/>
              </w:rPr>
              <w:t>Smooth, Erratic</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8E649F9" w14:textId="77777777" w:rsidR="000E598C" w:rsidRDefault="001F7112">
            <w:pPr>
              <w:spacing w:before="50" w:after="50"/>
            </w:pPr>
            <w:r>
              <w:rPr>
                <w:sz w:val="20"/>
                <w:szCs w:val="20"/>
              </w:rPr>
              <w:t>Historical demand + event calendar</w:t>
            </w:r>
          </w:p>
        </w:tc>
        <w:tc>
          <w:tcPr>
            <w:tcW w:w="2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5B0B90A" w14:textId="77777777" w:rsidR="000E598C" w:rsidRDefault="001F7112">
            <w:pPr>
              <w:spacing w:before="50" w:after="50"/>
            </w:pPr>
            <w:r>
              <w:rPr>
                <w:sz w:val="20"/>
                <w:szCs w:val="20"/>
              </w:rPr>
              <w:t>Built-in holiday/event handling; robust to missing data and outliers</w:t>
            </w:r>
          </w:p>
        </w:tc>
      </w:tr>
      <w:tr w:rsidR="000E598C" w14:paraId="7B877ABE"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146F1156" w14:textId="77777777" w:rsidR="000E598C" w:rsidRDefault="001F7112">
            <w:pPr>
              <w:spacing w:before="50" w:after="50"/>
            </w:pPr>
            <w:r>
              <w:rPr>
                <w:sz w:val="20"/>
                <w:szCs w:val="20"/>
              </w:rPr>
              <w:t>Croston's Method / SBA</w:t>
            </w:r>
          </w:p>
        </w:tc>
        <w:tc>
          <w:tcPr>
            <w:tcW w:w="1800" w:type="dxa"/>
            <w:tcBorders>
              <w:top w:val="single" w:sz="1" w:space="0" w:color="B4C6D9"/>
              <w:left w:val="single" w:sz="1" w:space="0" w:color="B4C6D9"/>
              <w:bottom w:val="single" w:sz="1" w:space="0" w:color="B4C6D9"/>
              <w:right w:val="single" w:sz="1" w:space="0" w:color="B4C6D9"/>
            </w:tcBorders>
            <w:vAlign w:val="center"/>
          </w:tcPr>
          <w:p w14:paraId="03F8C273" w14:textId="77777777" w:rsidR="000E598C" w:rsidRDefault="001F7112">
            <w:pPr>
              <w:spacing w:before="50" w:after="50"/>
            </w:pPr>
            <w:r>
              <w:rPr>
                <w:sz w:val="20"/>
                <w:szCs w:val="20"/>
              </w:rPr>
              <w:t>Intermittent</w:t>
            </w:r>
          </w:p>
        </w:tc>
        <w:tc>
          <w:tcPr>
            <w:tcW w:w="2200" w:type="dxa"/>
            <w:tcBorders>
              <w:top w:val="single" w:sz="1" w:space="0" w:color="B4C6D9"/>
              <w:left w:val="single" w:sz="1" w:space="0" w:color="B4C6D9"/>
              <w:bottom w:val="single" w:sz="1" w:space="0" w:color="B4C6D9"/>
              <w:right w:val="single" w:sz="1" w:space="0" w:color="B4C6D9"/>
            </w:tcBorders>
            <w:vAlign w:val="center"/>
          </w:tcPr>
          <w:p w14:paraId="79485DB6" w14:textId="77777777" w:rsidR="000E598C" w:rsidRDefault="001F7112">
            <w:pPr>
              <w:spacing w:before="50" w:after="50"/>
            </w:pPr>
            <w:r>
              <w:rPr>
                <w:sz w:val="20"/>
                <w:szCs w:val="20"/>
              </w:rPr>
              <w:t>Historical demand only</w:t>
            </w:r>
          </w:p>
        </w:tc>
        <w:tc>
          <w:tcPr>
            <w:tcW w:w="2800" w:type="dxa"/>
            <w:tcBorders>
              <w:top w:val="single" w:sz="1" w:space="0" w:color="B4C6D9"/>
              <w:left w:val="single" w:sz="1" w:space="0" w:color="B4C6D9"/>
              <w:bottom w:val="single" w:sz="1" w:space="0" w:color="B4C6D9"/>
              <w:right w:val="single" w:sz="1" w:space="0" w:color="B4C6D9"/>
            </w:tcBorders>
            <w:vAlign w:val="center"/>
          </w:tcPr>
          <w:p w14:paraId="68400833" w14:textId="77777777" w:rsidR="000E598C" w:rsidRDefault="001F7112">
            <w:pPr>
              <w:spacing w:before="50" w:after="50"/>
            </w:pPr>
            <w:r>
              <w:rPr>
                <w:sz w:val="20"/>
                <w:szCs w:val="20"/>
              </w:rPr>
              <w:t>Designed for sporadic demand patterns with many zero-demand periods</w:t>
            </w:r>
          </w:p>
        </w:tc>
      </w:tr>
      <w:tr w:rsidR="000E598C" w14:paraId="0E0678FD"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77CD2A5" w14:textId="77777777" w:rsidR="000E598C" w:rsidRDefault="001F7112">
            <w:pPr>
              <w:spacing w:before="50" w:after="50"/>
            </w:pPr>
            <w:proofErr w:type="spellStart"/>
            <w:r>
              <w:rPr>
                <w:sz w:val="20"/>
                <w:szCs w:val="20"/>
              </w:rPr>
              <w:t>XGBoost</w:t>
            </w:r>
            <w:proofErr w:type="spellEnd"/>
            <w:r>
              <w:rPr>
                <w:sz w:val="20"/>
                <w:szCs w:val="20"/>
              </w:rPr>
              <w:t xml:space="preserve"> / </w:t>
            </w:r>
            <w:proofErr w:type="spellStart"/>
            <w:r>
              <w:rPr>
                <w:sz w:val="20"/>
                <w:szCs w:val="20"/>
              </w:rPr>
              <w:t>LightGBM</w:t>
            </w:r>
            <w:proofErr w:type="spellEnd"/>
          </w:p>
        </w:tc>
        <w:tc>
          <w:tcPr>
            <w:tcW w:w="1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AA9D517" w14:textId="77777777" w:rsidR="000E598C" w:rsidRDefault="001F7112">
            <w:pPr>
              <w:spacing w:before="50" w:after="50"/>
            </w:pPr>
            <w:r>
              <w:rPr>
                <w:sz w:val="20"/>
                <w:szCs w:val="20"/>
              </w:rPr>
              <w:t>Smooth (sufficient data)</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060A254" w14:textId="77777777" w:rsidR="000E598C" w:rsidRDefault="001F7112">
            <w:pPr>
              <w:spacing w:before="50" w:after="50"/>
            </w:pPr>
            <w:r>
              <w:rPr>
                <w:sz w:val="20"/>
                <w:szCs w:val="20"/>
              </w:rPr>
              <w:t>Demand + pipeline + external signals + promotions</w:t>
            </w:r>
          </w:p>
        </w:tc>
        <w:tc>
          <w:tcPr>
            <w:tcW w:w="2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6405B97" w14:textId="77777777" w:rsidR="000E598C" w:rsidRDefault="001F7112">
            <w:pPr>
              <w:spacing w:before="50" w:after="50"/>
            </w:pPr>
            <w:r>
              <w:rPr>
                <w:sz w:val="20"/>
                <w:szCs w:val="20"/>
              </w:rPr>
              <w:t>Captures non-linear multi-variable relationships</w:t>
            </w:r>
          </w:p>
        </w:tc>
      </w:tr>
      <w:tr w:rsidR="000E598C" w14:paraId="5E6FDEA8"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295C402D" w14:textId="77777777" w:rsidR="000E598C" w:rsidRDefault="001F7112">
            <w:pPr>
              <w:spacing w:before="50" w:after="50"/>
            </w:pPr>
            <w:r>
              <w:rPr>
                <w:sz w:val="20"/>
                <w:szCs w:val="20"/>
              </w:rPr>
              <w:t>Regression Ensemble</w:t>
            </w:r>
          </w:p>
        </w:tc>
        <w:tc>
          <w:tcPr>
            <w:tcW w:w="1800" w:type="dxa"/>
            <w:tcBorders>
              <w:top w:val="single" w:sz="1" w:space="0" w:color="B4C6D9"/>
              <w:left w:val="single" w:sz="1" w:space="0" w:color="B4C6D9"/>
              <w:bottom w:val="single" w:sz="1" w:space="0" w:color="B4C6D9"/>
              <w:right w:val="single" w:sz="1" w:space="0" w:color="B4C6D9"/>
            </w:tcBorders>
            <w:vAlign w:val="center"/>
          </w:tcPr>
          <w:p w14:paraId="5316D603" w14:textId="77777777" w:rsidR="000E598C" w:rsidRDefault="001F7112">
            <w:pPr>
              <w:spacing w:before="50" w:after="50"/>
            </w:pPr>
            <w:r>
              <w:rPr>
                <w:sz w:val="20"/>
                <w:szCs w:val="20"/>
              </w:rPr>
              <w:t>Smooth, Erratic</w:t>
            </w:r>
          </w:p>
        </w:tc>
        <w:tc>
          <w:tcPr>
            <w:tcW w:w="2200" w:type="dxa"/>
            <w:tcBorders>
              <w:top w:val="single" w:sz="1" w:space="0" w:color="B4C6D9"/>
              <w:left w:val="single" w:sz="1" w:space="0" w:color="B4C6D9"/>
              <w:bottom w:val="single" w:sz="1" w:space="0" w:color="B4C6D9"/>
              <w:right w:val="single" w:sz="1" w:space="0" w:color="B4C6D9"/>
            </w:tcBorders>
            <w:vAlign w:val="center"/>
          </w:tcPr>
          <w:p w14:paraId="2E1D1EDC" w14:textId="77777777" w:rsidR="000E598C" w:rsidRDefault="001F7112">
            <w:pPr>
              <w:spacing w:before="50" w:after="50"/>
            </w:pPr>
            <w:r>
              <w:rPr>
                <w:sz w:val="20"/>
                <w:szCs w:val="20"/>
              </w:rPr>
              <w:t>Demand + selected features</w:t>
            </w:r>
          </w:p>
        </w:tc>
        <w:tc>
          <w:tcPr>
            <w:tcW w:w="2800" w:type="dxa"/>
            <w:tcBorders>
              <w:top w:val="single" w:sz="1" w:space="0" w:color="B4C6D9"/>
              <w:left w:val="single" w:sz="1" w:space="0" w:color="B4C6D9"/>
              <w:bottom w:val="single" w:sz="1" w:space="0" w:color="B4C6D9"/>
              <w:right w:val="single" w:sz="1" w:space="0" w:color="B4C6D9"/>
            </w:tcBorders>
            <w:vAlign w:val="center"/>
          </w:tcPr>
          <w:p w14:paraId="2E35BBBC" w14:textId="77777777" w:rsidR="000E598C" w:rsidRDefault="001F7112">
            <w:pPr>
              <w:spacing w:before="50" w:after="50"/>
            </w:pPr>
            <w:r>
              <w:rPr>
                <w:sz w:val="20"/>
                <w:szCs w:val="20"/>
              </w:rPr>
              <w:t>Interpretable; good for understanding feature contributions</w:t>
            </w:r>
          </w:p>
        </w:tc>
      </w:tr>
    </w:tbl>
    <w:p w14:paraId="04BDB830" w14:textId="26E7F424" w:rsidR="000E598C" w:rsidRDefault="005B0741">
      <w:pPr>
        <w:spacing w:after="60"/>
      </w:pPr>
      <w:r>
        <w:t xml:space="preserve">Based on the </w:t>
      </w:r>
      <w:r w:rsidR="009F7A6A">
        <w:t>FERT characteristics, the model experimentation will be done during the build phase and best model chose.</w:t>
      </w:r>
      <w:r w:rsidR="000F39A8">
        <w:t xml:space="preserve"> We shall call out the models which were not part </w:t>
      </w:r>
      <w:r w:rsidR="005C4FE3">
        <w:t xml:space="preserve">of Kinaxis and an </w:t>
      </w:r>
      <w:proofErr w:type="gramStart"/>
      <w:r w:rsidR="005C4FE3">
        <w:t>add-ons</w:t>
      </w:r>
      <w:proofErr w:type="gramEnd"/>
      <w:r w:rsidR="005C4FE3">
        <w:t xml:space="preserve">. </w:t>
      </w:r>
    </w:p>
    <w:p w14:paraId="7D4FC527" w14:textId="77777777" w:rsidR="000E598C" w:rsidRDefault="001F7112">
      <w:pPr>
        <w:pStyle w:val="Heading3"/>
        <w:spacing w:before="200" w:after="100"/>
      </w:pPr>
      <w:bookmarkStart w:id="15" w:name="_Toc240550016"/>
      <w:r>
        <w:rPr>
          <w:b/>
          <w:bCs/>
          <w:color w:val="4472C4"/>
          <w:sz w:val="22"/>
          <w:szCs w:val="22"/>
        </w:rPr>
        <w:t>4.3.2 Operating Logic</w:t>
      </w:r>
      <w:bookmarkEnd w:id="15"/>
    </w:p>
    <w:p w14:paraId="7937A882" w14:textId="643BEC9C" w:rsidR="0034514C" w:rsidRDefault="001F7112">
      <w:pPr>
        <w:spacing w:after="120" w:line="276" w:lineRule="auto"/>
        <w:jc w:val="both"/>
      </w:pPr>
      <w:r>
        <w:t xml:space="preserve">For each </w:t>
      </w:r>
      <w:r w:rsidR="006B2AC5">
        <w:t>FERT</w:t>
      </w:r>
      <w:r>
        <w:t xml:space="preserve"> × dealer combination, the Segmentation Engine determines which </w:t>
      </w:r>
      <w:r w:rsidR="009F7A6A">
        <w:t xml:space="preserve">ML </w:t>
      </w:r>
      <w:r>
        <w:t xml:space="preserve">model </w:t>
      </w:r>
      <w:r w:rsidR="009F7A6A">
        <w:t>Type</w:t>
      </w:r>
      <w:r>
        <w:t xml:space="preserve"> applies. Within each family, multiple model configurations run (e.g., different lag structures, different feature sets). All models produce forecasts at the required granularity: </w:t>
      </w:r>
      <w:r w:rsidR="006B2AC5">
        <w:t>FERT</w:t>
      </w:r>
      <w:r>
        <w:t>-code level for M</w:t>
      </w:r>
      <w:r w:rsidR="00A47DA3">
        <w:t>1</w:t>
      </w:r>
      <w:r>
        <w:t xml:space="preserve"> (current month), family/aggregate level for M</w:t>
      </w:r>
      <w:r w:rsidR="00A47DA3">
        <w:t>2</w:t>
      </w:r>
      <w:r>
        <w:t>–M</w:t>
      </w:r>
      <w:r w:rsidR="00A47DA3">
        <w:t>3</w:t>
      </w:r>
      <w:r>
        <w:t xml:space="preserve"> (months +</w:t>
      </w:r>
      <w:r w:rsidR="00A47DA3">
        <w:t>2</w:t>
      </w:r>
      <w:r>
        <w:t xml:space="preserve"> and +</w:t>
      </w:r>
      <w:r w:rsidR="00A47DA3">
        <w:t>3</w:t>
      </w:r>
      <w:r>
        <w:t>), and strategic level for M</w:t>
      </w:r>
      <w:r w:rsidR="00F41F3C">
        <w:t>4</w:t>
      </w:r>
      <w:r>
        <w:t>+. Forecasts include confidence intervals, not just point estimates — so the workbench can display 'forecast is 105 ± 15' rather than a single number</w:t>
      </w:r>
      <w:r w:rsidR="008523E9">
        <w:t xml:space="preserve"> (this will </w:t>
      </w:r>
      <w:proofErr w:type="gramStart"/>
      <w:r w:rsidR="008523E9">
        <w:t>evaluated</w:t>
      </w:r>
      <w:proofErr w:type="gramEnd"/>
      <w:r w:rsidR="008523E9">
        <w:t xml:space="preserve"> and </w:t>
      </w:r>
      <w:r w:rsidR="00743850">
        <w:t>incorporated during build phase)</w:t>
      </w:r>
      <w:r>
        <w:t>.</w:t>
      </w:r>
      <w:r w:rsidR="004A7F8D">
        <w:t xml:space="preserve"> </w:t>
      </w:r>
      <w:r w:rsidR="00CB5BBB">
        <w:t xml:space="preserve">This will be iterated and </w:t>
      </w:r>
      <w:r w:rsidR="00D41A6B">
        <w:t>designed in the build phase</w:t>
      </w:r>
      <w:r w:rsidR="00E43957">
        <w:t xml:space="preserve"> – it is possible that we </w:t>
      </w:r>
      <w:r w:rsidR="00100EC5">
        <w:t xml:space="preserve">may have FERT level </w:t>
      </w:r>
      <w:r w:rsidR="00834B3C">
        <w:t xml:space="preserve">forecasts across M1, M2 &amp; M3. </w:t>
      </w:r>
    </w:p>
    <w:p w14:paraId="1B870D96" w14:textId="77777777" w:rsidR="0068124D" w:rsidRDefault="0068124D">
      <w:pPr>
        <w:spacing w:after="120" w:line="276" w:lineRule="auto"/>
        <w:jc w:val="both"/>
      </w:pPr>
    </w:p>
    <w:p w14:paraId="0AEC41D7" w14:textId="77777777" w:rsidR="0034514C" w:rsidRPr="0034514C" w:rsidRDefault="0034514C" w:rsidP="0034514C">
      <w:pPr>
        <w:pStyle w:val="Heading4"/>
        <w:rPr>
          <w:b/>
          <w:bCs/>
          <w:i w:val="0"/>
          <w:iCs w:val="0"/>
          <w:color w:val="4472C4"/>
          <w:sz w:val="22"/>
          <w:szCs w:val="22"/>
        </w:rPr>
      </w:pPr>
      <w:r w:rsidRPr="0068124D">
        <w:rPr>
          <w:b/>
          <w:bCs/>
          <w:i w:val="0"/>
          <w:iCs w:val="0"/>
          <w:color w:val="4472C4"/>
          <w:sz w:val="22"/>
          <w:szCs w:val="22"/>
        </w:rPr>
        <w:t>4.3.3 Aggregation &amp; Disaggregation Logic</w:t>
      </w:r>
    </w:p>
    <w:p w14:paraId="24A67CF8" w14:textId="273CB2F8" w:rsidR="0034514C" w:rsidRDefault="0034514C" w:rsidP="0034514C">
      <w:pPr>
        <w:pStyle w:val="NormalWeb"/>
      </w:pPr>
      <w:r w:rsidRPr="005B3E9D">
        <w:rPr>
          <w:rFonts w:ascii="Calibri" w:eastAsia="Calibri" w:hAnsi="Calibri" w:cs="Calibri"/>
          <w:b/>
          <w:bCs/>
          <w:color w:val="1F1F1F"/>
          <w:sz w:val="21"/>
          <w:szCs w:val="21"/>
        </w:rPr>
        <w:t>Purpose:</w:t>
      </w:r>
      <w:r>
        <w:t xml:space="preserve"> </w:t>
      </w:r>
      <w:r w:rsidRPr="005B3E9D">
        <w:rPr>
          <w:rFonts w:ascii="Calibri" w:eastAsia="Calibri" w:hAnsi="Calibri" w:cs="Calibri"/>
          <w:color w:val="1F1F1F"/>
          <w:sz w:val="21"/>
          <w:szCs w:val="21"/>
        </w:rPr>
        <w:t>Determine the right level of granularity to forecast at — based on planning horizon and accuracy — and reconcile forecasts across levels so they stay consistent.</w:t>
      </w:r>
      <w:r w:rsidR="00456516">
        <w:rPr>
          <w:rFonts w:ascii="Calibri" w:eastAsia="Calibri" w:hAnsi="Calibri" w:cs="Calibri"/>
          <w:color w:val="1F1F1F"/>
          <w:sz w:val="21"/>
          <w:szCs w:val="21"/>
        </w:rPr>
        <w:t xml:space="preserve"> This will need detail </w:t>
      </w:r>
      <w:r w:rsidR="00461686">
        <w:rPr>
          <w:rFonts w:ascii="Calibri" w:eastAsia="Calibri" w:hAnsi="Calibri" w:cs="Calibri"/>
          <w:color w:val="1F1F1F"/>
          <w:sz w:val="21"/>
          <w:szCs w:val="21"/>
        </w:rPr>
        <w:t>testing</w:t>
      </w:r>
      <w:r w:rsidR="001457DC">
        <w:rPr>
          <w:rFonts w:ascii="Calibri" w:eastAsia="Calibri" w:hAnsi="Calibri" w:cs="Calibri"/>
          <w:color w:val="1F1F1F"/>
          <w:sz w:val="21"/>
          <w:szCs w:val="21"/>
        </w:rPr>
        <w:t xml:space="preserve"> during the build phase. The aggregate levels could be </w:t>
      </w:r>
      <w:r w:rsidR="001457DC" w:rsidRPr="001457DC">
        <w:rPr>
          <w:rFonts w:ascii="Calibri" w:eastAsia="Calibri" w:hAnsi="Calibri" w:cs="Calibri"/>
          <w:color w:val="1F1F1F"/>
          <w:sz w:val="21"/>
          <w:szCs w:val="21"/>
        </w:rPr>
        <w:t>(product family, region, vertical</w:t>
      </w:r>
      <w:r w:rsidR="0074301E">
        <w:rPr>
          <w:rFonts w:ascii="Calibri" w:eastAsia="Calibri" w:hAnsi="Calibri" w:cs="Calibri"/>
          <w:color w:val="1F1F1F"/>
          <w:sz w:val="21"/>
          <w:szCs w:val="21"/>
        </w:rPr>
        <w:t>, tonnage</w:t>
      </w:r>
      <w:r w:rsidR="00743850">
        <w:rPr>
          <w:rFonts w:ascii="Calibri" w:eastAsia="Calibri" w:hAnsi="Calibri" w:cs="Calibri"/>
          <w:color w:val="1F1F1F"/>
          <w:sz w:val="21"/>
          <w:szCs w:val="21"/>
        </w:rPr>
        <w:t xml:space="preserve"> etc.,)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7746"/>
      </w:tblGrid>
      <w:tr w:rsidR="0034514C" w14:paraId="37BCBF15" w14:textId="77777777" w:rsidTr="0068124D">
        <w:trPr>
          <w:tblHeader/>
          <w:tblCellSpacing w:w="15" w:type="dxa"/>
        </w:trPr>
        <w:tc>
          <w:tcPr>
            <w:tcW w:w="0" w:type="auto"/>
            <w:vAlign w:val="center"/>
            <w:hideMark/>
          </w:tcPr>
          <w:p w14:paraId="221501D9" w14:textId="77777777" w:rsidR="0034514C" w:rsidRDefault="0034514C">
            <w:pPr>
              <w:jc w:val="center"/>
              <w:rPr>
                <w:b/>
                <w:bCs/>
              </w:rPr>
            </w:pPr>
            <w:r>
              <w:rPr>
                <w:rStyle w:val="Strong"/>
              </w:rPr>
              <w:t>Capability</w:t>
            </w:r>
          </w:p>
        </w:tc>
        <w:tc>
          <w:tcPr>
            <w:tcW w:w="0" w:type="auto"/>
            <w:vAlign w:val="center"/>
            <w:hideMark/>
          </w:tcPr>
          <w:p w14:paraId="1AF4ADD0" w14:textId="77777777" w:rsidR="0034514C" w:rsidRDefault="0034514C">
            <w:pPr>
              <w:jc w:val="center"/>
              <w:rPr>
                <w:b/>
                <w:bCs/>
              </w:rPr>
            </w:pPr>
            <w:r>
              <w:rPr>
                <w:rStyle w:val="Strong"/>
              </w:rPr>
              <w:t>Description</w:t>
            </w:r>
          </w:p>
        </w:tc>
      </w:tr>
      <w:tr w:rsidR="0034514C" w14:paraId="3AE816DB" w14:textId="77777777" w:rsidTr="0068124D">
        <w:trPr>
          <w:tblCellSpacing w:w="15" w:type="dxa"/>
        </w:trPr>
        <w:tc>
          <w:tcPr>
            <w:tcW w:w="0" w:type="auto"/>
            <w:vAlign w:val="center"/>
            <w:hideMark/>
          </w:tcPr>
          <w:p w14:paraId="5EFB5D25" w14:textId="77777777" w:rsidR="0034514C" w:rsidRDefault="0034514C">
            <w:r>
              <w:rPr>
                <w:rStyle w:val="Strong"/>
              </w:rPr>
              <w:t>Horizon-based aggregation</w:t>
            </w:r>
          </w:p>
        </w:tc>
        <w:tc>
          <w:tcPr>
            <w:tcW w:w="0" w:type="auto"/>
            <w:vAlign w:val="center"/>
            <w:hideMark/>
          </w:tcPr>
          <w:p w14:paraId="6C315072" w14:textId="73B43B2D" w:rsidR="0034514C" w:rsidRDefault="0034514C">
            <w:r>
              <w:t xml:space="preserve">For longer horizons (M3+), forecasting at </w:t>
            </w:r>
            <w:r w:rsidR="00F55ED8">
              <w:t>granular</w:t>
            </w:r>
            <w:r>
              <w:t xml:space="preserve"> level is noisy and unreliable. The engine aggregates to a higher level (product family, region, or vertical) where demand is smoother and statistically more forecastable, then disaggregates back down using historical contribution ratios.</w:t>
            </w:r>
            <w:r w:rsidR="00F41E8C">
              <w:t xml:space="preserve"> </w:t>
            </w:r>
            <w:r w:rsidR="00F41E8C" w:rsidRPr="009F0009">
              <w:rPr>
                <w:b/>
                <w:bCs/>
              </w:rPr>
              <w:t xml:space="preserve">This will </w:t>
            </w:r>
            <w:proofErr w:type="gramStart"/>
            <w:r w:rsidR="00F41E8C" w:rsidRPr="009F0009">
              <w:rPr>
                <w:b/>
                <w:bCs/>
              </w:rPr>
              <w:t>handled</w:t>
            </w:r>
            <w:proofErr w:type="gramEnd"/>
            <w:r w:rsidR="00F41E8C" w:rsidRPr="009F0009">
              <w:rPr>
                <w:b/>
                <w:bCs/>
              </w:rPr>
              <w:t xml:space="preserve"> in Phase2.</w:t>
            </w:r>
            <w:r w:rsidR="00F41E8C">
              <w:t xml:space="preserve"> </w:t>
            </w:r>
          </w:p>
        </w:tc>
      </w:tr>
      <w:tr w:rsidR="0034514C" w14:paraId="162683AD" w14:textId="77777777" w:rsidTr="0068124D">
        <w:trPr>
          <w:tblCellSpacing w:w="15" w:type="dxa"/>
        </w:trPr>
        <w:tc>
          <w:tcPr>
            <w:tcW w:w="0" w:type="auto"/>
            <w:vAlign w:val="center"/>
            <w:hideMark/>
          </w:tcPr>
          <w:p w14:paraId="74C1A9B2" w14:textId="77777777" w:rsidR="0034514C" w:rsidRDefault="0034514C">
            <w:r>
              <w:rPr>
                <w:rStyle w:val="Strong"/>
              </w:rPr>
              <w:t>Accuracy-driven level selection</w:t>
            </w:r>
          </w:p>
        </w:tc>
        <w:tc>
          <w:tcPr>
            <w:tcW w:w="0" w:type="auto"/>
            <w:vAlign w:val="center"/>
            <w:hideMark/>
          </w:tcPr>
          <w:p w14:paraId="4497FF36" w14:textId="2CBD3339" w:rsidR="0034514C" w:rsidRDefault="0034514C">
            <w:r>
              <w:t xml:space="preserve">For segments where granular-level accuracy (FERT) falls below a defined threshold — typically Lumpy or Intermittent segments — the engine forecasts at the next stable aggregate level (e.g., </w:t>
            </w:r>
            <w:r w:rsidR="002A350B">
              <w:t>Tonnage</w:t>
            </w:r>
            <w:r>
              <w:t>, or product family) and disaggregates proportionally, rather than producing an unreliable granular number.</w:t>
            </w:r>
          </w:p>
        </w:tc>
      </w:tr>
      <w:tr w:rsidR="0034514C" w14:paraId="5E925C77" w14:textId="77777777" w:rsidTr="0068124D">
        <w:trPr>
          <w:tblCellSpacing w:w="15" w:type="dxa"/>
        </w:trPr>
        <w:tc>
          <w:tcPr>
            <w:tcW w:w="0" w:type="auto"/>
            <w:vAlign w:val="center"/>
            <w:hideMark/>
          </w:tcPr>
          <w:p w14:paraId="5E963B25" w14:textId="77777777" w:rsidR="0034514C" w:rsidRDefault="0034514C">
            <w:r>
              <w:rPr>
                <w:rStyle w:val="Strong"/>
              </w:rPr>
              <w:t>Disaggregation method</w:t>
            </w:r>
          </w:p>
        </w:tc>
        <w:tc>
          <w:tcPr>
            <w:tcW w:w="0" w:type="auto"/>
            <w:vAlign w:val="center"/>
            <w:hideMark/>
          </w:tcPr>
          <w:p w14:paraId="4467D63B" w14:textId="6B56A52C" w:rsidR="0034514C" w:rsidRDefault="0034514C">
            <w:r>
              <w:t>Aggregate forecasts are split back down to FERT × dealer level</w:t>
            </w:r>
            <w:r w:rsidR="00FF6024">
              <w:t xml:space="preserve"> (or FERT level for central planning)</w:t>
            </w:r>
            <w:r>
              <w:t xml:space="preserve"> using historical share-of-volume ratios (rolling average), adjusted for known shifts (e.g., a dealer's changing contribution trend) rather than static shares.</w:t>
            </w:r>
          </w:p>
        </w:tc>
      </w:tr>
      <w:tr w:rsidR="0034514C" w14:paraId="58D77512" w14:textId="77777777" w:rsidTr="0068124D">
        <w:trPr>
          <w:tblCellSpacing w:w="15" w:type="dxa"/>
        </w:trPr>
        <w:tc>
          <w:tcPr>
            <w:tcW w:w="0" w:type="auto"/>
            <w:vAlign w:val="center"/>
            <w:hideMark/>
          </w:tcPr>
          <w:p w14:paraId="2FF22290" w14:textId="77777777" w:rsidR="0034514C" w:rsidRDefault="0034514C">
            <w:r>
              <w:rPr>
                <w:rStyle w:val="Strong"/>
              </w:rPr>
              <w:t>Reconciliation check</w:t>
            </w:r>
          </w:p>
        </w:tc>
        <w:tc>
          <w:tcPr>
            <w:tcW w:w="0" w:type="auto"/>
            <w:vAlign w:val="center"/>
            <w:hideMark/>
          </w:tcPr>
          <w:p w14:paraId="7724C646" w14:textId="77777777" w:rsidR="0034514C" w:rsidRDefault="0034514C">
            <w:r>
              <w:t>Disaggregated values are checked to ensure they sum back to the aggregate forecast (bottom-up consistency), so planners see one coherent number at every level rather than conflicting totals.</w:t>
            </w:r>
          </w:p>
        </w:tc>
      </w:tr>
    </w:tbl>
    <w:p w14:paraId="7EC02292" w14:textId="77777777" w:rsidR="000E598C" w:rsidRDefault="001F7112">
      <w:r>
        <w:br w:type="page"/>
      </w:r>
    </w:p>
    <w:p w14:paraId="2BFB328D" w14:textId="77777777" w:rsidR="000E598C" w:rsidRDefault="001F7112">
      <w:pPr>
        <w:pStyle w:val="Heading2"/>
        <w:spacing w:before="300" w:after="150"/>
      </w:pPr>
      <w:bookmarkStart w:id="16" w:name="_Toc240550017"/>
      <w:r>
        <w:rPr>
          <w:b/>
          <w:bCs/>
          <w:color w:val="2E75B6"/>
        </w:rPr>
        <w:t>4.4 Component 4: Pipeline Intelligence Module</w:t>
      </w:r>
      <w:bookmarkEnd w:id="16"/>
    </w:p>
    <w:p w14:paraId="5ECF1A45" w14:textId="41AA5287" w:rsidR="000E598C" w:rsidRDefault="001F7112">
      <w:pPr>
        <w:spacing w:after="120" w:line="276" w:lineRule="auto"/>
        <w:jc w:val="both"/>
      </w:pPr>
      <w:r>
        <w:rPr>
          <w:b/>
          <w:bCs/>
        </w:rPr>
        <w:t xml:space="preserve">Purpose: </w:t>
      </w:r>
      <w:r>
        <w:t>Transform raw CRM pipeline data into a demand-predictive signal that feeds into the multivariate forecasting models as one</w:t>
      </w:r>
      <w:r w:rsidR="00D41A6B">
        <w:t>/</w:t>
      </w:r>
      <w:proofErr w:type="gramStart"/>
      <w:r w:rsidR="00D41A6B">
        <w:t xml:space="preserve">many </w:t>
      </w:r>
      <w:r>
        <w:t xml:space="preserve"> of</w:t>
      </w:r>
      <w:proofErr w:type="gramEnd"/>
      <w:r>
        <w:t xml:space="preserve"> the input features.</w:t>
      </w:r>
    </w:p>
    <w:p w14:paraId="2429E62F" w14:textId="77777777" w:rsidR="000E598C" w:rsidRDefault="001F7112">
      <w:pPr>
        <w:pStyle w:val="Heading3"/>
        <w:spacing w:before="200" w:after="100"/>
      </w:pPr>
      <w:bookmarkStart w:id="17" w:name="_Toc240550018"/>
      <w:r>
        <w:rPr>
          <w:b/>
          <w:bCs/>
          <w:color w:val="4472C4"/>
          <w:sz w:val="22"/>
          <w:szCs w:val="22"/>
        </w:rPr>
        <w:t>4.4.1 Pipeline Data Processing</w:t>
      </w:r>
      <w:bookmarkEnd w:id="17"/>
    </w:p>
    <w:p w14:paraId="767057B6" w14:textId="302E132F" w:rsidR="000E598C" w:rsidRDefault="001F7112">
      <w:pPr>
        <w:spacing w:after="120" w:line="276" w:lineRule="auto"/>
        <w:jc w:val="both"/>
      </w:pPr>
      <w:r>
        <w:t xml:space="preserve">Ingests inquiry-level data with stage transition timestamps. Computes stage-wise conversion probabilities: </w:t>
      </w:r>
      <w:proofErr w:type="gramStart"/>
      <w:r>
        <w:t>P(</w:t>
      </w:r>
      <w:proofErr w:type="gramEnd"/>
      <w:r>
        <w:t xml:space="preserve">Inquiry → Proposal), </w:t>
      </w:r>
      <w:proofErr w:type="gramStart"/>
      <w:r>
        <w:t>P(</w:t>
      </w:r>
      <w:proofErr w:type="gramEnd"/>
      <w:r>
        <w:t xml:space="preserve">Proposal → Financing), </w:t>
      </w:r>
      <w:proofErr w:type="gramStart"/>
      <w:r>
        <w:t>P(</w:t>
      </w:r>
      <w:proofErr w:type="gramEnd"/>
      <w:r>
        <w:t xml:space="preserve">Financing → Confirmation), </w:t>
      </w:r>
      <w:proofErr w:type="gramStart"/>
      <w:r>
        <w:t>P(</w:t>
      </w:r>
      <w:proofErr w:type="gramEnd"/>
      <w:r>
        <w:t>Confirmation → Retail). Computes time-in-stage distributions (average and variance of days in each stage).</w:t>
      </w:r>
    </w:p>
    <w:p w14:paraId="4EE1DBA0" w14:textId="77777777" w:rsidR="000E598C" w:rsidRDefault="001F7112">
      <w:pPr>
        <w:pStyle w:val="Heading3"/>
        <w:spacing w:before="200" w:after="100"/>
      </w:pPr>
      <w:bookmarkStart w:id="18" w:name="_Toc240550019"/>
      <w:r>
        <w:rPr>
          <w:b/>
          <w:bCs/>
          <w:color w:val="4472C4"/>
          <w:sz w:val="22"/>
          <w:szCs w:val="22"/>
        </w:rPr>
        <w:t>4.4.2 Dealer Pipeline Quality Scoring</w:t>
      </w:r>
      <w:bookmarkEnd w:id="18"/>
    </w:p>
    <w:p w14:paraId="49B3625D" w14:textId="40D1268A" w:rsidR="000E598C" w:rsidRDefault="001F7112">
      <w:pPr>
        <w:spacing w:after="120" w:line="276" w:lineRule="auto"/>
        <w:jc w:val="both"/>
      </w:pPr>
      <w:r>
        <w:t>Scores each dealer's pipeline data quality based on update frequency</w:t>
      </w:r>
      <w:r w:rsidR="00307AA2">
        <w:t xml:space="preserve">, </w:t>
      </w:r>
      <w:r>
        <w:t>stage completion rate, and stale inquiry detection. Classifies dealers into High, Medium, and Low pipeline quality tiers.</w:t>
      </w:r>
    </w:p>
    <w:p w14:paraId="7731A0CD" w14:textId="77777777" w:rsidR="000E598C" w:rsidRDefault="001F7112">
      <w:pPr>
        <w:pStyle w:val="Heading3"/>
        <w:spacing w:before="200" w:after="100"/>
      </w:pPr>
      <w:bookmarkStart w:id="19" w:name="_Toc240550020"/>
      <w:r>
        <w:rPr>
          <w:b/>
          <w:bCs/>
          <w:color w:val="4472C4"/>
          <w:sz w:val="22"/>
          <w:szCs w:val="22"/>
        </w:rPr>
        <w:t>4.4.4 Pipeline-to-Indent Gap Signal</w:t>
      </w:r>
      <w:bookmarkEnd w:id="19"/>
    </w:p>
    <w:p w14:paraId="45F2D767" w14:textId="00AF180E" w:rsidR="000E598C" w:rsidRDefault="001F7112">
      <w:pPr>
        <w:spacing w:after="120" w:line="276" w:lineRule="auto"/>
        <w:jc w:val="both"/>
      </w:pPr>
      <w:r>
        <w:t xml:space="preserve">Once the indenting track produces its numbers, the system compares: 'Pipeline implies demand of X; dealer indented Y; historical pattern suggests Z.' Persistent gaps in one direction (e.g., pipeline always higher than indent) may indicate either dealer under-indenting or pipeline inflation. </w:t>
      </w:r>
      <w:r w:rsidR="001F5289">
        <w:t xml:space="preserve">We will explore the feature importance and take a decision during the build phase. </w:t>
      </w:r>
    </w:p>
    <w:p w14:paraId="489C6BE6" w14:textId="4A75ACBD" w:rsidR="00302862" w:rsidRDefault="001F5289">
      <w:pPr>
        <w:spacing w:after="120" w:line="276" w:lineRule="auto"/>
        <w:jc w:val="both"/>
      </w:pPr>
      <w:r>
        <w:t xml:space="preserve">Some of the sample features. </w:t>
      </w:r>
      <w:r w:rsidR="00BF78EB">
        <w:t xml:space="preserve">This will evolve as we test in detail during the build phase.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6"/>
        <w:gridCol w:w="1042"/>
      </w:tblGrid>
      <w:tr w:rsidR="00302862" w:rsidRPr="00302862" w14:paraId="776CA9C3" w14:textId="77777777" w:rsidTr="00302862">
        <w:trPr>
          <w:tblCellSpacing w:w="15" w:type="dxa"/>
        </w:trPr>
        <w:tc>
          <w:tcPr>
            <w:tcW w:w="0" w:type="auto"/>
            <w:vAlign w:val="center"/>
            <w:hideMark/>
          </w:tcPr>
          <w:p w14:paraId="023E967B"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b/>
                <w:bCs/>
                <w:color w:val="auto"/>
                <w:sz w:val="24"/>
                <w:szCs w:val="24"/>
              </w:rPr>
              <w:t>Feature</w:t>
            </w:r>
          </w:p>
        </w:tc>
        <w:tc>
          <w:tcPr>
            <w:tcW w:w="0" w:type="auto"/>
            <w:vAlign w:val="center"/>
            <w:hideMark/>
          </w:tcPr>
          <w:p w14:paraId="361FA794"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b/>
                <w:bCs/>
                <w:color w:val="auto"/>
                <w:sz w:val="24"/>
                <w:szCs w:val="24"/>
              </w:rPr>
              <w:t>Category</w:t>
            </w:r>
          </w:p>
        </w:tc>
      </w:tr>
      <w:tr w:rsidR="00302862" w:rsidRPr="00302862" w14:paraId="49DDB501" w14:textId="77777777" w:rsidTr="00302862">
        <w:trPr>
          <w:tblCellSpacing w:w="15" w:type="dxa"/>
        </w:trPr>
        <w:tc>
          <w:tcPr>
            <w:tcW w:w="0" w:type="auto"/>
            <w:vAlign w:val="center"/>
            <w:hideMark/>
          </w:tcPr>
          <w:p w14:paraId="1EB99C3F" w14:textId="77777777"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Pipeline_Funnel_Score</w:t>
            </w:r>
            <w:proofErr w:type="spellEnd"/>
          </w:p>
        </w:tc>
        <w:tc>
          <w:tcPr>
            <w:tcW w:w="0" w:type="auto"/>
            <w:vAlign w:val="center"/>
            <w:hideMark/>
          </w:tcPr>
          <w:p w14:paraId="51ABE0D9"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12C7EACE" w14:textId="77777777" w:rsidTr="00302862">
        <w:trPr>
          <w:tblCellSpacing w:w="15" w:type="dxa"/>
        </w:trPr>
        <w:tc>
          <w:tcPr>
            <w:tcW w:w="0" w:type="auto"/>
            <w:vAlign w:val="center"/>
            <w:hideMark/>
          </w:tcPr>
          <w:p w14:paraId="5975CED7" w14:textId="77777777"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Advanced_Pipeline_Rate</w:t>
            </w:r>
            <w:proofErr w:type="spellEnd"/>
          </w:p>
        </w:tc>
        <w:tc>
          <w:tcPr>
            <w:tcW w:w="0" w:type="auto"/>
            <w:vAlign w:val="center"/>
            <w:hideMark/>
          </w:tcPr>
          <w:p w14:paraId="178CE207"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6270AB9B" w14:textId="77777777" w:rsidTr="00302862">
        <w:trPr>
          <w:tblCellSpacing w:w="15" w:type="dxa"/>
        </w:trPr>
        <w:tc>
          <w:tcPr>
            <w:tcW w:w="0" w:type="auto"/>
            <w:vAlign w:val="center"/>
            <w:hideMark/>
          </w:tcPr>
          <w:p w14:paraId="0DD3E998" w14:textId="40C026E5"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Business_Proposal_Lag</w:t>
            </w:r>
            <w:r w:rsidR="001F5289">
              <w:rPr>
                <w:rFonts w:ascii="Times New Roman" w:eastAsia="Times New Roman" w:hAnsi="Times New Roman" w:cs="Times New Roman"/>
                <w:color w:val="auto"/>
                <w:sz w:val="24"/>
                <w:szCs w:val="24"/>
              </w:rPr>
              <w:t>s</w:t>
            </w:r>
            <w:proofErr w:type="spellEnd"/>
          </w:p>
        </w:tc>
        <w:tc>
          <w:tcPr>
            <w:tcW w:w="0" w:type="auto"/>
            <w:vAlign w:val="center"/>
            <w:hideMark/>
          </w:tcPr>
          <w:p w14:paraId="15B52C49"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23DD3017" w14:textId="77777777" w:rsidTr="00302862">
        <w:trPr>
          <w:tblCellSpacing w:w="15" w:type="dxa"/>
        </w:trPr>
        <w:tc>
          <w:tcPr>
            <w:tcW w:w="0" w:type="auto"/>
            <w:vAlign w:val="center"/>
            <w:hideMark/>
          </w:tcPr>
          <w:p w14:paraId="3968ED14"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Business_Proposal_Rolling_Mean_3</w:t>
            </w:r>
          </w:p>
        </w:tc>
        <w:tc>
          <w:tcPr>
            <w:tcW w:w="0" w:type="auto"/>
            <w:vAlign w:val="center"/>
            <w:hideMark/>
          </w:tcPr>
          <w:p w14:paraId="095BDA95"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5415A4EA" w14:textId="77777777" w:rsidTr="00302862">
        <w:trPr>
          <w:tblCellSpacing w:w="15" w:type="dxa"/>
        </w:trPr>
        <w:tc>
          <w:tcPr>
            <w:tcW w:w="0" w:type="auto"/>
            <w:vAlign w:val="center"/>
            <w:hideMark/>
          </w:tcPr>
          <w:p w14:paraId="29389B1F" w14:textId="77777777"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Confirmation_Conversion</w:t>
            </w:r>
            <w:proofErr w:type="spellEnd"/>
          </w:p>
        </w:tc>
        <w:tc>
          <w:tcPr>
            <w:tcW w:w="0" w:type="auto"/>
            <w:vAlign w:val="center"/>
            <w:hideMark/>
          </w:tcPr>
          <w:p w14:paraId="7BA3C050"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522E0FCF" w14:textId="77777777" w:rsidTr="00302862">
        <w:trPr>
          <w:tblCellSpacing w:w="15" w:type="dxa"/>
        </w:trPr>
        <w:tc>
          <w:tcPr>
            <w:tcW w:w="0" w:type="auto"/>
            <w:vAlign w:val="center"/>
            <w:hideMark/>
          </w:tcPr>
          <w:p w14:paraId="5D64758E" w14:textId="129A0F24"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Confirmation_Lag</w:t>
            </w:r>
            <w:r w:rsidR="001F5289">
              <w:rPr>
                <w:rFonts w:ascii="Times New Roman" w:eastAsia="Times New Roman" w:hAnsi="Times New Roman" w:cs="Times New Roman"/>
                <w:color w:val="auto"/>
                <w:sz w:val="24"/>
                <w:szCs w:val="24"/>
              </w:rPr>
              <w:t>s</w:t>
            </w:r>
            <w:proofErr w:type="spellEnd"/>
            <w:r w:rsidR="001F5289">
              <w:rPr>
                <w:rFonts w:ascii="Times New Roman" w:eastAsia="Times New Roman" w:hAnsi="Times New Roman" w:cs="Times New Roman"/>
                <w:color w:val="auto"/>
                <w:sz w:val="24"/>
                <w:szCs w:val="24"/>
              </w:rPr>
              <w:t xml:space="preserve"> &amp; Mean</w:t>
            </w:r>
          </w:p>
        </w:tc>
        <w:tc>
          <w:tcPr>
            <w:tcW w:w="0" w:type="auto"/>
            <w:vAlign w:val="center"/>
            <w:hideMark/>
          </w:tcPr>
          <w:p w14:paraId="71FEAC8A"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22341656" w14:textId="77777777" w:rsidTr="00302862">
        <w:trPr>
          <w:tblCellSpacing w:w="15" w:type="dxa"/>
        </w:trPr>
        <w:tc>
          <w:tcPr>
            <w:tcW w:w="0" w:type="auto"/>
            <w:vAlign w:val="center"/>
            <w:hideMark/>
          </w:tcPr>
          <w:p w14:paraId="6FB2C226" w14:textId="48B94E07"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Enquiries_Lag</w:t>
            </w:r>
            <w:r w:rsidR="001F5289">
              <w:rPr>
                <w:rFonts w:ascii="Times New Roman" w:eastAsia="Times New Roman" w:hAnsi="Times New Roman" w:cs="Times New Roman"/>
                <w:color w:val="auto"/>
                <w:sz w:val="24"/>
                <w:szCs w:val="24"/>
              </w:rPr>
              <w:t>s</w:t>
            </w:r>
            <w:proofErr w:type="spellEnd"/>
            <w:r w:rsidR="001F5289">
              <w:rPr>
                <w:rFonts w:ascii="Times New Roman" w:eastAsia="Times New Roman" w:hAnsi="Times New Roman" w:cs="Times New Roman"/>
                <w:color w:val="auto"/>
                <w:sz w:val="24"/>
                <w:szCs w:val="24"/>
              </w:rPr>
              <w:t xml:space="preserve"> &amp; mean</w:t>
            </w:r>
          </w:p>
        </w:tc>
        <w:tc>
          <w:tcPr>
            <w:tcW w:w="0" w:type="auto"/>
            <w:vAlign w:val="center"/>
            <w:hideMark/>
          </w:tcPr>
          <w:p w14:paraId="37CF2E68"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01360866" w14:textId="77777777" w:rsidTr="00302862">
        <w:trPr>
          <w:tblCellSpacing w:w="15" w:type="dxa"/>
        </w:trPr>
        <w:tc>
          <w:tcPr>
            <w:tcW w:w="0" w:type="auto"/>
            <w:vAlign w:val="center"/>
            <w:hideMark/>
          </w:tcPr>
          <w:p w14:paraId="0B01FCF8" w14:textId="19865A7D"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Finance_In_Lag</w:t>
            </w:r>
            <w:proofErr w:type="spellEnd"/>
            <w:r w:rsidR="001F5289">
              <w:rPr>
                <w:rFonts w:ascii="Times New Roman" w:eastAsia="Times New Roman" w:hAnsi="Times New Roman" w:cs="Times New Roman"/>
                <w:color w:val="auto"/>
                <w:sz w:val="24"/>
                <w:szCs w:val="24"/>
              </w:rPr>
              <w:t xml:space="preserve"> &amp; Mean</w:t>
            </w:r>
          </w:p>
        </w:tc>
        <w:tc>
          <w:tcPr>
            <w:tcW w:w="0" w:type="auto"/>
            <w:vAlign w:val="center"/>
            <w:hideMark/>
          </w:tcPr>
          <w:p w14:paraId="66525FE7"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r w:rsidR="00302862" w:rsidRPr="00302862" w14:paraId="55C7032C" w14:textId="77777777" w:rsidTr="00302862">
        <w:trPr>
          <w:tblCellSpacing w:w="15" w:type="dxa"/>
        </w:trPr>
        <w:tc>
          <w:tcPr>
            <w:tcW w:w="0" w:type="auto"/>
            <w:vAlign w:val="center"/>
            <w:hideMark/>
          </w:tcPr>
          <w:p w14:paraId="137B3884" w14:textId="77777777" w:rsidR="00302862" w:rsidRPr="00302862" w:rsidRDefault="00302862" w:rsidP="00302862">
            <w:pPr>
              <w:rPr>
                <w:rFonts w:ascii="Times New Roman" w:eastAsia="Times New Roman" w:hAnsi="Times New Roman" w:cs="Times New Roman"/>
                <w:color w:val="auto"/>
                <w:sz w:val="24"/>
                <w:szCs w:val="24"/>
              </w:rPr>
            </w:pPr>
            <w:proofErr w:type="spellStart"/>
            <w:r w:rsidRPr="00302862">
              <w:rPr>
                <w:rFonts w:ascii="Times New Roman" w:eastAsia="Times New Roman" w:hAnsi="Times New Roman" w:cs="Times New Roman"/>
                <w:color w:val="auto"/>
                <w:sz w:val="24"/>
                <w:szCs w:val="24"/>
              </w:rPr>
              <w:t>Finance_Out_Conversion</w:t>
            </w:r>
            <w:proofErr w:type="spellEnd"/>
          </w:p>
        </w:tc>
        <w:tc>
          <w:tcPr>
            <w:tcW w:w="0" w:type="auto"/>
            <w:vAlign w:val="center"/>
            <w:hideMark/>
          </w:tcPr>
          <w:p w14:paraId="7933DD8B" w14:textId="77777777" w:rsidR="00302862" w:rsidRPr="00302862" w:rsidRDefault="00302862" w:rsidP="00302862">
            <w:pPr>
              <w:rPr>
                <w:rFonts w:ascii="Times New Roman" w:eastAsia="Times New Roman" w:hAnsi="Times New Roman" w:cs="Times New Roman"/>
                <w:color w:val="auto"/>
                <w:sz w:val="24"/>
                <w:szCs w:val="24"/>
              </w:rPr>
            </w:pPr>
            <w:r w:rsidRPr="00302862">
              <w:rPr>
                <w:rFonts w:ascii="Times New Roman" w:eastAsia="Times New Roman" w:hAnsi="Times New Roman" w:cs="Times New Roman"/>
                <w:color w:val="auto"/>
                <w:sz w:val="24"/>
                <w:szCs w:val="24"/>
              </w:rPr>
              <w:t>Pipeline</w:t>
            </w:r>
          </w:p>
        </w:tc>
      </w:tr>
    </w:tbl>
    <w:p w14:paraId="16AA221A" w14:textId="77777777" w:rsidR="00302862" w:rsidRDefault="00302862">
      <w:pPr>
        <w:spacing w:after="120" w:line="276" w:lineRule="auto"/>
        <w:jc w:val="both"/>
      </w:pPr>
    </w:p>
    <w:p w14:paraId="103E58DF" w14:textId="77777777" w:rsidR="000E598C" w:rsidRDefault="001F7112">
      <w:r>
        <w:br w:type="page"/>
      </w:r>
    </w:p>
    <w:p w14:paraId="7FE40BFC" w14:textId="77777777" w:rsidR="00D75D5F" w:rsidRDefault="00D75D5F">
      <w:pPr>
        <w:spacing w:after="120" w:line="276" w:lineRule="auto"/>
        <w:jc w:val="both"/>
      </w:pPr>
    </w:p>
    <w:p w14:paraId="7E0350BC" w14:textId="2261012F" w:rsidR="00D75D5F" w:rsidRPr="00A55471" w:rsidRDefault="00D75D5F">
      <w:pPr>
        <w:spacing w:after="120" w:line="276" w:lineRule="auto"/>
        <w:jc w:val="both"/>
        <w:rPr>
          <w:b/>
          <w:bCs/>
        </w:rPr>
      </w:pPr>
      <w:r w:rsidRPr="00A55471">
        <w:rPr>
          <w:b/>
          <w:bCs/>
        </w:rPr>
        <w:t xml:space="preserve">Some more aspects to be covered in Phase 2 &amp; beyond: </w:t>
      </w:r>
    </w:p>
    <w:p w14:paraId="321F89AA" w14:textId="77777777" w:rsidR="00D75D5F" w:rsidRPr="00D75D5F" w:rsidRDefault="00D75D5F" w:rsidP="00D75D5F">
      <w:pPr>
        <w:pStyle w:val="Heading2"/>
        <w:spacing w:before="300" w:after="150"/>
        <w:rPr>
          <w:color w:val="1F1F1F"/>
          <w:sz w:val="21"/>
          <w:szCs w:val="21"/>
        </w:rPr>
      </w:pPr>
      <w:bookmarkStart w:id="20" w:name="_Toc240550021"/>
      <w:r w:rsidRPr="00D75D5F">
        <w:rPr>
          <w:color w:val="1F1F1F"/>
          <w:sz w:val="21"/>
          <w:szCs w:val="21"/>
        </w:rPr>
        <w:t>Champion-Challenger Model Governance</w:t>
      </w:r>
      <w:bookmarkEnd w:id="20"/>
    </w:p>
    <w:p w14:paraId="654C8456" w14:textId="4F76B51F" w:rsidR="00D75D5F" w:rsidRDefault="00D75D5F" w:rsidP="00D75D5F">
      <w:pPr>
        <w:spacing w:after="120" w:line="276" w:lineRule="auto"/>
        <w:jc w:val="both"/>
      </w:pPr>
      <w:r>
        <w:rPr>
          <w:b/>
          <w:bCs/>
        </w:rPr>
        <w:t xml:space="preserve">Purpose: </w:t>
      </w:r>
      <w:r>
        <w:t xml:space="preserve">Ensure the best-performing model is always the one driving the system suggestion, without requiring manual intervention, while maintaining full auditability. This will not be taken up in Phase 1. </w:t>
      </w:r>
    </w:p>
    <w:p w14:paraId="12EE45DF" w14:textId="0509194F" w:rsidR="00D75D5F" w:rsidRPr="00D75D5F" w:rsidRDefault="00D75D5F" w:rsidP="00D75D5F">
      <w:pPr>
        <w:pStyle w:val="Heading2"/>
        <w:spacing w:before="300" w:after="150"/>
        <w:rPr>
          <w:color w:val="1F1F1F"/>
          <w:sz w:val="21"/>
          <w:szCs w:val="21"/>
        </w:rPr>
      </w:pPr>
      <w:bookmarkStart w:id="21" w:name="_Toc240550022"/>
      <w:r w:rsidRPr="00D75D5F">
        <w:rPr>
          <w:color w:val="1F1F1F"/>
          <w:sz w:val="21"/>
          <w:szCs w:val="21"/>
        </w:rPr>
        <w:t>Explainability &amp; Recommendation Layer</w:t>
      </w:r>
      <w:bookmarkEnd w:id="21"/>
      <w:r w:rsidR="00A55471">
        <w:rPr>
          <w:color w:val="1F1F1F"/>
          <w:sz w:val="21"/>
          <w:szCs w:val="21"/>
        </w:rPr>
        <w:t xml:space="preserve"> (phase2) </w:t>
      </w:r>
    </w:p>
    <w:p w14:paraId="49CB2F9C" w14:textId="59FB3974" w:rsidR="00D75D5F" w:rsidRDefault="00D75D5F" w:rsidP="00D75D5F">
      <w:pPr>
        <w:spacing w:after="120" w:line="276" w:lineRule="auto"/>
        <w:jc w:val="both"/>
      </w:pPr>
      <w:r>
        <w:rPr>
          <w:b/>
          <w:bCs/>
        </w:rPr>
        <w:t xml:space="preserve">Purpose: </w:t>
      </w:r>
      <w:r>
        <w:t>Make the forecast transparent and actionable. The system must never be a black box — every forecast value must carry a human-readable explanation of why it arrived at that number.</w:t>
      </w:r>
    </w:p>
    <w:p w14:paraId="72B202BA" w14:textId="77777777" w:rsidR="00D75D5F" w:rsidRDefault="00D75D5F">
      <w:pPr>
        <w:spacing w:after="120" w:line="276" w:lineRule="auto"/>
        <w:jc w:val="both"/>
      </w:pPr>
    </w:p>
    <w:p w14:paraId="2DF5A579" w14:textId="77777777" w:rsidR="000E598C" w:rsidRDefault="001F7112">
      <w:r>
        <w:br w:type="page"/>
      </w:r>
    </w:p>
    <w:p w14:paraId="1B01F86A" w14:textId="464FCF42" w:rsidR="000E598C" w:rsidRDefault="000E598C">
      <w:pPr>
        <w:spacing w:after="120" w:line="276" w:lineRule="auto"/>
        <w:jc w:val="both"/>
      </w:pPr>
    </w:p>
    <w:p w14:paraId="03780880" w14:textId="77777777" w:rsidR="000E598C" w:rsidRDefault="001F7112">
      <w:r>
        <w:br w:type="page"/>
      </w:r>
    </w:p>
    <w:p w14:paraId="2EEAB599" w14:textId="77777777" w:rsidR="000E598C" w:rsidRDefault="001F7112">
      <w:pPr>
        <w:pStyle w:val="Heading2"/>
        <w:spacing w:before="300" w:after="150"/>
      </w:pPr>
      <w:bookmarkStart w:id="22" w:name="_Toc240550023"/>
      <w:r>
        <w:rPr>
          <w:b/>
          <w:bCs/>
          <w:color w:val="2E75B6"/>
        </w:rPr>
        <w:t>4.7 Component 7: Forecast Accuracy &amp; Diagnostic Framework</w:t>
      </w:r>
      <w:bookmarkEnd w:id="22"/>
    </w:p>
    <w:p w14:paraId="7D4570AA" w14:textId="77777777" w:rsidR="000E598C" w:rsidRDefault="001F7112">
      <w:pPr>
        <w:spacing w:after="120" w:line="276" w:lineRule="auto"/>
        <w:jc w:val="both"/>
      </w:pPr>
      <w:r>
        <w:rPr>
          <w:b/>
          <w:bCs/>
        </w:rPr>
        <w:t xml:space="preserve">Purpose: </w:t>
      </w:r>
      <w:r>
        <w:t>Measure, track, and diagnose forecast performance — and critically, compare system accuracy against human-driven indent accuracy to determine where the system adds value.</w:t>
      </w:r>
    </w:p>
    <w:p w14:paraId="6C0031E6" w14:textId="77777777" w:rsidR="000E598C" w:rsidRDefault="001F7112">
      <w:pPr>
        <w:pStyle w:val="Heading3"/>
        <w:spacing w:before="200" w:after="100"/>
      </w:pPr>
      <w:bookmarkStart w:id="23" w:name="_Toc240550024"/>
      <w:r>
        <w:rPr>
          <w:b/>
          <w:bCs/>
          <w:color w:val="4472C4"/>
          <w:sz w:val="22"/>
          <w:szCs w:val="22"/>
        </w:rPr>
        <w:t>4.7.1 Core Metrics</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2700"/>
      </w:tblGrid>
      <w:tr w:rsidR="000E598C" w14:paraId="574471BD" w14:textId="77777777">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5E874667" w14:textId="77777777" w:rsidR="000E598C" w:rsidRDefault="001F7112">
            <w:pPr>
              <w:spacing w:before="60" w:after="60"/>
            </w:pPr>
            <w:r>
              <w:rPr>
                <w:b/>
                <w:bCs/>
                <w:color w:val="FFFFFF"/>
                <w:sz w:val="20"/>
                <w:szCs w:val="20"/>
              </w:rPr>
              <w:t>Metric</w:t>
            </w:r>
          </w:p>
        </w:tc>
        <w:tc>
          <w:tcPr>
            <w:tcW w:w="41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6A4D562" w14:textId="77777777" w:rsidR="000E598C" w:rsidRDefault="001F7112">
            <w:pPr>
              <w:spacing w:before="60" w:after="60"/>
            </w:pPr>
            <w:r>
              <w:rPr>
                <w:b/>
                <w:bCs/>
                <w:color w:val="FFFFFF"/>
                <w:sz w:val="20"/>
                <w:szCs w:val="20"/>
              </w:rPr>
              <w:t>Definition</w:t>
            </w:r>
          </w:p>
        </w:tc>
        <w:tc>
          <w:tcPr>
            <w:tcW w:w="27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C9ABCA8" w14:textId="77777777" w:rsidR="000E598C" w:rsidRDefault="001F7112">
            <w:pPr>
              <w:spacing w:before="60" w:after="60"/>
            </w:pPr>
            <w:r>
              <w:rPr>
                <w:b/>
                <w:bCs/>
                <w:color w:val="FFFFFF"/>
                <w:sz w:val="20"/>
                <w:szCs w:val="20"/>
              </w:rPr>
              <w:t>Purpose</w:t>
            </w:r>
          </w:p>
        </w:tc>
      </w:tr>
      <w:tr w:rsidR="000E598C" w14:paraId="3E005BCD"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7CC5179" w14:textId="661EADD4" w:rsidR="000E598C" w:rsidRDefault="001F7112">
            <w:pPr>
              <w:spacing w:before="50" w:after="50"/>
            </w:pPr>
            <w:r>
              <w:rPr>
                <w:b/>
                <w:bCs/>
                <w:sz w:val="20"/>
                <w:szCs w:val="20"/>
              </w:rPr>
              <w:t>Forecast MAPE</w:t>
            </w:r>
            <w:r w:rsidR="00A55471">
              <w:rPr>
                <w:b/>
                <w:bCs/>
                <w:sz w:val="20"/>
                <w:szCs w:val="20"/>
              </w:rPr>
              <w:t>/WAPE</w:t>
            </w:r>
          </w:p>
        </w:tc>
        <w:tc>
          <w:tcPr>
            <w:tcW w:w="4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45E8BC9" w14:textId="77777777" w:rsidR="000E598C" w:rsidRDefault="001F7112">
            <w:pPr>
              <w:spacing w:before="50" w:after="50"/>
            </w:pPr>
            <w:r>
              <w:rPr>
                <w:sz w:val="20"/>
                <w:szCs w:val="20"/>
              </w:rPr>
              <w:t>Mean absolute % error of system forecast vs. retail actuals</w:t>
            </w:r>
          </w:p>
        </w:tc>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A258F89" w14:textId="77777777" w:rsidR="000E598C" w:rsidRDefault="001F7112">
            <w:pPr>
              <w:spacing w:before="50" w:after="50"/>
            </w:pPr>
            <w:r>
              <w:rPr>
                <w:sz w:val="20"/>
                <w:szCs w:val="20"/>
              </w:rPr>
              <w:t>Core accuracy metric</w:t>
            </w:r>
          </w:p>
        </w:tc>
      </w:tr>
      <w:tr w:rsidR="000E598C" w14:paraId="5E74E97B"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2ECEA9EE" w14:textId="77777777" w:rsidR="000E598C" w:rsidRDefault="001F7112">
            <w:pPr>
              <w:spacing w:before="50" w:after="50"/>
            </w:pPr>
            <w:r>
              <w:rPr>
                <w:b/>
                <w:bCs/>
                <w:sz w:val="20"/>
                <w:szCs w:val="20"/>
              </w:rPr>
              <w:t>Indent MAPE</w:t>
            </w:r>
          </w:p>
        </w:tc>
        <w:tc>
          <w:tcPr>
            <w:tcW w:w="4100" w:type="dxa"/>
            <w:tcBorders>
              <w:top w:val="single" w:sz="1" w:space="0" w:color="B4C6D9"/>
              <w:left w:val="single" w:sz="1" w:space="0" w:color="B4C6D9"/>
              <w:bottom w:val="single" w:sz="1" w:space="0" w:color="B4C6D9"/>
              <w:right w:val="single" w:sz="1" w:space="0" w:color="B4C6D9"/>
            </w:tcBorders>
            <w:vAlign w:val="center"/>
          </w:tcPr>
          <w:p w14:paraId="4959DCDD" w14:textId="77777777" w:rsidR="000E598C" w:rsidRDefault="001F7112">
            <w:pPr>
              <w:spacing w:before="50" w:after="50"/>
            </w:pPr>
            <w:r>
              <w:rPr>
                <w:sz w:val="20"/>
                <w:szCs w:val="20"/>
              </w:rPr>
              <w:t>Mean absolute % error of human indent vs. retail actuals</w:t>
            </w:r>
          </w:p>
        </w:tc>
        <w:tc>
          <w:tcPr>
            <w:tcW w:w="2700" w:type="dxa"/>
            <w:tcBorders>
              <w:top w:val="single" w:sz="1" w:space="0" w:color="B4C6D9"/>
              <w:left w:val="single" w:sz="1" w:space="0" w:color="B4C6D9"/>
              <w:bottom w:val="single" w:sz="1" w:space="0" w:color="B4C6D9"/>
              <w:right w:val="single" w:sz="1" w:space="0" w:color="B4C6D9"/>
            </w:tcBorders>
            <w:vAlign w:val="center"/>
          </w:tcPr>
          <w:p w14:paraId="177AD61E" w14:textId="77777777" w:rsidR="000E598C" w:rsidRDefault="001F7112">
            <w:pPr>
              <w:spacing w:before="50" w:after="50"/>
            </w:pPr>
            <w:r>
              <w:rPr>
                <w:sz w:val="20"/>
                <w:szCs w:val="20"/>
              </w:rPr>
              <w:t>Benchmark — is the system adding value?</w:t>
            </w:r>
          </w:p>
        </w:tc>
      </w:tr>
      <w:tr w:rsidR="000E598C" w14:paraId="24B5C72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62DF072" w14:textId="77777777" w:rsidR="000E598C" w:rsidRDefault="001F7112">
            <w:pPr>
              <w:spacing w:before="50" w:after="50"/>
            </w:pPr>
            <w:r>
              <w:rPr>
                <w:b/>
                <w:bCs/>
                <w:sz w:val="20"/>
                <w:szCs w:val="20"/>
              </w:rPr>
              <w:t>Forecast Bias</w:t>
            </w:r>
          </w:p>
        </w:tc>
        <w:tc>
          <w:tcPr>
            <w:tcW w:w="4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B6E1A4E" w14:textId="77777777" w:rsidR="000E598C" w:rsidRDefault="001F7112">
            <w:pPr>
              <w:spacing w:before="50" w:after="50"/>
            </w:pPr>
            <w:r>
              <w:rPr>
                <w:sz w:val="20"/>
                <w:szCs w:val="20"/>
              </w:rPr>
              <w:t>Systematic over- or under-prediction tendency</w:t>
            </w:r>
          </w:p>
        </w:tc>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9F41AD1" w14:textId="77777777" w:rsidR="000E598C" w:rsidRDefault="001F7112">
            <w:pPr>
              <w:spacing w:before="50" w:after="50"/>
            </w:pPr>
            <w:r>
              <w:rPr>
                <w:sz w:val="20"/>
                <w:szCs w:val="20"/>
              </w:rPr>
              <w:t>Model tuning signal</w:t>
            </w:r>
          </w:p>
        </w:tc>
      </w:tr>
      <w:tr w:rsidR="000E598C" w14:paraId="73B66B57"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6CA4F28F" w14:textId="77777777" w:rsidR="000E598C" w:rsidRDefault="001F7112">
            <w:pPr>
              <w:spacing w:before="50" w:after="50"/>
            </w:pPr>
            <w:r>
              <w:rPr>
                <w:b/>
                <w:bCs/>
                <w:sz w:val="20"/>
                <w:szCs w:val="20"/>
              </w:rPr>
              <w:t>Segment-wise accuracy</w:t>
            </w:r>
          </w:p>
        </w:tc>
        <w:tc>
          <w:tcPr>
            <w:tcW w:w="4100" w:type="dxa"/>
            <w:tcBorders>
              <w:top w:val="single" w:sz="1" w:space="0" w:color="B4C6D9"/>
              <w:left w:val="single" w:sz="1" w:space="0" w:color="B4C6D9"/>
              <w:bottom w:val="single" w:sz="1" w:space="0" w:color="B4C6D9"/>
              <w:right w:val="single" w:sz="1" w:space="0" w:color="B4C6D9"/>
            </w:tcBorders>
            <w:vAlign w:val="center"/>
          </w:tcPr>
          <w:p w14:paraId="0EFA5349" w14:textId="77777777" w:rsidR="000E598C" w:rsidRDefault="001F7112">
            <w:pPr>
              <w:spacing w:before="50" w:after="50"/>
            </w:pPr>
            <w:r>
              <w:rPr>
                <w:sz w:val="20"/>
                <w:szCs w:val="20"/>
              </w:rPr>
              <w:t>Accuracy by demand pattern (Smooth / Erratic / Intermittent / Lumpy)</w:t>
            </w:r>
          </w:p>
        </w:tc>
        <w:tc>
          <w:tcPr>
            <w:tcW w:w="2700" w:type="dxa"/>
            <w:tcBorders>
              <w:top w:val="single" w:sz="1" w:space="0" w:color="B4C6D9"/>
              <w:left w:val="single" w:sz="1" w:space="0" w:color="B4C6D9"/>
              <w:bottom w:val="single" w:sz="1" w:space="0" w:color="B4C6D9"/>
              <w:right w:val="single" w:sz="1" w:space="0" w:color="B4C6D9"/>
            </w:tcBorders>
            <w:vAlign w:val="center"/>
          </w:tcPr>
          <w:p w14:paraId="3459CA66" w14:textId="77777777" w:rsidR="000E598C" w:rsidRDefault="001F7112">
            <w:pPr>
              <w:spacing w:before="50" w:after="50"/>
            </w:pPr>
            <w:r>
              <w:rPr>
                <w:sz w:val="20"/>
                <w:szCs w:val="20"/>
              </w:rPr>
              <w:t>Where models work vs. where they don't</w:t>
            </w:r>
          </w:p>
        </w:tc>
      </w:tr>
      <w:tr w:rsidR="000E598C" w14:paraId="28F679B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840E2F7" w14:textId="77777777" w:rsidR="000E598C" w:rsidRDefault="001F7112">
            <w:pPr>
              <w:spacing w:before="50" w:after="50"/>
            </w:pPr>
            <w:r>
              <w:rPr>
                <w:b/>
                <w:bCs/>
                <w:sz w:val="20"/>
                <w:szCs w:val="20"/>
              </w:rPr>
              <w:t>Dealer-wise accuracy</w:t>
            </w:r>
          </w:p>
        </w:tc>
        <w:tc>
          <w:tcPr>
            <w:tcW w:w="4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C4FE909" w14:textId="77777777" w:rsidR="000E598C" w:rsidRDefault="001F7112">
            <w:pPr>
              <w:spacing w:before="50" w:after="50"/>
            </w:pPr>
            <w:r>
              <w:rPr>
                <w:sz w:val="20"/>
                <w:szCs w:val="20"/>
              </w:rPr>
              <w:t>Accuracy by dealer</w:t>
            </w:r>
          </w:p>
        </w:tc>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0ABC6CE" w14:textId="77777777" w:rsidR="000E598C" w:rsidRDefault="001F7112">
            <w:pPr>
              <w:spacing w:before="50" w:after="50"/>
            </w:pPr>
            <w:r>
              <w:rPr>
                <w:sz w:val="20"/>
                <w:szCs w:val="20"/>
              </w:rPr>
              <w:t>Where local knowledge outperforms the model</w:t>
            </w:r>
          </w:p>
        </w:tc>
      </w:tr>
      <w:tr w:rsidR="000E598C" w14:paraId="29E9378A"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12A85A1E" w14:textId="77777777" w:rsidR="000E598C" w:rsidRDefault="001F7112">
            <w:pPr>
              <w:spacing w:before="50" w:after="50"/>
            </w:pPr>
            <w:r>
              <w:rPr>
                <w:b/>
                <w:bCs/>
                <w:sz w:val="20"/>
                <w:szCs w:val="20"/>
              </w:rPr>
              <w:t>Forecast vs. indent gap</w:t>
            </w:r>
          </w:p>
        </w:tc>
        <w:tc>
          <w:tcPr>
            <w:tcW w:w="4100" w:type="dxa"/>
            <w:tcBorders>
              <w:top w:val="single" w:sz="1" w:space="0" w:color="B4C6D9"/>
              <w:left w:val="single" w:sz="1" w:space="0" w:color="B4C6D9"/>
              <w:bottom w:val="single" w:sz="1" w:space="0" w:color="B4C6D9"/>
              <w:right w:val="single" w:sz="1" w:space="0" w:color="B4C6D9"/>
            </w:tcBorders>
            <w:vAlign w:val="center"/>
          </w:tcPr>
          <w:p w14:paraId="5F95F54E" w14:textId="77777777" w:rsidR="000E598C" w:rsidRDefault="001F7112">
            <w:pPr>
              <w:spacing w:before="50" w:after="50"/>
            </w:pPr>
            <w:r>
              <w:rPr>
                <w:sz w:val="20"/>
                <w:szCs w:val="20"/>
              </w:rPr>
              <w:t>Magnitude and direction of system forecast vs. human indent</w:t>
            </w:r>
          </w:p>
        </w:tc>
        <w:tc>
          <w:tcPr>
            <w:tcW w:w="2700" w:type="dxa"/>
            <w:tcBorders>
              <w:top w:val="single" w:sz="1" w:space="0" w:color="B4C6D9"/>
              <w:left w:val="single" w:sz="1" w:space="0" w:color="B4C6D9"/>
              <w:bottom w:val="single" w:sz="1" w:space="0" w:color="B4C6D9"/>
              <w:right w:val="single" w:sz="1" w:space="0" w:color="B4C6D9"/>
            </w:tcBorders>
            <w:vAlign w:val="center"/>
          </w:tcPr>
          <w:p w14:paraId="16F0AB52" w14:textId="77777777" w:rsidR="000E598C" w:rsidRDefault="001F7112">
            <w:pPr>
              <w:spacing w:before="50" w:after="50"/>
            </w:pPr>
            <w:r>
              <w:rPr>
                <w:sz w:val="20"/>
                <w:szCs w:val="20"/>
              </w:rPr>
              <w:t>Trust calibration</w:t>
            </w:r>
          </w:p>
        </w:tc>
      </w:tr>
      <w:tr w:rsidR="000E598C" w14:paraId="1938D867"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3047F4C" w14:textId="7CB469D3" w:rsidR="000E598C" w:rsidRDefault="000E598C">
            <w:pPr>
              <w:spacing w:before="50" w:after="50"/>
            </w:pPr>
          </w:p>
        </w:tc>
        <w:tc>
          <w:tcPr>
            <w:tcW w:w="4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E948278" w14:textId="201FBD78" w:rsidR="000E598C" w:rsidRDefault="000E598C">
            <w:pPr>
              <w:spacing w:before="50" w:after="50"/>
            </w:pPr>
          </w:p>
        </w:tc>
        <w:tc>
          <w:tcPr>
            <w:tcW w:w="27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25DF2CF" w14:textId="1FE49B1F" w:rsidR="000E598C" w:rsidRDefault="000E598C">
            <w:pPr>
              <w:spacing w:before="50" w:after="50"/>
            </w:pPr>
          </w:p>
        </w:tc>
      </w:tr>
    </w:tbl>
    <w:p w14:paraId="34D29BCB" w14:textId="32F3F1CA" w:rsidR="000E598C" w:rsidRDefault="00665FD0">
      <w:pPr>
        <w:spacing w:after="60"/>
      </w:pPr>
      <w:r>
        <w:t>Also review the KPIs</w:t>
      </w:r>
      <w:r w:rsidR="00A139A2">
        <w:t xml:space="preserve"> shared by </w:t>
      </w:r>
      <w:r w:rsidR="00B045F3">
        <w:t xml:space="preserve">Ekansh/ISO team and incorporate some here and rest in control tower design. </w:t>
      </w:r>
    </w:p>
    <w:p w14:paraId="759FEC81" w14:textId="77777777" w:rsidR="000E598C" w:rsidRDefault="001F7112">
      <w:r>
        <w:br w:type="page"/>
      </w:r>
    </w:p>
    <w:p w14:paraId="1340FF16" w14:textId="77777777" w:rsidR="000E598C" w:rsidRDefault="001F7112">
      <w:pPr>
        <w:pStyle w:val="Heading2"/>
        <w:spacing w:before="300" w:after="150"/>
      </w:pPr>
      <w:bookmarkStart w:id="24" w:name="_Toc240550025"/>
      <w:r>
        <w:rPr>
          <w:b/>
          <w:bCs/>
          <w:color w:val="2E75B6"/>
        </w:rPr>
        <w:t>4.8 Component 8: NPM (New Product Model) Forecasting Module</w:t>
      </w:r>
      <w:bookmarkEnd w:id="24"/>
    </w:p>
    <w:p w14:paraId="6C8B5246" w14:textId="405045E8" w:rsidR="000E598C" w:rsidRDefault="001F7112" w:rsidP="00161938">
      <w:pPr>
        <w:spacing w:after="120" w:line="276" w:lineRule="auto"/>
        <w:jc w:val="both"/>
      </w:pPr>
      <w:r>
        <w:rPr>
          <w:b/>
          <w:bCs/>
        </w:rPr>
        <w:t xml:space="preserve">Purpose: </w:t>
      </w:r>
      <w:r>
        <w:t>Provide a structured forecasting approach for new products where no direct history exists, ensuring the forecasting engine is not silent during the highest-visibility product launches.</w:t>
      </w:r>
      <w:r w:rsidR="00161938">
        <w:t xml:space="preserve"> Refer to the FERT mapping document for more details.  </w:t>
      </w:r>
      <w:r>
        <w:br w:type="page"/>
      </w:r>
    </w:p>
    <w:p w14:paraId="37E0307B" w14:textId="77777777" w:rsidR="000E598C" w:rsidRDefault="001F7112">
      <w:pPr>
        <w:pStyle w:val="Heading1"/>
        <w:spacing w:before="400" w:after="200"/>
      </w:pPr>
      <w:bookmarkStart w:id="25" w:name="_Toc240550026"/>
      <w:r>
        <w:rPr>
          <w:b/>
          <w:bCs/>
          <w:color w:val="1B3A5C"/>
        </w:rPr>
        <w:t>5. How Solution Components Interact</w:t>
      </w:r>
      <w:bookmarkEnd w:id="25"/>
    </w:p>
    <w:p w14:paraId="2EB0ABA3" w14:textId="77777777" w:rsidR="000E598C" w:rsidRDefault="001F7112">
      <w:pPr>
        <w:spacing w:after="120" w:line="276" w:lineRule="auto"/>
        <w:jc w:val="both"/>
      </w:pPr>
      <w:r>
        <w:t xml:space="preserve">The eight solution components described above are not standalone modules — they form an integrated pipeline where the output of one </w:t>
      </w:r>
      <w:proofErr w:type="gramStart"/>
      <w:r>
        <w:t>feeds</w:t>
      </w:r>
      <w:proofErr w:type="gramEnd"/>
      <w:r>
        <w:t xml:space="preserve"> into the next. This section describes the end-to-end data and decision flow.</w:t>
      </w:r>
    </w:p>
    <w:p w14:paraId="4AB55498" w14:textId="77777777" w:rsidR="000E598C" w:rsidRDefault="001F7112">
      <w:pPr>
        <w:pStyle w:val="Heading2"/>
        <w:spacing w:before="300" w:after="150"/>
      </w:pPr>
      <w:bookmarkStart w:id="26" w:name="_Toc240550027"/>
      <w:r>
        <w:rPr>
          <w:b/>
          <w:bCs/>
          <w:color w:val="2E75B6"/>
        </w:rPr>
        <w:t>5.1 End-to-End Flow</w:t>
      </w:r>
      <w:bookmarkEnd w:id="26"/>
    </w:p>
    <w:p w14:paraId="297B36E4" w14:textId="77777777" w:rsidR="000E598C" w:rsidRDefault="001F7112">
      <w:pPr>
        <w:spacing w:after="120" w:line="276" w:lineRule="auto"/>
        <w:jc w:val="both"/>
      </w:pPr>
      <w:r>
        <w:t>The Planning Intelligence engine operates as a sequential pipeline with feedback loops: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200"/>
      </w:tblGrid>
      <w:tr w:rsidR="000E598C" w14:paraId="44B1B2A3" w14:textId="77777777">
        <w:tc>
          <w:tcPr>
            <w:tcW w:w="20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6F5A357" w14:textId="77777777" w:rsidR="000E598C" w:rsidRDefault="001F7112">
            <w:pPr>
              <w:spacing w:before="60" w:after="60"/>
            </w:pPr>
            <w:r>
              <w:rPr>
                <w:b/>
                <w:bCs/>
                <w:color w:val="FFFFFF"/>
                <w:sz w:val="20"/>
                <w:szCs w:val="20"/>
              </w:rPr>
              <w:t>Stage</w:t>
            </w:r>
          </w:p>
        </w:tc>
        <w:tc>
          <w:tcPr>
            <w:tcW w:w="48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48882AA1" w14:textId="77777777" w:rsidR="000E598C" w:rsidRDefault="001F7112">
            <w:pPr>
              <w:spacing w:before="60" w:after="60"/>
            </w:pPr>
            <w:r>
              <w:rPr>
                <w:b/>
                <w:bCs/>
                <w:color w:val="FFFFFF"/>
                <w:sz w:val="20"/>
                <w:szCs w:val="20"/>
              </w:rPr>
              <w:t>What Happens</w:t>
            </w:r>
          </w:p>
        </w:tc>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2AD83D3A" w14:textId="77777777" w:rsidR="000E598C" w:rsidRDefault="001F7112">
            <w:pPr>
              <w:spacing w:before="60" w:after="60"/>
            </w:pPr>
            <w:r>
              <w:rPr>
                <w:b/>
                <w:bCs/>
                <w:color w:val="FFFFFF"/>
                <w:sz w:val="20"/>
                <w:szCs w:val="20"/>
              </w:rPr>
              <w:t>Component(s) Involved</w:t>
            </w:r>
          </w:p>
        </w:tc>
      </w:tr>
      <w:tr w:rsidR="000E598C" w14:paraId="0DBCA1BA"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01EE583" w14:textId="77777777" w:rsidR="000E598C" w:rsidRDefault="001F7112">
            <w:pPr>
              <w:spacing w:before="50" w:after="50"/>
            </w:pPr>
            <w:r>
              <w:rPr>
                <w:b/>
                <w:bCs/>
                <w:sz w:val="20"/>
                <w:szCs w:val="20"/>
              </w:rPr>
              <w:t>Stage 1: Data Ingestion</w:t>
            </w:r>
          </w:p>
        </w:tc>
        <w:tc>
          <w:tcPr>
            <w:tcW w:w="4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C57CBAC" w14:textId="77777777" w:rsidR="000E598C" w:rsidRDefault="001F7112">
            <w:pPr>
              <w:spacing w:before="50" w:after="50"/>
            </w:pPr>
            <w:r>
              <w:rPr>
                <w:sz w:val="20"/>
                <w:szCs w:val="20"/>
              </w:rPr>
              <w:t>Raw data sources are ingested — historical offtake, retail data, dealer inventory, pipeline data from DBM, ABP targets, external signals (Vahan, TIV, seasonal calendar, macroeconomic indicators), and historical indent data from the indenting track.</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F2D73B3" w14:textId="77777777" w:rsidR="000E598C" w:rsidRDefault="001F7112">
            <w:pPr>
              <w:spacing w:before="50" w:after="50"/>
            </w:pPr>
            <w:r>
              <w:rPr>
                <w:sz w:val="20"/>
                <w:szCs w:val="20"/>
              </w:rPr>
              <w:t>Data Foundation Layer</w:t>
            </w:r>
          </w:p>
        </w:tc>
      </w:tr>
      <w:tr w:rsidR="000E598C" w14:paraId="405C66F8"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18950E40" w14:textId="77777777" w:rsidR="000E598C" w:rsidRDefault="001F7112">
            <w:pPr>
              <w:spacing w:before="50" w:after="50"/>
            </w:pPr>
            <w:r>
              <w:rPr>
                <w:b/>
                <w:bCs/>
                <w:sz w:val="20"/>
                <w:szCs w:val="20"/>
              </w:rPr>
              <w:t>Stage 2: Data Conditioning</w:t>
            </w:r>
          </w:p>
        </w:tc>
        <w:tc>
          <w:tcPr>
            <w:tcW w:w="4800" w:type="dxa"/>
            <w:tcBorders>
              <w:top w:val="single" w:sz="1" w:space="0" w:color="B4C6D9"/>
              <w:left w:val="single" w:sz="1" w:space="0" w:color="B4C6D9"/>
              <w:bottom w:val="single" w:sz="1" w:space="0" w:color="B4C6D9"/>
              <w:right w:val="single" w:sz="1" w:space="0" w:color="B4C6D9"/>
            </w:tcBorders>
            <w:vAlign w:val="center"/>
          </w:tcPr>
          <w:p w14:paraId="29507123" w14:textId="17C34812" w:rsidR="000E598C" w:rsidRDefault="001F7112">
            <w:pPr>
              <w:spacing w:before="50" w:after="50"/>
            </w:pPr>
            <w:r>
              <w:rPr>
                <w:sz w:val="20"/>
                <w:szCs w:val="20"/>
              </w:rPr>
              <w:t xml:space="preserve">The Demand Signal Conditioning Pipeline cleanses the raw data — normalizing month-end billing skewness, adjusting for dealer inventory buffering, tagging push sales periods, and marking event-driven distortions. The </w:t>
            </w:r>
            <w:r w:rsidR="006B2AC5">
              <w:rPr>
                <w:sz w:val="20"/>
                <w:szCs w:val="20"/>
              </w:rPr>
              <w:t>FERT</w:t>
            </w:r>
            <w:r>
              <w:rPr>
                <w:sz w:val="20"/>
                <w:szCs w:val="20"/>
              </w:rPr>
              <w:t xml:space="preserve"> Code Harmonization Engine stitches together continuous time series across </w:t>
            </w:r>
            <w:r w:rsidR="006B2AC5">
              <w:rPr>
                <w:sz w:val="20"/>
                <w:szCs w:val="20"/>
              </w:rPr>
              <w:t>FERT</w:t>
            </w:r>
            <w:r>
              <w:rPr>
                <w:sz w:val="20"/>
                <w:szCs w:val="20"/>
              </w:rPr>
              <w:t xml:space="preserve"> code changes. The output is a set of cleansed demand series at the </w:t>
            </w:r>
            <w:r w:rsidR="006B2AC5">
              <w:rPr>
                <w:sz w:val="20"/>
                <w:szCs w:val="20"/>
              </w:rPr>
              <w:t>FERT</w:t>
            </w:r>
            <w:r>
              <w:rPr>
                <w:sz w:val="20"/>
                <w:szCs w:val="20"/>
              </w:rPr>
              <w:t xml:space="preserve"> × dealer × geography level.</w:t>
            </w:r>
          </w:p>
        </w:tc>
        <w:tc>
          <w:tcPr>
            <w:tcW w:w="2200" w:type="dxa"/>
            <w:tcBorders>
              <w:top w:val="single" w:sz="1" w:space="0" w:color="B4C6D9"/>
              <w:left w:val="single" w:sz="1" w:space="0" w:color="B4C6D9"/>
              <w:bottom w:val="single" w:sz="1" w:space="0" w:color="B4C6D9"/>
              <w:right w:val="single" w:sz="1" w:space="0" w:color="B4C6D9"/>
            </w:tcBorders>
            <w:vAlign w:val="center"/>
          </w:tcPr>
          <w:p w14:paraId="0E1114EC" w14:textId="77777777" w:rsidR="000E598C" w:rsidRDefault="001F7112">
            <w:pPr>
              <w:spacing w:before="50" w:after="50"/>
            </w:pPr>
            <w:r>
              <w:rPr>
                <w:sz w:val="20"/>
                <w:szCs w:val="20"/>
              </w:rPr>
              <w:t>Data Foundation Layer</w:t>
            </w:r>
          </w:p>
        </w:tc>
      </w:tr>
      <w:tr w:rsidR="000E598C" w14:paraId="46A5FC3C"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3E70BA4" w14:textId="77777777" w:rsidR="000E598C" w:rsidRDefault="001F7112">
            <w:pPr>
              <w:spacing w:before="50" w:after="50"/>
            </w:pPr>
            <w:r>
              <w:rPr>
                <w:b/>
                <w:bCs/>
                <w:sz w:val="20"/>
                <w:szCs w:val="20"/>
              </w:rPr>
              <w:t>Stage 3: Demand Segmentation</w:t>
            </w:r>
          </w:p>
        </w:tc>
        <w:tc>
          <w:tcPr>
            <w:tcW w:w="4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1B65A5C" w14:textId="77777777" w:rsidR="000E598C" w:rsidRDefault="001F7112">
            <w:pPr>
              <w:spacing w:before="50" w:after="50"/>
            </w:pPr>
            <w:r>
              <w:rPr>
                <w:sz w:val="20"/>
                <w:szCs w:val="20"/>
              </w:rPr>
              <w:t>The Segmentation Engine computes ADI and CV for each cleansed series and classifies it into one of four quadrants (Smooth, Erratic, Intermittent, Lumpy). This classification determines which model family will be applied.</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BB555B7" w14:textId="77777777" w:rsidR="000E598C" w:rsidRDefault="001F7112">
            <w:pPr>
              <w:spacing w:before="50" w:after="50"/>
            </w:pPr>
            <w:r>
              <w:rPr>
                <w:sz w:val="20"/>
                <w:szCs w:val="20"/>
              </w:rPr>
              <w:t>Demand Segmentation Engine</w:t>
            </w:r>
          </w:p>
        </w:tc>
      </w:tr>
      <w:tr w:rsidR="000E598C" w14:paraId="07C8A979"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68CA70D2" w14:textId="77777777" w:rsidR="000E598C" w:rsidRDefault="001F7112">
            <w:pPr>
              <w:spacing w:before="50" w:after="50"/>
            </w:pPr>
            <w:r>
              <w:rPr>
                <w:b/>
                <w:bCs/>
                <w:sz w:val="20"/>
                <w:szCs w:val="20"/>
              </w:rPr>
              <w:t>Stage 4: Feature Engineering</w:t>
            </w:r>
          </w:p>
        </w:tc>
        <w:tc>
          <w:tcPr>
            <w:tcW w:w="4800" w:type="dxa"/>
            <w:tcBorders>
              <w:top w:val="single" w:sz="1" w:space="0" w:color="B4C6D9"/>
              <w:left w:val="single" w:sz="1" w:space="0" w:color="B4C6D9"/>
              <w:bottom w:val="single" w:sz="1" w:space="0" w:color="B4C6D9"/>
              <w:right w:val="single" w:sz="1" w:space="0" w:color="B4C6D9"/>
            </w:tcBorders>
            <w:vAlign w:val="center"/>
          </w:tcPr>
          <w:p w14:paraId="39571F20" w14:textId="77777777" w:rsidR="000E598C" w:rsidRDefault="001F7112">
            <w:pPr>
              <w:spacing w:before="50" w:after="50"/>
            </w:pPr>
            <w:r>
              <w:rPr>
                <w:sz w:val="20"/>
                <w:szCs w:val="20"/>
              </w:rPr>
              <w:t xml:space="preserve">For segments routed to multivariate models, the system constructs feature vectors — lag variables, rolling averages, pipeline-weighted demand estimates (from the Pipeline Intelligence Module), seasonal indices, external signal values, and indent history. Feature selection tests determine which features </w:t>
            </w:r>
            <w:proofErr w:type="gramStart"/>
            <w:r>
              <w:rPr>
                <w:sz w:val="20"/>
                <w:szCs w:val="20"/>
              </w:rPr>
              <w:t>actually improve</w:t>
            </w:r>
            <w:proofErr w:type="gramEnd"/>
            <w:r>
              <w:rPr>
                <w:sz w:val="20"/>
                <w:szCs w:val="20"/>
              </w:rPr>
              <w:t xml:space="preserve"> accuracy for each segment.</w:t>
            </w:r>
          </w:p>
        </w:tc>
        <w:tc>
          <w:tcPr>
            <w:tcW w:w="2200" w:type="dxa"/>
            <w:tcBorders>
              <w:top w:val="single" w:sz="1" w:space="0" w:color="B4C6D9"/>
              <w:left w:val="single" w:sz="1" w:space="0" w:color="B4C6D9"/>
              <w:bottom w:val="single" w:sz="1" w:space="0" w:color="B4C6D9"/>
              <w:right w:val="single" w:sz="1" w:space="0" w:color="B4C6D9"/>
            </w:tcBorders>
            <w:vAlign w:val="center"/>
          </w:tcPr>
          <w:p w14:paraId="5E51EB9C" w14:textId="77777777" w:rsidR="000E598C" w:rsidRDefault="001F7112">
            <w:pPr>
              <w:spacing w:before="50" w:after="50"/>
            </w:pPr>
            <w:r>
              <w:rPr>
                <w:sz w:val="20"/>
                <w:szCs w:val="20"/>
              </w:rPr>
              <w:t>Pipeline Intelligence + External Signals + Data Foundation</w:t>
            </w:r>
          </w:p>
        </w:tc>
      </w:tr>
      <w:tr w:rsidR="000E598C" w14:paraId="6E90893E"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81A4CB7" w14:textId="77777777" w:rsidR="000E598C" w:rsidRDefault="001F7112">
            <w:pPr>
              <w:spacing w:before="50" w:after="50"/>
            </w:pPr>
            <w:r>
              <w:rPr>
                <w:b/>
                <w:bCs/>
                <w:sz w:val="20"/>
                <w:szCs w:val="20"/>
              </w:rPr>
              <w:t>Stage 5: Model Training &amp; Selection</w:t>
            </w:r>
          </w:p>
        </w:tc>
        <w:tc>
          <w:tcPr>
            <w:tcW w:w="4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3FDE670" w14:textId="77777777" w:rsidR="000E598C" w:rsidRDefault="001F7112">
            <w:pPr>
              <w:spacing w:before="50" w:after="50"/>
            </w:pPr>
            <w:r>
              <w:rPr>
                <w:sz w:val="20"/>
                <w:szCs w:val="20"/>
              </w:rPr>
              <w:t>Multiple models (both univariate and multivariate) are trained on the cleansed data. The Champion-Challenger framework evaluates each model against holdout actuals and selects the champion for each segment. Models that don't meet minimum accuracy thresholds are flagged rather than deployed.</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E7E4E5A" w14:textId="77777777" w:rsidR="000E598C" w:rsidRDefault="001F7112">
            <w:pPr>
              <w:spacing w:before="50" w:after="50"/>
            </w:pPr>
            <w:r>
              <w:rPr>
                <w:sz w:val="20"/>
                <w:szCs w:val="20"/>
              </w:rPr>
              <w:t>Multi-Model Engine + Champion-Challenger Governance</w:t>
            </w:r>
          </w:p>
        </w:tc>
      </w:tr>
      <w:tr w:rsidR="000E598C" w14:paraId="03D674CB"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39EDF25B" w14:textId="77777777" w:rsidR="000E598C" w:rsidRDefault="001F7112">
            <w:pPr>
              <w:spacing w:before="50" w:after="50"/>
            </w:pPr>
            <w:r>
              <w:rPr>
                <w:b/>
                <w:bCs/>
                <w:sz w:val="20"/>
                <w:szCs w:val="20"/>
              </w:rPr>
              <w:t>Stage 6: Forecast Generation</w:t>
            </w:r>
          </w:p>
        </w:tc>
        <w:tc>
          <w:tcPr>
            <w:tcW w:w="4800" w:type="dxa"/>
            <w:tcBorders>
              <w:top w:val="single" w:sz="1" w:space="0" w:color="B4C6D9"/>
              <w:left w:val="single" w:sz="1" w:space="0" w:color="B4C6D9"/>
              <w:bottom w:val="single" w:sz="1" w:space="0" w:color="B4C6D9"/>
              <w:right w:val="single" w:sz="1" w:space="0" w:color="B4C6D9"/>
            </w:tcBorders>
            <w:vAlign w:val="center"/>
          </w:tcPr>
          <w:p w14:paraId="78775702" w14:textId="44E90543" w:rsidR="000E598C" w:rsidRDefault="001F7112">
            <w:pPr>
              <w:spacing w:before="50" w:after="50"/>
            </w:pPr>
            <w:r>
              <w:rPr>
                <w:sz w:val="20"/>
                <w:szCs w:val="20"/>
              </w:rPr>
              <w:t xml:space="preserve">The champion model for each segment generates the forecast at the required granularity — </w:t>
            </w:r>
            <w:r w:rsidR="006B2AC5">
              <w:rPr>
                <w:sz w:val="20"/>
                <w:szCs w:val="20"/>
              </w:rPr>
              <w:t>FERT</w:t>
            </w:r>
            <w:r>
              <w:rPr>
                <w:sz w:val="20"/>
                <w:szCs w:val="20"/>
              </w:rPr>
              <w:t>-code level for M0, family level for M1–M2, strategic level for M3+. Confidence intervals are computed alongside point estimates.</w:t>
            </w:r>
          </w:p>
        </w:tc>
        <w:tc>
          <w:tcPr>
            <w:tcW w:w="2200" w:type="dxa"/>
            <w:tcBorders>
              <w:top w:val="single" w:sz="1" w:space="0" w:color="B4C6D9"/>
              <w:left w:val="single" w:sz="1" w:space="0" w:color="B4C6D9"/>
              <w:bottom w:val="single" w:sz="1" w:space="0" w:color="B4C6D9"/>
              <w:right w:val="single" w:sz="1" w:space="0" w:color="B4C6D9"/>
            </w:tcBorders>
            <w:vAlign w:val="center"/>
          </w:tcPr>
          <w:p w14:paraId="1551F2A6" w14:textId="77777777" w:rsidR="000E598C" w:rsidRDefault="001F7112">
            <w:pPr>
              <w:spacing w:before="50" w:after="50"/>
            </w:pPr>
            <w:r>
              <w:rPr>
                <w:sz w:val="20"/>
                <w:szCs w:val="20"/>
              </w:rPr>
              <w:t>Multi-Model Forecasting Engine</w:t>
            </w:r>
          </w:p>
        </w:tc>
      </w:tr>
      <w:tr w:rsidR="000E598C" w14:paraId="50A782B3"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54B42D9" w14:textId="77777777" w:rsidR="000E598C" w:rsidRDefault="001F7112">
            <w:pPr>
              <w:spacing w:before="50" w:after="50"/>
            </w:pPr>
            <w:r>
              <w:rPr>
                <w:b/>
                <w:bCs/>
                <w:sz w:val="20"/>
                <w:szCs w:val="20"/>
              </w:rPr>
              <w:t>Stage 7: Explainability Overlay</w:t>
            </w:r>
          </w:p>
        </w:tc>
        <w:tc>
          <w:tcPr>
            <w:tcW w:w="4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3505407" w14:textId="1E5D3897" w:rsidR="000E598C" w:rsidRDefault="001F7112">
            <w:pPr>
              <w:spacing w:before="50" w:after="50"/>
            </w:pPr>
            <w:r>
              <w:rPr>
                <w:sz w:val="20"/>
                <w:szCs w:val="20"/>
              </w:rPr>
              <w:t>The Explainability Layer computes feature importance, directional indicators, confidence levels, and anomaly flags for each forecast</w:t>
            </w:r>
            <w:r w:rsidR="00182ED9">
              <w:rPr>
                <w:sz w:val="20"/>
                <w:szCs w:val="20"/>
              </w:rPr>
              <w:t xml:space="preserve"> basis </w:t>
            </w:r>
            <w:r w:rsidR="00B96B19">
              <w:rPr>
                <w:sz w:val="20"/>
                <w:szCs w:val="20"/>
              </w:rPr>
              <w:t xml:space="preserve">existing. </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BB4582C" w14:textId="77777777" w:rsidR="000E598C" w:rsidRDefault="001F7112">
            <w:pPr>
              <w:spacing w:before="50" w:after="50"/>
            </w:pPr>
            <w:r>
              <w:rPr>
                <w:sz w:val="20"/>
                <w:szCs w:val="20"/>
              </w:rPr>
              <w:t>Explainability Layer</w:t>
            </w:r>
          </w:p>
        </w:tc>
      </w:tr>
      <w:tr w:rsidR="000E598C" w14:paraId="5C5937AB"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454DEA77" w14:textId="77777777" w:rsidR="000E598C" w:rsidRDefault="001F7112">
            <w:pPr>
              <w:spacing w:before="50" w:after="50"/>
            </w:pPr>
            <w:r>
              <w:rPr>
                <w:b/>
                <w:bCs/>
                <w:sz w:val="20"/>
                <w:szCs w:val="20"/>
              </w:rPr>
              <w:t>Stage 8: Delivery to Workbench</w:t>
            </w:r>
          </w:p>
        </w:tc>
        <w:tc>
          <w:tcPr>
            <w:tcW w:w="4800" w:type="dxa"/>
            <w:tcBorders>
              <w:top w:val="single" w:sz="1" w:space="0" w:color="B4C6D9"/>
              <w:left w:val="single" w:sz="1" w:space="0" w:color="B4C6D9"/>
              <w:bottom w:val="single" w:sz="1" w:space="0" w:color="B4C6D9"/>
              <w:right w:val="single" w:sz="1" w:space="0" w:color="B4C6D9"/>
            </w:tcBorders>
            <w:vAlign w:val="center"/>
          </w:tcPr>
          <w:p w14:paraId="59289E1D" w14:textId="77777777" w:rsidR="000E598C" w:rsidRDefault="001F7112">
            <w:pPr>
              <w:spacing w:before="50" w:after="50"/>
            </w:pPr>
            <w:r>
              <w:rPr>
                <w:sz w:val="20"/>
                <w:szCs w:val="20"/>
              </w:rPr>
              <w:t>The system-suggested indent (forecast value + explanation + confidence level) is published to the Demand Planning Workbench for consumption by dealers, CSMs, RSMs, Vertical Heads, and Central Planning.</w:t>
            </w:r>
          </w:p>
        </w:tc>
        <w:tc>
          <w:tcPr>
            <w:tcW w:w="2200" w:type="dxa"/>
            <w:tcBorders>
              <w:top w:val="single" w:sz="1" w:space="0" w:color="B4C6D9"/>
              <w:left w:val="single" w:sz="1" w:space="0" w:color="B4C6D9"/>
              <w:bottom w:val="single" w:sz="1" w:space="0" w:color="B4C6D9"/>
              <w:right w:val="single" w:sz="1" w:space="0" w:color="B4C6D9"/>
            </w:tcBorders>
            <w:vAlign w:val="center"/>
          </w:tcPr>
          <w:p w14:paraId="064691EF" w14:textId="77777777" w:rsidR="000E598C" w:rsidRDefault="001F7112">
            <w:pPr>
              <w:spacing w:before="50" w:after="50"/>
            </w:pPr>
            <w:r>
              <w:rPr>
                <w:sz w:val="20"/>
                <w:szCs w:val="20"/>
              </w:rPr>
              <w:t>Integration Point with Indenting Track</w:t>
            </w:r>
          </w:p>
        </w:tc>
      </w:tr>
      <w:tr w:rsidR="000E598C" w14:paraId="23830BEE"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5B97DA6" w14:textId="77777777" w:rsidR="000E598C" w:rsidRDefault="001F7112">
            <w:pPr>
              <w:spacing w:before="50" w:after="50"/>
            </w:pPr>
            <w:r>
              <w:rPr>
                <w:b/>
                <w:bCs/>
                <w:sz w:val="20"/>
                <w:szCs w:val="20"/>
              </w:rPr>
              <w:t>Stage 9: Actuals Collection &amp; Accuracy Measurement</w:t>
            </w:r>
          </w:p>
        </w:tc>
        <w:tc>
          <w:tcPr>
            <w:tcW w:w="4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816440A" w14:textId="77777777" w:rsidR="000E598C" w:rsidRDefault="001F7112">
            <w:pPr>
              <w:spacing w:before="50" w:after="50"/>
            </w:pPr>
            <w:r>
              <w:rPr>
                <w:sz w:val="20"/>
                <w:szCs w:val="20"/>
              </w:rPr>
              <w:t xml:space="preserve">After the forecast period elapses, actual retail/offtake data is collected. The Accuracy Framework scores the system forecast against </w:t>
            </w:r>
            <w:proofErr w:type="gramStart"/>
            <w:r>
              <w:rPr>
                <w:sz w:val="20"/>
                <w:szCs w:val="20"/>
              </w:rPr>
              <w:t>actuals, and</w:t>
            </w:r>
            <w:proofErr w:type="gramEnd"/>
            <w:r>
              <w:rPr>
                <w:sz w:val="20"/>
                <w:szCs w:val="20"/>
              </w:rPr>
              <w:t xml:space="preserve"> also scores the human indent against the same actuals. Both accuracy metrics are published.</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93CFB57" w14:textId="77777777" w:rsidR="000E598C" w:rsidRDefault="001F7112">
            <w:pPr>
              <w:spacing w:before="50" w:after="50"/>
            </w:pPr>
            <w:r>
              <w:rPr>
                <w:sz w:val="20"/>
                <w:szCs w:val="20"/>
              </w:rPr>
              <w:t>Forecast Accuracy Framework</w:t>
            </w:r>
          </w:p>
        </w:tc>
      </w:tr>
      <w:tr w:rsidR="000E598C" w14:paraId="515ECA7B" w14:textId="77777777">
        <w:tc>
          <w:tcPr>
            <w:tcW w:w="2000" w:type="dxa"/>
            <w:tcBorders>
              <w:top w:val="single" w:sz="1" w:space="0" w:color="B4C6D9"/>
              <w:left w:val="single" w:sz="1" w:space="0" w:color="B4C6D9"/>
              <w:bottom w:val="single" w:sz="1" w:space="0" w:color="B4C6D9"/>
              <w:right w:val="single" w:sz="1" w:space="0" w:color="B4C6D9"/>
            </w:tcBorders>
            <w:vAlign w:val="center"/>
          </w:tcPr>
          <w:p w14:paraId="756D5C56" w14:textId="77777777" w:rsidR="000E598C" w:rsidRDefault="001F7112">
            <w:pPr>
              <w:spacing w:before="50" w:after="50"/>
            </w:pPr>
            <w:r>
              <w:rPr>
                <w:b/>
                <w:bCs/>
                <w:sz w:val="20"/>
                <w:szCs w:val="20"/>
              </w:rPr>
              <w:t>Stage 10: Feedback &amp; Retraining</w:t>
            </w:r>
          </w:p>
        </w:tc>
        <w:tc>
          <w:tcPr>
            <w:tcW w:w="4800" w:type="dxa"/>
            <w:tcBorders>
              <w:top w:val="single" w:sz="1" w:space="0" w:color="B4C6D9"/>
              <w:left w:val="single" w:sz="1" w:space="0" w:color="B4C6D9"/>
              <w:bottom w:val="single" w:sz="1" w:space="0" w:color="B4C6D9"/>
              <w:right w:val="single" w:sz="1" w:space="0" w:color="B4C6D9"/>
            </w:tcBorders>
            <w:vAlign w:val="center"/>
          </w:tcPr>
          <w:p w14:paraId="7F7C35E4" w14:textId="77777777" w:rsidR="000E598C" w:rsidRDefault="001F7112">
            <w:pPr>
              <w:spacing w:before="50" w:after="50"/>
            </w:pPr>
            <w:r>
              <w:rPr>
                <w:sz w:val="20"/>
                <w:szCs w:val="20"/>
              </w:rPr>
              <w:t>Accuracy results, forecast-vs-indent gap analysis, and new data feed back into Stage 1. The Champion-Challenger framework retrains models at the configured cadence. If demand patterns have shifted, the Segmentation Engine may reclassify segments, and a new champion may emerge.</w:t>
            </w:r>
          </w:p>
        </w:tc>
        <w:tc>
          <w:tcPr>
            <w:tcW w:w="2200" w:type="dxa"/>
            <w:tcBorders>
              <w:top w:val="single" w:sz="1" w:space="0" w:color="B4C6D9"/>
              <w:left w:val="single" w:sz="1" w:space="0" w:color="B4C6D9"/>
              <w:bottom w:val="single" w:sz="1" w:space="0" w:color="B4C6D9"/>
              <w:right w:val="single" w:sz="1" w:space="0" w:color="B4C6D9"/>
            </w:tcBorders>
            <w:vAlign w:val="center"/>
          </w:tcPr>
          <w:p w14:paraId="5B2C6656" w14:textId="77777777" w:rsidR="000E598C" w:rsidRDefault="001F7112">
            <w:pPr>
              <w:spacing w:before="50" w:after="50"/>
            </w:pPr>
            <w:r>
              <w:rPr>
                <w:sz w:val="20"/>
                <w:szCs w:val="20"/>
              </w:rPr>
              <w:t>Full cycle — back to Stage 1</w:t>
            </w:r>
          </w:p>
        </w:tc>
      </w:tr>
    </w:tbl>
    <w:p w14:paraId="3C8AB756" w14:textId="7D1ED915" w:rsidR="000E598C" w:rsidRPr="00977AB5" w:rsidRDefault="00977AB5">
      <w:pPr>
        <w:spacing w:after="60"/>
        <w:rPr>
          <w:b/>
          <w:bCs/>
        </w:rPr>
      </w:pPr>
      <w:r w:rsidRPr="00977AB5">
        <w:rPr>
          <w:b/>
          <w:bCs/>
        </w:rPr>
        <w:t>*</w:t>
      </w:r>
      <w:r w:rsidRPr="00977AB5">
        <w:rPr>
          <w:b/>
          <w:bCs/>
          <w:sz w:val="20"/>
          <w:szCs w:val="20"/>
        </w:rPr>
        <w:t xml:space="preserve"> Champion-Challenger framework will be considered in Phase 2. </w:t>
      </w:r>
    </w:p>
    <w:p w14:paraId="30A8323D" w14:textId="77777777" w:rsidR="000E598C" w:rsidRDefault="001F7112">
      <w:pPr>
        <w:pStyle w:val="Heading2"/>
        <w:spacing w:before="300" w:after="150"/>
      </w:pPr>
      <w:bookmarkStart w:id="27" w:name="_Toc240550028"/>
      <w:r>
        <w:rPr>
          <w:b/>
          <w:bCs/>
          <w:color w:val="2E75B6"/>
        </w:rPr>
        <w:t>5.2 Key Data Flows Between Components</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0E598C" w14:paraId="5664E9BE" w14:textId="77777777">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3F9C1963" w14:textId="77777777" w:rsidR="000E598C" w:rsidRDefault="001F7112">
            <w:pPr>
              <w:spacing w:before="60" w:after="60"/>
            </w:pPr>
            <w:r>
              <w:rPr>
                <w:b/>
                <w:bCs/>
                <w:color w:val="FFFFFF"/>
                <w:sz w:val="20"/>
                <w:szCs w:val="20"/>
              </w:rPr>
              <w:t>From</w:t>
            </w:r>
          </w:p>
        </w:tc>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286D2E3" w14:textId="77777777" w:rsidR="000E598C" w:rsidRDefault="001F7112">
            <w:pPr>
              <w:spacing w:before="60" w:after="60"/>
            </w:pPr>
            <w:r>
              <w:rPr>
                <w:b/>
                <w:bCs/>
                <w:color w:val="FFFFFF"/>
                <w:sz w:val="20"/>
                <w:szCs w:val="20"/>
              </w:rPr>
              <w:t>To</w:t>
            </w:r>
          </w:p>
        </w:tc>
        <w:tc>
          <w:tcPr>
            <w:tcW w:w="2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69554C31" w14:textId="77777777" w:rsidR="000E598C" w:rsidRDefault="001F7112">
            <w:pPr>
              <w:spacing w:before="60" w:after="60"/>
            </w:pPr>
            <w:r>
              <w:rPr>
                <w:b/>
                <w:bCs/>
                <w:color w:val="FFFFFF"/>
                <w:sz w:val="20"/>
                <w:szCs w:val="20"/>
              </w:rPr>
              <w:t>Data Passed</w:t>
            </w:r>
          </w:p>
        </w:tc>
        <w:tc>
          <w:tcPr>
            <w:tcW w:w="24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858EC10" w14:textId="77777777" w:rsidR="000E598C" w:rsidRDefault="001F7112">
            <w:pPr>
              <w:spacing w:before="60" w:after="60"/>
            </w:pPr>
            <w:r>
              <w:rPr>
                <w:b/>
                <w:bCs/>
                <w:color w:val="FFFFFF"/>
                <w:sz w:val="20"/>
                <w:szCs w:val="20"/>
              </w:rPr>
              <w:t>Purpose</w:t>
            </w:r>
          </w:p>
        </w:tc>
      </w:tr>
      <w:tr w:rsidR="000E598C" w14:paraId="393DEFC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868063F" w14:textId="77777777" w:rsidR="000E598C" w:rsidRDefault="001F7112">
            <w:pPr>
              <w:spacing w:before="50" w:after="50"/>
            </w:pPr>
            <w:r>
              <w:rPr>
                <w:sz w:val="20"/>
                <w:szCs w:val="20"/>
              </w:rPr>
              <w:t>Data Foundation</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9C49220" w14:textId="77777777" w:rsidR="000E598C" w:rsidRDefault="001F7112">
            <w:pPr>
              <w:spacing w:before="50" w:after="50"/>
            </w:pPr>
            <w:r>
              <w:rPr>
                <w:sz w:val="20"/>
                <w:szCs w:val="20"/>
              </w:rPr>
              <w:t>Segmentation Engine</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526BD8E" w14:textId="77777777" w:rsidR="000E598C" w:rsidRDefault="001F7112">
            <w:pPr>
              <w:spacing w:before="50" w:after="50"/>
            </w:pPr>
            <w:r>
              <w:rPr>
                <w:sz w:val="20"/>
                <w:szCs w:val="20"/>
              </w:rPr>
              <w:t>Cleansed demand series</w:t>
            </w:r>
          </w:p>
        </w:tc>
        <w:tc>
          <w:tcPr>
            <w:tcW w:w="24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A42A198" w14:textId="39551B31" w:rsidR="000E598C" w:rsidRDefault="001F7112">
            <w:pPr>
              <w:spacing w:before="50" w:after="50"/>
            </w:pPr>
            <w:r>
              <w:rPr>
                <w:sz w:val="20"/>
                <w:szCs w:val="20"/>
              </w:rPr>
              <w:t xml:space="preserve">Continuous time series per </w:t>
            </w:r>
            <w:r w:rsidR="006B2AC5">
              <w:rPr>
                <w:sz w:val="20"/>
                <w:szCs w:val="20"/>
              </w:rPr>
              <w:t>FERT</w:t>
            </w:r>
            <w:r>
              <w:rPr>
                <w:sz w:val="20"/>
                <w:szCs w:val="20"/>
              </w:rPr>
              <w:t xml:space="preserve"> × dealer × geo</w:t>
            </w:r>
          </w:p>
        </w:tc>
      </w:tr>
      <w:tr w:rsidR="000E598C" w14:paraId="704548B6"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1823870C" w14:textId="77777777" w:rsidR="000E598C" w:rsidRDefault="001F7112">
            <w:pPr>
              <w:spacing w:before="50" w:after="50"/>
            </w:pPr>
            <w:r>
              <w:rPr>
                <w:sz w:val="20"/>
                <w:szCs w:val="20"/>
              </w:rPr>
              <w:t>Segmentation Engine</w:t>
            </w:r>
          </w:p>
        </w:tc>
        <w:tc>
          <w:tcPr>
            <w:tcW w:w="2200" w:type="dxa"/>
            <w:tcBorders>
              <w:top w:val="single" w:sz="1" w:space="0" w:color="B4C6D9"/>
              <w:left w:val="single" w:sz="1" w:space="0" w:color="B4C6D9"/>
              <w:bottom w:val="single" w:sz="1" w:space="0" w:color="B4C6D9"/>
              <w:right w:val="single" w:sz="1" w:space="0" w:color="B4C6D9"/>
            </w:tcBorders>
            <w:vAlign w:val="center"/>
          </w:tcPr>
          <w:p w14:paraId="26009939" w14:textId="77777777" w:rsidR="000E598C" w:rsidRDefault="001F7112">
            <w:pPr>
              <w:spacing w:before="50" w:after="50"/>
            </w:pPr>
            <w:r>
              <w:rPr>
                <w:sz w:val="20"/>
                <w:szCs w:val="20"/>
              </w:rPr>
              <w:t>Multi-Model Engine</w:t>
            </w:r>
          </w:p>
        </w:tc>
        <w:tc>
          <w:tcPr>
            <w:tcW w:w="2200" w:type="dxa"/>
            <w:tcBorders>
              <w:top w:val="single" w:sz="1" w:space="0" w:color="B4C6D9"/>
              <w:left w:val="single" w:sz="1" w:space="0" w:color="B4C6D9"/>
              <w:bottom w:val="single" w:sz="1" w:space="0" w:color="B4C6D9"/>
              <w:right w:val="single" w:sz="1" w:space="0" w:color="B4C6D9"/>
            </w:tcBorders>
            <w:vAlign w:val="center"/>
          </w:tcPr>
          <w:p w14:paraId="0002EC96" w14:textId="77777777" w:rsidR="000E598C" w:rsidRDefault="001F7112">
            <w:pPr>
              <w:spacing w:before="50" w:after="50"/>
            </w:pPr>
            <w:r>
              <w:rPr>
                <w:sz w:val="20"/>
                <w:szCs w:val="20"/>
              </w:rPr>
              <w:t>Segment classification</w:t>
            </w:r>
          </w:p>
        </w:tc>
        <w:tc>
          <w:tcPr>
            <w:tcW w:w="2400" w:type="dxa"/>
            <w:tcBorders>
              <w:top w:val="single" w:sz="1" w:space="0" w:color="B4C6D9"/>
              <w:left w:val="single" w:sz="1" w:space="0" w:color="B4C6D9"/>
              <w:bottom w:val="single" w:sz="1" w:space="0" w:color="B4C6D9"/>
              <w:right w:val="single" w:sz="1" w:space="0" w:color="B4C6D9"/>
            </w:tcBorders>
            <w:vAlign w:val="center"/>
          </w:tcPr>
          <w:p w14:paraId="0B3AF7E8" w14:textId="77777777" w:rsidR="000E598C" w:rsidRDefault="001F7112">
            <w:pPr>
              <w:spacing w:before="50" w:after="50"/>
            </w:pPr>
            <w:r>
              <w:rPr>
                <w:sz w:val="20"/>
                <w:szCs w:val="20"/>
              </w:rPr>
              <w:t>Determines which model family is applied</w:t>
            </w:r>
          </w:p>
        </w:tc>
      </w:tr>
      <w:tr w:rsidR="000E598C" w14:paraId="183B16E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D035617" w14:textId="77777777" w:rsidR="000E598C" w:rsidRDefault="001F7112">
            <w:pPr>
              <w:spacing w:before="50" w:after="50"/>
            </w:pPr>
            <w:r>
              <w:rPr>
                <w:sz w:val="20"/>
                <w:szCs w:val="20"/>
              </w:rPr>
              <w:t>Pipeline Intelligence</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40A8758" w14:textId="77777777" w:rsidR="000E598C" w:rsidRDefault="001F7112">
            <w:pPr>
              <w:spacing w:before="50" w:after="50"/>
            </w:pPr>
            <w:r>
              <w:rPr>
                <w:sz w:val="20"/>
                <w:szCs w:val="20"/>
              </w:rPr>
              <w:t>Multi-Model Engine</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2F736C0" w14:textId="77777777" w:rsidR="000E598C" w:rsidRDefault="001F7112">
            <w:pPr>
              <w:spacing w:before="50" w:after="50"/>
            </w:pPr>
            <w:r>
              <w:rPr>
                <w:sz w:val="20"/>
                <w:szCs w:val="20"/>
              </w:rPr>
              <w:t>Pipeline-weighted demand estimate</w:t>
            </w:r>
          </w:p>
        </w:tc>
        <w:tc>
          <w:tcPr>
            <w:tcW w:w="24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0FC4049" w14:textId="77777777" w:rsidR="000E598C" w:rsidRDefault="001F7112">
            <w:pPr>
              <w:spacing w:before="50" w:after="50"/>
            </w:pPr>
            <w:r>
              <w:rPr>
                <w:sz w:val="20"/>
                <w:szCs w:val="20"/>
              </w:rPr>
              <w:t>One input feature for multivariate models</w:t>
            </w:r>
          </w:p>
        </w:tc>
      </w:tr>
      <w:tr w:rsidR="000E598C" w14:paraId="561F704A"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2DE947A6" w14:textId="77777777" w:rsidR="000E598C" w:rsidRDefault="001F7112">
            <w:pPr>
              <w:spacing w:before="50" w:after="50"/>
            </w:pPr>
            <w:r>
              <w:rPr>
                <w:sz w:val="20"/>
                <w:szCs w:val="20"/>
              </w:rPr>
              <w:t>External Signal Ingestion</w:t>
            </w:r>
          </w:p>
        </w:tc>
        <w:tc>
          <w:tcPr>
            <w:tcW w:w="2200" w:type="dxa"/>
            <w:tcBorders>
              <w:top w:val="single" w:sz="1" w:space="0" w:color="B4C6D9"/>
              <w:left w:val="single" w:sz="1" w:space="0" w:color="B4C6D9"/>
              <w:bottom w:val="single" w:sz="1" w:space="0" w:color="B4C6D9"/>
              <w:right w:val="single" w:sz="1" w:space="0" w:color="B4C6D9"/>
            </w:tcBorders>
            <w:vAlign w:val="center"/>
          </w:tcPr>
          <w:p w14:paraId="696E6E97" w14:textId="77777777" w:rsidR="000E598C" w:rsidRDefault="001F7112">
            <w:pPr>
              <w:spacing w:before="50" w:after="50"/>
            </w:pPr>
            <w:r>
              <w:rPr>
                <w:sz w:val="20"/>
                <w:szCs w:val="20"/>
              </w:rPr>
              <w:t>Multi-Model Engine</w:t>
            </w:r>
          </w:p>
        </w:tc>
        <w:tc>
          <w:tcPr>
            <w:tcW w:w="2200" w:type="dxa"/>
            <w:tcBorders>
              <w:top w:val="single" w:sz="1" w:space="0" w:color="B4C6D9"/>
              <w:left w:val="single" w:sz="1" w:space="0" w:color="B4C6D9"/>
              <w:bottom w:val="single" w:sz="1" w:space="0" w:color="B4C6D9"/>
              <w:right w:val="single" w:sz="1" w:space="0" w:color="B4C6D9"/>
            </w:tcBorders>
            <w:vAlign w:val="center"/>
          </w:tcPr>
          <w:p w14:paraId="4C95750A" w14:textId="77777777" w:rsidR="000E598C" w:rsidRDefault="001F7112">
            <w:pPr>
              <w:spacing w:before="50" w:after="50"/>
            </w:pPr>
            <w:r>
              <w:rPr>
                <w:sz w:val="20"/>
                <w:szCs w:val="20"/>
              </w:rPr>
              <w:t>Structured external features</w:t>
            </w:r>
          </w:p>
        </w:tc>
        <w:tc>
          <w:tcPr>
            <w:tcW w:w="2400" w:type="dxa"/>
            <w:tcBorders>
              <w:top w:val="single" w:sz="1" w:space="0" w:color="B4C6D9"/>
              <w:left w:val="single" w:sz="1" w:space="0" w:color="B4C6D9"/>
              <w:bottom w:val="single" w:sz="1" w:space="0" w:color="B4C6D9"/>
              <w:right w:val="single" w:sz="1" w:space="0" w:color="B4C6D9"/>
            </w:tcBorders>
            <w:vAlign w:val="center"/>
          </w:tcPr>
          <w:p w14:paraId="1CB7E6D6" w14:textId="77777777" w:rsidR="000E598C" w:rsidRDefault="001F7112">
            <w:pPr>
              <w:spacing w:before="50" w:after="50"/>
            </w:pPr>
            <w:r>
              <w:rPr>
                <w:sz w:val="20"/>
                <w:szCs w:val="20"/>
              </w:rPr>
              <w:t>Vahan, TIV, seasonal indices, macro indicators</w:t>
            </w:r>
          </w:p>
        </w:tc>
      </w:tr>
      <w:tr w:rsidR="000E598C" w14:paraId="1C86878D"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F23AAD7" w14:textId="77777777" w:rsidR="000E598C" w:rsidRDefault="001F7112">
            <w:pPr>
              <w:spacing w:before="50" w:after="50"/>
            </w:pPr>
            <w:r>
              <w:rPr>
                <w:sz w:val="20"/>
                <w:szCs w:val="20"/>
              </w:rPr>
              <w:t>Multi-Model Engine</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65DB96B" w14:textId="5DF0B428" w:rsidR="000E598C" w:rsidRDefault="005B18AD">
            <w:pPr>
              <w:spacing w:before="50" w:after="50"/>
            </w:pPr>
            <w:r>
              <w:rPr>
                <w:sz w:val="20"/>
                <w:szCs w:val="20"/>
              </w:rPr>
              <w:t>Explainability Layer</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49F2A5E" w14:textId="77777777" w:rsidR="000E598C" w:rsidRDefault="001F7112">
            <w:pPr>
              <w:spacing w:before="50" w:after="50"/>
            </w:pPr>
            <w:r>
              <w:rPr>
                <w:sz w:val="20"/>
                <w:szCs w:val="20"/>
              </w:rPr>
              <w:t>Model predictions</w:t>
            </w:r>
          </w:p>
        </w:tc>
        <w:tc>
          <w:tcPr>
            <w:tcW w:w="24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9293296" w14:textId="77777777" w:rsidR="000E598C" w:rsidRDefault="001F7112">
            <w:pPr>
              <w:spacing w:before="50" w:after="50"/>
            </w:pPr>
            <w:r>
              <w:rPr>
                <w:sz w:val="20"/>
                <w:szCs w:val="20"/>
              </w:rPr>
              <w:t>Multiple model outputs for comparison</w:t>
            </w:r>
          </w:p>
        </w:tc>
      </w:tr>
      <w:tr w:rsidR="000E598C" w14:paraId="4FF04E9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B022B70" w14:textId="77777777" w:rsidR="000E598C" w:rsidRDefault="001F7112">
            <w:pPr>
              <w:spacing w:before="50" w:after="50"/>
            </w:pPr>
            <w:r>
              <w:rPr>
                <w:sz w:val="20"/>
                <w:szCs w:val="20"/>
              </w:rPr>
              <w:t>Explainability Layer</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D492B20" w14:textId="77777777" w:rsidR="000E598C" w:rsidRDefault="001F7112">
            <w:pPr>
              <w:spacing w:before="50" w:after="50"/>
            </w:pPr>
            <w:r>
              <w:rPr>
                <w:sz w:val="20"/>
                <w:szCs w:val="20"/>
              </w:rPr>
              <w:t>Workbench (Indenting Track)</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B083062" w14:textId="77777777" w:rsidR="000E598C" w:rsidRDefault="001F7112">
            <w:pPr>
              <w:spacing w:before="50" w:after="50"/>
            </w:pPr>
            <w:r>
              <w:rPr>
                <w:sz w:val="20"/>
                <w:szCs w:val="20"/>
              </w:rPr>
              <w:t>Forecast + explanation + confidence</w:t>
            </w:r>
          </w:p>
        </w:tc>
        <w:tc>
          <w:tcPr>
            <w:tcW w:w="24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434FD91" w14:textId="77777777" w:rsidR="000E598C" w:rsidRDefault="001F7112">
            <w:pPr>
              <w:spacing w:before="50" w:after="50"/>
            </w:pPr>
            <w:r>
              <w:rPr>
                <w:sz w:val="20"/>
                <w:szCs w:val="20"/>
              </w:rPr>
              <w:t>System-suggested indent delivered to users</w:t>
            </w:r>
          </w:p>
        </w:tc>
      </w:tr>
      <w:tr w:rsidR="000E598C" w14:paraId="44D57CC7"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51049395" w14:textId="77777777" w:rsidR="000E598C" w:rsidRDefault="001F7112">
            <w:pPr>
              <w:spacing w:before="50" w:after="50"/>
            </w:pPr>
            <w:r>
              <w:rPr>
                <w:sz w:val="20"/>
                <w:szCs w:val="20"/>
              </w:rPr>
              <w:t>Workbench (Indenting Track)</w:t>
            </w:r>
          </w:p>
        </w:tc>
        <w:tc>
          <w:tcPr>
            <w:tcW w:w="2200" w:type="dxa"/>
            <w:tcBorders>
              <w:top w:val="single" w:sz="1" w:space="0" w:color="B4C6D9"/>
              <w:left w:val="single" w:sz="1" w:space="0" w:color="B4C6D9"/>
              <w:bottom w:val="single" w:sz="1" w:space="0" w:color="B4C6D9"/>
              <w:right w:val="single" w:sz="1" w:space="0" w:color="B4C6D9"/>
            </w:tcBorders>
            <w:vAlign w:val="center"/>
          </w:tcPr>
          <w:p w14:paraId="379E9DF6" w14:textId="77777777" w:rsidR="000E598C" w:rsidRDefault="001F7112">
            <w:pPr>
              <w:spacing w:before="50" w:after="50"/>
            </w:pPr>
            <w:r>
              <w:rPr>
                <w:sz w:val="20"/>
                <w:szCs w:val="20"/>
              </w:rPr>
              <w:t>Accuracy Framework</w:t>
            </w:r>
          </w:p>
        </w:tc>
        <w:tc>
          <w:tcPr>
            <w:tcW w:w="2200" w:type="dxa"/>
            <w:tcBorders>
              <w:top w:val="single" w:sz="1" w:space="0" w:color="B4C6D9"/>
              <w:left w:val="single" w:sz="1" w:space="0" w:color="B4C6D9"/>
              <w:bottom w:val="single" w:sz="1" w:space="0" w:color="B4C6D9"/>
              <w:right w:val="single" w:sz="1" w:space="0" w:color="B4C6D9"/>
            </w:tcBorders>
            <w:vAlign w:val="center"/>
          </w:tcPr>
          <w:p w14:paraId="5B1EB03F" w14:textId="77777777" w:rsidR="000E598C" w:rsidRDefault="001F7112">
            <w:pPr>
              <w:spacing w:before="50" w:after="50"/>
            </w:pPr>
            <w:r>
              <w:rPr>
                <w:sz w:val="20"/>
                <w:szCs w:val="20"/>
              </w:rPr>
              <w:t>Human indent values</w:t>
            </w:r>
          </w:p>
        </w:tc>
        <w:tc>
          <w:tcPr>
            <w:tcW w:w="2400" w:type="dxa"/>
            <w:tcBorders>
              <w:top w:val="single" w:sz="1" w:space="0" w:color="B4C6D9"/>
              <w:left w:val="single" w:sz="1" w:space="0" w:color="B4C6D9"/>
              <w:bottom w:val="single" w:sz="1" w:space="0" w:color="B4C6D9"/>
              <w:right w:val="single" w:sz="1" w:space="0" w:color="B4C6D9"/>
            </w:tcBorders>
            <w:vAlign w:val="center"/>
          </w:tcPr>
          <w:p w14:paraId="435C3E79" w14:textId="77777777" w:rsidR="000E598C" w:rsidRDefault="001F7112">
            <w:pPr>
              <w:spacing w:before="50" w:after="50"/>
            </w:pPr>
            <w:r>
              <w:rPr>
                <w:sz w:val="20"/>
                <w:szCs w:val="20"/>
              </w:rPr>
              <w:t>For system-vs-human accuracy comparison</w:t>
            </w:r>
          </w:p>
        </w:tc>
      </w:tr>
      <w:tr w:rsidR="000E598C" w14:paraId="743E4C0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D20A972" w14:textId="77777777" w:rsidR="000E598C" w:rsidRDefault="001F7112">
            <w:pPr>
              <w:spacing w:before="50" w:after="50"/>
            </w:pPr>
            <w:r>
              <w:rPr>
                <w:sz w:val="20"/>
                <w:szCs w:val="20"/>
              </w:rPr>
              <w:t>Accuracy Framework</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9115B5E" w14:textId="77777777" w:rsidR="000E598C" w:rsidRDefault="001F7112">
            <w:pPr>
              <w:spacing w:before="50" w:after="50"/>
            </w:pPr>
            <w:r>
              <w:rPr>
                <w:sz w:val="20"/>
                <w:szCs w:val="20"/>
              </w:rPr>
              <w:t>Champion-Challenger</w:t>
            </w:r>
          </w:p>
        </w:tc>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29EB2700" w14:textId="77777777" w:rsidR="000E598C" w:rsidRDefault="001F7112">
            <w:pPr>
              <w:spacing w:before="50" w:after="50"/>
            </w:pPr>
            <w:r>
              <w:rPr>
                <w:sz w:val="20"/>
                <w:szCs w:val="20"/>
              </w:rPr>
              <w:t>Accuracy scores</w:t>
            </w:r>
          </w:p>
        </w:tc>
        <w:tc>
          <w:tcPr>
            <w:tcW w:w="24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D43FC99" w14:textId="77777777" w:rsidR="000E598C" w:rsidRDefault="001F7112">
            <w:pPr>
              <w:spacing w:before="50" w:after="50"/>
            </w:pPr>
            <w:r>
              <w:rPr>
                <w:sz w:val="20"/>
                <w:szCs w:val="20"/>
              </w:rPr>
              <w:t>Triggers retraining and model switchover</w:t>
            </w:r>
          </w:p>
        </w:tc>
      </w:tr>
      <w:tr w:rsidR="000E598C" w14:paraId="637AF074"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14F694B6" w14:textId="77777777" w:rsidR="000E598C" w:rsidRDefault="001F7112">
            <w:pPr>
              <w:spacing w:before="50" w:after="50"/>
            </w:pPr>
            <w:r>
              <w:rPr>
                <w:sz w:val="20"/>
                <w:szCs w:val="20"/>
              </w:rPr>
              <w:t>Accuracy Framework</w:t>
            </w:r>
          </w:p>
        </w:tc>
        <w:tc>
          <w:tcPr>
            <w:tcW w:w="2200" w:type="dxa"/>
            <w:tcBorders>
              <w:top w:val="single" w:sz="1" w:space="0" w:color="B4C6D9"/>
              <w:left w:val="single" w:sz="1" w:space="0" w:color="B4C6D9"/>
              <w:bottom w:val="single" w:sz="1" w:space="0" w:color="B4C6D9"/>
              <w:right w:val="single" w:sz="1" w:space="0" w:color="B4C6D9"/>
            </w:tcBorders>
            <w:vAlign w:val="center"/>
          </w:tcPr>
          <w:p w14:paraId="52B3D592" w14:textId="77777777" w:rsidR="000E598C" w:rsidRDefault="001F7112">
            <w:pPr>
              <w:spacing w:before="50" w:after="50"/>
            </w:pPr>
            <w:r>
              <w:rPr>
                <w:sz w:val="20"/>
                <w:szCs w:val="20"/>
              </w:rPr>
              <w:t>Segmentation Engine</w:t>
            </w:r>
          </w:p>
        </w:tc>
        <w:tc>
          <w:tcPr>
            <w:tcW w:w="2200" w:type="dxa"/>
            <w:tcBorders>
              <w:top w:val="single" w:sz="1" w:space="0" w:color="B4C6D9"/>
              <w:left w:val="single" w:sz="1" w:space="0" w:color="B4C6D9"/>
              <w:bottom w:val="single" w:sz="1" w:space="0" w:color="B4C6D9"/>
              <w:right w:val="single" w:sz="1" w:space="0" w:color="B4C6D9"/>
            </w:tcBorders>
            <w:vAlign w:val="center"/>
          </w:tcPr>
          <w:p w14:paraId="58151881" w14:textId="77777777" w:rsidR="000E598C" w:rsidRDefault="001F7112">
            <w:pPr>
              <w:spacing w:before="50" w:after="50"/>
            </w:pPr>
            <w:r>
              <w:rPr>
                <w:sz w:val="20"/>
                <w:szCs w:val="20"/>
              </w:rPr>
              <w:t>Pattern shift alerts</w:t>
            </w:r>
          </w:p>
        </w:tc>
        <w:tc>
          <w:tcPr>
            <w:tcW w:w="2400" w:type="dxa"/>
            <w:tcBorders>
              <w:top w:val="single" w:sz="1" w:space="0" w:color="B4C6D9"/>
              <w:left w:val="single" w:sz="1" w:space="0" w:color="B4C6D9"/>
              <w:bottom w:val="single" w:sz="1" w:space="0" w:color="B4C6D9"/>
              <w:right w:val="single" w:sz="1" w:space="0" w:color="B4C6D9"/>
            </w:tcBorders>
            <w:vAlign w:val="center"/>
          </w:tcPr>
          <w:p w14:paraId="3C59FE3B" w14:textId="77777777" w:rsidR="000E598C" w:rsidRDefault="001F7112">
            <w:pPr>
              <w:spacing w:before="50" w:after="50"/>
            </w:pPr>
            <w:r>
              <w:rPr>
                <w:sz w:val="20"/>
                <w:szCs w:val="20"/>
              </w:rPr>
              <w:t>Triggers reclassification if demand pattern changed</w:t>
            </w:r>
          </w:p>
        </w:tc>
      </w:tr>
    </w:tbl>
    <w:p w14:paraId="7E6775DE" w14:textId="2405AEDD" w:rsidR="000E598C" w:rsidRDefault="000E598C"/>
    <w:p w14:paraId="6221BCC8" w14:textId="06F784C4" w:rsidR="000E598C" w:rsidRDefault="001F7112">
      <w:pPr>
        <w:pStyle w:val="Heading1"/>
        <w:spacing w:before="400" w:after="200"/>
      </w:pPr>
      <w:bookmarkStart w:id="28" w:name="_Toc240550029"/>
      <w:r>
        <w:rPr>
          <w:b/>
          <w:bCs/>
          <w:color w:val="1B3A5C"/>
        </w:rPr>
        <w:t>6. Day in the Life —</w:t>
      </w:r>
      <w:r w:rsidR="003A2D19">
        <w:rPr>
          <w:b/>
          <w:bCs/>
          <w:color w:val="1B3A5C"/>
        </w:rPr>
        <w:t xml:space="preserve"> </w:t>
      </w:r>
      <w:r>
        <w:rPr>
          <w:b/>
          <w:bCs/>
          <w:color w:val="1B3A5C"/>
        </w:rPr>
        <w:t>After</w:t>
      </w:r>
      <w:bookmarkEnd w:id="28"/>
    </w:p>
    <w:p w14:paraId="43543DAA" w14:textId="77777777" w:rsidR="000E598C" w:rsidRDefault="001F7112">
      <w:pPr>
        <w:spacing w:after="120" w:line="276" w:lineRule="auto"/>
        <w:jc w:val="both"/>
      </w:pPr>
      <w:r>
        <w:t>This section illustrates how the Planning Intelligence capability changes the daily experience of key personas. Each scenario contrasts the current (manual) process with the future (system-enabled) process.</w:t>
      </w:r>
    </w:p>
    <w:p w14:paraId="18202DA9" w14:textId="047E676E" w:rsidR="000E598C" w:rsidRDefault="001F7112" w:rsidP="005B18AD">
      <w:pPr>
        <w:pStyle w:val="Heading2"/>
        <w:spacing w:before="300" w:after="150"/>
      </w:pPr>
      <w:bookmarkStart w:id="29" w:name="_Toc240550030"/>
      <w:r>
        <w:rPr>
          <w:b/>
          <w:bCs/>
          <w:color w:val="2E75B6"/>
        </w:rPr>
        <w:t>6.1 Central Planning Moderator — Monthly S&amp;OP Preparation</w:t>
      </w:r>
      <w:bookmarkEnd w:id="29"/>
    </w:p>
    <w:p w14:paraId="258472E7" w14:textId="53FF2463" w:rsidR="000E598C" w:rsidRDefault="001F7112">
      <w:pPr>
        <w:pStyle w:val="Heading3"/>
        <w:spacing w:before="200" w:after="100"/>
      </w:pPr>
      <w:bookmarkStart w:id="30" w:name="_Toc240550031"/>
      <w:r>
        <w:rPr>
          <w:b/>
          <w:bCs/>
          <w:color w:val="4472C4"/>
          <w:sz w:val="22"/>
          <w:szCs w:val="22"/>
        </w:rPr>
        <w:t>Tomorrow (With Planning Intelligence)</w:t>
      </w:r>
      <w:bookmarkEnd w:id="30"/>
      <w:r w:rsidR="00D030E4">
        <w:rPr>
          <w:b/>
          <w:bCs/>
          <w:color w:val="4472C4"/>
          <w:sz w:val="22"/>
          <w:szCs w:val="22"/>
        </w:rPr>
        <w:t xml:space="preserve"> – This will evolve during the build phase. </w:t>
      </w:r>
    </w:p>
    <w:p w14:paraId="6538DED5" w14:textId="55497245" w:rsidR="000E598C" w:rsidRDefault="001F7112">
      <w:pPr>
        <w:spacing w:after="120" w:line="276" w:lineRule="auto"/>
        <w:jc w:val="both"/>
      </w:pPr>
      <w:r>
        <w:t xml:space="preserve">The Central Planning Moderator opens the Planning Intelligence dashboard. The system has already run overnight: it ingested the latest offtake, retail, inventory, and pipeline data; conditioned the data (adjusting for month-end skewness and flagging two dealers with unusual inventory spikes); ran the segmentation engine (reclassifying three </w:t>
      </w:r>
      <w:r w:rsidR="006B2AC5">
        <w:t>FERT</w:t>
      </w:r>
      <w:r>
        <w:t xml:space="preserve"> codes from Smooth to Erratic after a product refresh); generated forecasts using the champion model for each segment; and computed explainability overlays.</w:t>
      </w:r>
    </w:p>
    <w:p w14:paraId="51C98631" w14:textId="0667B610" w:rsidR="000E598C" w:rsidRPr="00223378" w:rsidRDefault="001F7112">
      <w:pPr>
        <w:spacing w:after="120" w:line="276" w:lineRule="auto"/>
        <w:jc w:val="both"/>
        <w:rPr>
          <w:strike/>
        </w:rPr>
      </w:pPr>
      <w:r>
        <w:t xml:space="preserve">On the dashboard, they see the system-generated forecast of 5,150 vehicles for next month, with a breakdown by vertical and region. </w:t>
      </w:r>
      <w:r w:rsidRPr="00223378">
        <w:t>'Forecast is 8% higher than last cycle for the South region</w:t>
      </w:r>
      <w:r w:rsidR="00223378">
        <w:t>’</w:t>
      </w:r>
      <w:r w:rsidR="006632B2">
        <w:t xml:space="preserve">. </w:t>
      </w:r>
      <w:r w:rsidRPr="00223378">
        <w:t>Confidence: High (Smooth demand segment, model MAPE of 7% over last 6 months).'</w:t>
      </w:r>
    </w:p>
    <w:p w14:paraId="3B2DE675" w14:textId="77777777" w:rsidR="000E598C" w:rsidRDefault="001F7112">
      <w:pPr>
        <w:spacing w:after="120" w:line="276" w:lineRule="auto"/>
        <w:jc w:val="both"/>
      </w:pPr>
      <w:r>
        <w:t>They also see the forecast-vs-indent comparison: the VH-moderated indent came in at 5,300. The system shows the gap (indent is 3% above forecast) and flags this as within the normal tolerance band for this segment. For the HD vertical, however, the indent is 15% above forecast — the system highlights this as an outlier and suggests investigation.</w:t>
      </w:r>
    </w:p>
    <w:p w14:paraId="6AEEFC7B" w14:textId="77777777" w:rsidR="000E598C" w:rsidRDefault="001F7112">
      <w:pPr>
        <w:spacing w:after="120" w:line="276" w:lineRule="auto"/>
        <w:jc w:val="both"/>
      </w:pPr>
      <w:r>
        <w:t>Last month's accuracy report is visible: the system forecast was 6% off actual retail; the human indent was 11% off. For the LMD vertical specifically, the system outperformed the indent; for HD, the indent was closer. This pattern has held for three cycles, suggesting the system's HD models need improvement — which is already flagged for the data science team.</w:t>
      </w:r>
    </w:p>
    <w:p w14:paraId="6D58DCB0" w14:textId="77777777" w:rsidR="000E598C" w:rsidRDefault="001F7112">
      <w:pPr>
        <w:spacing w:after="120" w:line="276" w:lineRule="auto"/>
        <w:jc w:val="both"/>
      </w:pPr>
      <w:r>
        <w:t>The Moderator's time is now spent on investigation and decision-making — not data assembly. The 2–3 days of manual consolidation are reduced to reviewing a pre-assembled, explained, and scored picture.</w:t>
      </w:r>
    </w:p>
    <w:p w14:paraId="05173C42" w14:textId="77777777" w:rsidR="000E598C" w:rsidRDefault="001F7112">
      <w:r>
        <w:br w:type="page"/>
      </w:r>
    </w:p>
    <w:p w14:paraId="676F6E3D" w14:textId="77777777" w:rsidR="000E598C" w:rsidRDefault="001F7112">
      <w:pPr>
        <w:pStyle w:val="Heading2"/>
        <w:spacing w:before="300" w:after="150"/>
      </w:pPr>
      <w:bookmarkStart w:id="31" w:name="_Toc240550032"/>
      <w:r>
        <w:rPr>
          <w:b/>
          <w:bCs/>
          <w:color w:val="2E75B6"/>
        </w:rPr>
        <w:t>6.2 Vertical Head — Monthly Demand Review</w:t>
      </w:r>
      <w:bookmarkEnd w:id="31"/>
    </w:p>
    <w:p w14:paraId="38E51831" w14:textId="09A57952" w:rsidR="000E598C" w:rsidRDefault="001F7112">
      <w:pPr>
        <w:pStyle w:val="Heading3"/>
        <w:spacing w:before="200" w:after="100"/>
      </w:pPr>
      <w:bookmarkStart w:id="32" w:name="_Toc240550033"/>
      <w:r>
        <w:rPr>
          <w:b/>
          <w:bCs/>
          <w:color w:val="4472C4"/>
          <w:sz w:val="22"/>
          <w:szCs w:val="22"/>
        </w:rPr>
        <w:t>Today (Without Planning Intelligence)</w:t>
      </w:r>
      <w:bookmarkEnd w:id="32"/>
      <w:r w:rsidR="00D030E4" w:rsidRPr="00D030E4">
        <w:rPr>
          <w:b/>
          <w:bCs/>
          <w:color w:val="4472C4"/>
          <w:sz w:val="22"/>
          <w:szCs w:val="22"/>
        </w:rPr>
        <w:t xml:space="preserve"> </w:t>
      </w:r>
      <w:r w:rsidR="00D030E4">
        <w:rPr>
          <w:b/>
          <w:bCs/>
          <w:color w:val="4472C4"/>
          <w:sz w:val="22"/>
          <w:szCs w:val="22"/>
        </w:rPr>
        <w:t>– This will evolve during the build phase.</w:t>
      </w:r>
    </w:p>
    <w:p w14:paraId="47DDD735" w14:textId="77777777" w:rsidR="000E598C" w:rsidRDefault="001F7112">
      <w:pPr>
        <w:spacing w:after="120" w:line="276" w:lineRule="auto"/>
        <w:jc w:val="both"/>
      </w:pPr>
      <w:r>
        <w:t>The Vertical Head (managing 60–70% of company volume) runs the entire demand planning process in his head. He starts with TIV data: 'The market grew 20% last year. April was 9%, May was 16%, July was 25%.' He applies the target market share (35–36%) to estimated TIV to get a target volume of ~5,000 vehicles. He breaks this down by tonnage and segment based on historical contribution percentages he carries mentally.</w:t>
      </w:r>
    </w:p>
    <w:p w14:paraId="2495EA11" w14:textId="77777777" w:rsidR="000E598C" w:rsidRDefault="001F7112">
      <w:pPr>
        <w:spacing w:after="120" w:line="276" w:lineRule="auto"/>
        <w:jc w:val="both"/>
      </w:pPr>
      <w:r>
        <w:t>He then compares this top-down estimate against the bottom-up dealer indent (which came in at 6,000). He knows the indent is always inflated — dealers over-ask to ensure allocation. He manually goes to the largest indenting regions and dealers, looks at their historical trends (which Connexus shows him), identifies 'stranger forts' (unusual one-off vehicles), reduces those, and gives a 20% buffer. He allocates across 10 regions based on their market share contribution.</w:t>
      </w:r>
    </w:p>
    <w:p w14:paraId="2641518A" w14:textId="77777777" w:rsidR="000E598C" w:rsidRDefault="001F7112">
      <w:pPr>
        <w:spacing w:after="120" w:line="276" w:lineRule="auto"/>
        <w:jc w:val="both"/>
      </w:pPr>
      <w:r>
        <w:t>This entire mental model, including the rules of thumb (20% buffer, start with the biggest dealers, cut stranger forts first), is undocumented and non-transferable. If the VH changes roles, this knowledge is lost.</w:t>
      </w:r>
    </w:p>
    <w:p w14:paraId="32E1D9ED" w14:textId="77777777" w:rsidR="000E598C" w:rsidRDefault="001F7112">
      <w:pPr>
        <w:pStyle w:val="Heading3"/>
        <w:spacing w:before="200" w:after="100"/>
      </w:pPr>
      <w:bookmarkStart w:id="33" w:name="_Toc240550034"/>
      <w:r>
        <w:rPr>
          <w:b/>
          <w:bCs/>
          <w:color w:val="4472C4"/>
          <w:sz w:val="22"/>
          <w:szCs w:val="22"/>
        </w:rPr>
        <w:t>Tomorrow (With Planning Intelligence)</w:t>
      </w:r>
      <w:bookmarkEnd w:id="33"/>
    </w:p>
    <w:p w14:paraId="1D7214D1" w14:textId="77777777" w:rsidR="000E598C" w:rsidRDefault="001F7112">
      <w:pPr>
        <w:spacing w:after="120" w:line="276" w:lineRule="auto"/>
        <w:jc w:val="both"/>
      </w:pPr>
      <w:r>
        <w:t xml:space="preserve">The VH opens the demand review screen. The system has already done the heavy lifting: it shows the system forecast of 5,150 (based on TIV trajectory, pipeline strength, historical patterns, and seasonal factors — the same factors the VH mentally </w:t>
      </w:r>
      <w:proofErr w:type="gramStart"/>
      <w:r>
        <w:t>considers, but</w:t>
      </w:r>
      <w:proofErr w:type="gramEnd"/>
      <w:r>
        <w:t xml:space="preserve"> computed systematically). Next to it, the bottom-up indent of 6,000 is displayed, with the gap analysis highlighting which dealers and regions are driving the over-indent.</w:t>
      </w:r>
    </w:p>
    <w:p w14:paraId="3C9566D9" w14:textId="77777777" w:rsidR="000E598C" w:rsidRDefault="001F7112">
      <w:pPr>
        <w:spacing w:after="120" w:line="276" w:lineRule="auto"/>
        <w:jc w:val="both"/>
      </w:pPr>
      <w:r>
        <w:t>The system flags: 'Three dealers in the West region have indented 40% above their historical pattern. Their pipeline data shows no corresponding increase in inquiries. Recommended action: investigate or reduce.' Another flag: 'HD Strategic FERT XYZ has zero indent from the North region despite strong pipeline — possible under-indenting.'</w:t>
      </w:r>
    </w:p>
    <w:p w14:paraId="4A977344" w14:textId="77777777" w:rsidR="000E598C" w:rsidRDefault="001F7112">
      <w:pPr>
        <w:spacing w:after="120" w:line="276" w:lineRule="auto"/>
        <w:jc w:val="both"/>
      </w:pPr>
      <w:r>
        <w:t xml:space="preserve">The VH's expertise is still essential — he knows things the system doesn't (a competitor just exited a key </w:t>
      </w:r>
      <w:proofErr w:type="gramStart"/>
      <w:r>
        <w:t>geography,</w:t>
      </w:r>
      <w:proofErr w:type="gramEnd"/>
      <w:r>
        <w:t xml:space="preserve"> a government infrastructure project will spike tipper demand). But he now applies this knowledge on top of a systematic baseline rather than building the entire picture from scratch. His mental model is augmented, not replaced. And when he eventually transitions out of the role, the system retains the pattern recognition and analytical framework.</w:t>
      </w:r>
    </w:p>
    <w:p w14:paraId="2F2DC8C7" w14:textId="77777777" w:rsidR="000E598C" w:rsidRDefault="001F7112">
      <w:r>
        <w:br w:type="page"/>
      </w:r>
    </w:p>
    <w:p w14:paraId="24ACB9ED" w14:textId="77777777" w:rsidR="000E598C" w:rsidRDefault="001F7112">
      <w:pPr>
        <w:pStyle w:val="Heading1"/>
        <w:spacing w:before="400" w:after="200"/>
      </w:pPr>
      <w:bookmarkStart w:id="34" w:name="_Toc240550035"/>
      <w:r>
        <w:rPr>
          <w:b/>
          <w:bCs/>
          <w:color w:val="1B3A5C"/>
        </w:rPr>
        <w:t>7. Personas</w:t>
      </w:r>
      <w:bookmarkEnd w:id="34"/>
    </w:p>
    <w:p w14:paraId="11658022" w14:textId="77777777" w:rsidR="000E598C" w:rsidRDefault="001F7112">
      <w:pPr>
        <w:spacing w:after="120" w:line="276" w:lineRule="auto"/>
        <w:jc w:val="both"/>
      </w:pPr>
      <w:r>
        <w:t>The following personas interact with the Planning Intelligence and Statistical Forecasting capability. These are specific to the forecasting track — the full persona set for the indenting track is documented separately.</w:t>
      </w:r>
    </w:p>
    <w:p w14:paraId="7DF15351" w14:textId="77777777" w:rsidR="000E598C" w:rsidRDefault="001F7112">
      <w:pPr>
        <w:pStyle w:val="Heading2"/>
        <w:spacing w:before="300" w:after="150"/>
      </w:pPr>
      <w:bookmarkStart w:id="35" w:name="_Toc240550036"/>
      <w:r>
        <w:rPr>
          <w:b/>
          <w:bCs/>
          <w:color w:val="2E75B6"/>
        </w:rPr>
        <w:t>7.1 Central Planning Moderator</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E598C" w14:paraId="08B26AC3" w14:textId="77777777">
        <w:tc>
          <w:tcPr>
            <w:tcW w:w="2200" w:type="dxa"/>
            <w:tcBorders>
              <w:top w:val="single" w:sz="1" w:space="0" w:color="B4C6D9"/>
              <w:left w:val="single" w:sz="1" w:space="0" w:color="B4C6D9"/>
              <w:bottom w:val="single" w:sz="1" w:space="0" w:color="B4C6D9"/>
              <w:right w:val="single" w:sz="1" w:space="0" w:color="B4C6D9"/>
            </w:tcBorders>
            <w:shd w:val="clear" w:color="auto" w:fill="D6E4F0"/>
            <w:vAlign w:val="center"/>
          </w:tcPr>
          <w:p w14:paraId="2E1648C2" w14:textId="77777777" w:rsidR="000E598C" w:rsidRDefault="001F7112">
            <w:pPr>
              <w:spacing w:before="50" w:after="50"/>
            </w:pPr>
            <w:r>
              <w:rPr>
                <w:b/>
                <w:bCs/>
                <w:sz w:val="20"/>
                <w:szCs w:val="20"/>
              </w:rPr>
              <w:t>Role</w:t>
            </w:r>
          </w:p>
        </w:tc>
        <w:tc>
          <w:tcPr>
            <w:tcW w:w="6800" w:type="dxa"/>
            <w:tcBorders>
              <w:top w:val="single" w:sz="1" w:space="0" w:color="B4C6D9"/>
              <w:left w:val="single" w:sz="1" w:space="0" w:color="B4C6D9"/>
              <w:bottom w:val="single" w:sz="1" w:space="0" w:color="B4C6D9"/>
              <w:right w:val="single" w:sz="1" w:space="0" w:color="B4C6D9"/>
            </w:tcBorders>
            <w:vAlign w:val="center"/>
          </w:tcPr>
          <w:p w14:paraId="27F1F78B" w14:textId="77777777" w:rsidR="000E598C" w:rsidRDefault="001F7112">
            <w:pPr>
              <w:spacing w:before="50" w:after="50"/>
            </w:pPr>
            <w:r>
              <w:rPr>
                <w:sz w:val="20"/>
                <w:szCs w:val="20"/>
              </w:rPr>
              <w:t>Owns the final demand plan. Consumes the system forecast, compares it against the VH-moderated indent, investigates gaps, and makes the final call on the production plan submitted to PPC.</w:t>
            </w:r>
          </w:p>
        </w:tc>
      </w:tr>
      <w:tr w:rsidR="000E598C" w14:paraId="7C806E21"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FB67775" w14:textId="77777777" w:rsidR="000E598C" w:rsidRDefault="001F7112">
            <w:pPr>
              <w:spacing w:before="50" w:after="50"/>
            </w:pPr>
            <w:r>
              <w:rPr>
                <w:b/>
                <w:bCs/>
                <w:sz w:val="20"/>
                <w:szCs w:val="20"/>
              </w:rPr>
              <w:t>Consumes from System</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6119B52" w14:textId="77777777" w:rsidR="000E598C" w:rsidRDefault="001F7112">
            <w:pPr>
              <w:spacing w:before="50" w:after="50"/>
            </w:pPr>
            <w:r>
              <w:rPr>
                <w:sz w:val="20"/>
                <w:szCs w:val="20"/>
              </w:rPr>
              <w:t>System-generated forecast with explainability, forecast-vs-indent gap analysis, accuracy reports, anomaly alerts, constrained vs. unconstrained demand view.</w:t>
            </w:r>
          </w:p>
        </w:tc>
      </w:tr>
      <w:tr w:rsidR="000E598C" w14:paraId="5F133452"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660DE3EB" w14:textId="77777777" w:rsidR="000E598C" w:rsidRDefault="001F7112">
            <w:pPr>
              <w:spacing w:before="50" w:after="50"/>
            </w:pPr>
            <w:r>
              <w:rPr>
                <w:b/>
                <w:bCs/>
                <w:sz w:val="20"/>
                <w:szCs w:val="20"/>
              </w:rPr>
              <w:t>Key Decisions</w:t>
            </w:r>
          </w:p>
        </w:tc>
        <w:tc>
          <w:tcPr>
            <w:tcW w:w="6800" w:type="dxa"/>
            <w:tcBorders>
              <w:top w:val="single" w:sz="1" w:space="0" w:color="B4C6D9"/>
              <w:left w:val="single" w:sz="1" w:space="0" w:color="B4C6D9"/>
              <w:bottom w:val="single" w:sz="1" w:space="0" w:color="B4C6D9"/>
              <w:right w:val="single" w:sz="1" w:space="0" w:color="B4C6D9"/>
            </w:tcBorders>
            <w:vAlign w:val="center"/>
          </w:tcPr>
          <w:p w14:paraId="3DED98FF" w14:textId="77777777" w:rsidR="000E598C" w:rsidRDefault="001F7112">
            <w:pPr>
              <w:spacing w:before="50" w:after="50"/>
            </w:pPr>
            <w:r>
              <w:rPr>
                <w:sz w:val="20"/>
                <w:szCs w:val="20"/>
              </w:rPr>
              <w:t>Whether to trust the system forecast or the human indent for a given segment. Where to investigate when the gap is significant. Whether the unconstrained demand justifies a capacity change request.</w:t>
            </w:r>
          </w:p>
        </w:tc>
      </w:tr>
      <w:tr w:rsidR="000E598C" w14:paraId="3F8AAF7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ECB04C7" w14:textId="77777777" w:rsidR="000E598C" w:rsidRDefault="001F7112">
            <w:pPr>
              <w:spacing w:before="50" w:after="50"/>
            </w:pPr>
            <w:r>
              <w:rPr>
                <w:b/>
                <w:bCs/>
                <w:sz w:val="20"/>
                <w:szCs w:val="20"/>
              </w:rPr>
              <w:t>Cares About</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D834213" w14:textId="77777777" w:rsidR="000E598C" w:rsidRDefault="001F7112">
            <w:pPr>
              <w:spacing w:before="50" w:after="50"/>
            </w:pPr>
            <w:r>
              <w:rPr>
                <w:sz w:val="20"/>
                <w:szCs w:val="20"/>
              </w:rPr>
              <w:t>Accuracy, credibility of the system, speed of S&amp;OP preparation, reducing manual data assembly effort.</w:t>
            </w:r>
          </w:p>
        </w:tc>
      </w:tr>
    </w:tbl>
    <w:p w14:paraId="4679420A" w14:textId="77777777" w:rsidR="000E598C" w:rsidRDefault="000E598C">
      <w:pPr>
        <w:spacing w:after="60"/>
      </w:pPr>
    </w:p>
    <w:p w14:paraId="34E7581E" w14:textId="77777777" w:rsidR="000E598C" w:rsidRDefault="001F7112">
      <w:pPr>
        <w:pStyle w:val="Heading2"/>
        <w:spacing w:before="300" w:after="150"/>
      </w:pPr>
      <w:bookmarkStart w:id="36" w:name="_Toc240550037"/>
      <w:r>
        <w:rPr>
          <w:b/>
          <w:bCs/>
          <w:color w:val="2E75B6"/>
        </w:rPr>
        <w:t>7.2 Vertical Head</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E598C" w14:paraId="5D1ED189" w14:textId="77777777">
        <w:tc>
          <w:tcPr>
            <w:tcW w:w="2200" w:type="dxa"/>
            <w:tcBorders>
              <w:top w:val="single" w:sz="1" w:space="0" w:color="B4C6D9"/>
              <w:left w:val="single" w:sz="1" w:space="0" w:color="B4C6D9"/>
              <w:bottom w:val="single" w:sz="1" w:space="0" w:color="B4C6D9"/>
              <w:right w:val="single" w:sz="1" w:space="0" w:color="B4C6D9"/>
            </w:tcBorders>
            <w:shd w:val="clear" w:color="auto" w:fill="D6E4F0"/>
            <w:vAlign w:val="center"/>
          </w:tcPr>
          <w:p w14:paraId="2A2C529D" w14:textId="77777777" w:rsidR="000E598C" w:rsidRDefault="001F7112">
            <w:pPr>
              <w:spacing w:before="50" w:after="50"/>
            </w:pPr>
            <w:r>
              <w:rPr>
                <w:b/>
                <w:bCs/>
                <w:sz w:val="20"/>
                <w:szCs w:val="20"/>
              </w:rPr>
              <w:t>Role</w:t>
            </w:r>
          </w:p>
        </w:tc>
        <w:tc>
          <w:tcPr>
            <w:tcW w:w="6800" w:type="dxa"/>
            <w:tcBorders>
              <w:top w:val="single" w:sz="1" w:space="0" w:color="B4C6D9"/>
              <w:left w:val="single" w:sz="1" w:space="0" w:color="B4C6D9"/>
              <w:bottom w:val="single" w:sz="1" w:space="0" w:color="B4C6D9"/>
              <w:right w:val="single" w:sz="1" w:space="0" w:color="B4C6D9"/>
            </w:tcBorders>
            <w:vAlign w:val="center"/>
          </w:tcPr>
          <w:p w14:paraId="016A111A" w14:textId="77777777" w:rsidR="000E598C" w:rsidRDefault="001F7112">
            <w:pPr>
              <w:spacing w:before="50" w:after="50"/>
            </w:pPr>
            <w:r>
              <w:rPr>
                <w:sz w:val="20"/>
                <w:szCs w:val="20"/>
              </w:rPr>
              <w:t>Responsible for demand across an entire vertical (e.g., LMD — 60-70% of volume). Uses the forecast as an input to the top-down planning model. Compares system output against personal market intelligence.</w:t>
            </w:r>
          </w:p>
        </w:tc>
      </w:tr>
      <w:tr w:rsidR="000E598C" w14:paraId="64D7D4DA"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2594C5E" w14:textId="77777777" w:rsidR="000E598C" w:rsidRDefault="001F7112">
            <w:pPr>
              <w:spacing w:before="50" w:after="50"/>
            </w:pPr>
            <w:r>
              <w:rPr>
                <w:b/>
                <w:bCs/>
                <w:sz w:val="20"/>
                <w:szCs w:val="20"/>
              </w:rPr>
              <w:t>Consumes from System</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6D357B0" w14:textId="77777777" w:rsidR="000E598C" w:rsidRDefault="001F7112">
            <w:pPr>
              <w:spacing w:before="50" w:after="50"/>
            </w:pPr>
            <w:r>
              <w:rPr>
                <w:sz w:val="20"/>
                <w:szCs w:val="20"/>
              </w:rPr>
              <w:t>System forecast by segment and region, pipeline-to-indent comparison, TIV and market share trends, dealer-level anomaly flags.</w:t>
            </w:r>
          </w:p>
        </w:tc>
      </w:tr>
      <w:tr w:rsidR="000E598C" w14:paraId="6262281F"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470D9ED7" w14:textId="77777777" w:rsidR="000E598C" w:rsidRDefault="001F7112">
            <w:pPr>
              <w:spacing w:before="50" w:after="50"/>
            </w:pPr>
            <w:r>
              <w:rPr>
                <w:b/>
                <w:bCs/>
                <w:sz w:val="20"/>
                <w:szCs w:val="20"/>
              </w:rPr>
              <w:t>Key Decisions</w:t>
            </w:r>
          </w:p>
        </w:tc>
        <w:tc>
          <w:tcPr>
            <w:tcW w:w="6800" w:type="dxa"/>
            <w:tcBorders>
              <w:top w:val="single" w:sz="1" w:space="0" w:color="B4C6D9"/>
              <w:left w:val="single" w:sz="1" w:space="0" w:color="B4C6D9"/>
              <w:bottom w:val="single" w:sz="1" w:space="0" w:color="B4C6D9"/>
              <w:right w:val="single" w:sz="1" w:space="0" w:color="B4C6D9"/>
            </w:tcBorders>
            <w:vAlign w:val="center"/>
          </w:tcPr>
          <w:p w14:paraId="70936A4E" w14:textId="77777777" w:rsidR="000E598C" w:rsidRDefault="001F7112">
            <w:pPr>
              <w:spacing w:before="50" w:after="50"/>
            </w:pPr>
            <w:r>
              <w:rPr>
                <w:sz w:val="20"/>
                <w:szCs w:val="20"/>
              </w:rPr>
              <w:t>How much to moderate the bottom-up indent. Where the system's forecast is trustworthy vs. where local knowledge should override. Whether to escalate demand-supply gaps.</w:t>
            </w:r>
          </w:p>
        </w:tc>
      </w:tr>
      <w:tr w:rsidR="000E598C" w14:paraId="4EE27C1C"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AAA1BC7" w14:textId="77777777" w:rsidR="000E598C" w:rsidRDefault="001F7112">
            <w:pPr>
              <w:spacing w:before="50" w:after="50"/>
            </w:pPr>
            <w:r>
              <w:rPr>
                <w:b/>
                <w:bCs/>
                <w:sz w:val="20"/>
                <w:szCs w:val="20"/>
              </w:rPr>
              <w:t>Cares About</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AF89E6D" w14:textId="77777777" w:rsidR="000E598C" w:rsidRDefault="001F7112">
            <w:pPr>
              <w:spacing w:before="50" w:after="50"/>
            </w:pPr>
            <w:r>
              <w:rPr>
                <w:sz w:val="20"/>
                <w:szCs w:val="20"/>
              </w:rPr>
              <w:t>Market share targets, production allocation fairness, and not being surprised by demand shifts the system could have predicted.</w:t>
            </w:r>
          </w:p>
        </w:tc>
      </w:tr>
    </w:tbl>
    <w:p w14:paraId="61C02712" w14:textId="77777777" w:rsidR="000E598C" w:rsidRDefault="000E598C">
      <w:pPr>
        <w:spacing w:after="60"/>
      </w:pPr>
    </w:p>
    <w:p w14:paraId="1167FC93" w14:textId="77777777" w:rsidR="000E598C" w:rsidRDefault="000E598C">
      <w:pPr>
        <w:spacing w:after="60"/>
      </w:pPr>
    </w:p>
    <w:p w14:paraId="5D514CCC" w14:textId="77777777" w:rsidR="000E598C" w:rsidRDefault="001F7112">
      <w:pPr>
        <w:pStyle w:val="Heading2"/>
        <w:spacing w:before="300" w:after="150"/>
      </w:pPr>
      <w:bookmarkStart w:id="37" w:name="_Toc240550039"/>
      <w:r>
        <w:rPr>
          <w:b/>
          <w:bCs/>
          <w:color w:val="2E75B6"/>
        </w:rPr>
        <w:t>7.4 S&amp;OP Leadership</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E598C" w14:paraId="24232604" w14:textId="77777777">
        <w:tc>
          <w:tcPr>
            <w:tcW w:w="2200" w:type="dxa"/>
            <w:tcBorders>
              <w:top w:val="single" w:sz="1" w:space="0" w:color="B4C6D9"/>
              <w:left w:val="single" w:sz="1" w:space="0" w:color="B4C6D9"/>
              <w:bottom w:val="single" w:sz="1" w:space="0" w:color="B4C6D9"/>
              <w:right w:val="single" w:sz="1" w:space="0" w:color="B4C6D9"/>
            </w:tcBorders>
            <w:shd w:val="clear" w:color="auto" w:fill="D6E4F0"/>
            <w:vAlign w:val="center"/>
          </w:tcPr>
          <w:p w14:paraId="12FC0D32" w14:textId="77777777" w:rsidR="000E598C" w:rsidRDefault="001F7112">
            <w:pPr>
              <w:spacing w:before="50" w:after="50"/>
            </w:pPr>
            <w:r>
              <w:rPr>
                <w:b/>
                <w:bCs/>
                <w:sz w:val="20"/>
                <w:szCs w:val="20"/>
              </w:rPr>
              <w:t>Role</w:t>
            </w:r>
          </w:p>
        </w:tc>
        <w:tc>
          <w:tcPr>
            <w:tcW w:w="6800" w:type="dxa"/>
            <w:tcBorders>
              <w:top w:val="single" w:sz="1" w:space="0" w:color="B4C6D9"/>
              <w:left w:val="single" w:sz="1" w:space="0" w:color="B4C6D9"/>
              <w:bottom w:val="single" w:sz="1" w:space="0" w:color="B4C6D9"/>
              <w:right w:val="single" w:sz="1" w:space="0" w:color="B4C6D9"/>
            </w:tcBorders>
            <w:vAlign w:val="center"/>
          </w:tcPr>
          <w:p w14:paraId="6A92FDE5" w14:textId="77777777" w:rsidR="000E598C" w:rsidRDefault="001F7112">
            <w:pPr>
              <w:spacing w:before="50" w:after="50"/>
            </w:pPr>
            <w:r>
              <w:rPr>
                <w:sz w:val="20"/>
                <w:szCs w:val="20"/>
              </w:rPr>
              <w:t>Reviews the S&amp;OP reports and KPI cockpit. Uses forecast accuracy trends, demand-supply balance, and pipeline health as strategic decision inputs.</w:t>
            </w:r>
          </w:p>
        </w:tc>
      </w:tr>
      <w:tr w:rsidR="000E598C" w14:paraId="6CA6107E"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3762989" w14:textId="77777777" w:rsidR="000E598C" w:rsidRDefault="001F7112">
            <w:pPr>
              <w:spacing w:before="50" w:after="50"/>
            </w:pPr>
            <w:r>
              <w:rPr>
                <w:b/>
                <w:bCs/>
                <w:sz w:val="20"/>
                <w:szCs w:val="20"/>
              </w:rPr>
              <w:t>Consumes from System</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72474EB" w14:textId="77777777" w:rsidR="000E598C" w:rsidRDefault="001F7112">
            <w:pPr>
              <w:spacing w:before="50" w:after="50"/>
            </w:pPr>
            <w:r>
              <w:rPr>
                <w:sz w:val="20"/>
                <w:szCs w:val="20"/>
              </w:rPr>
              <w:t>KPI cockpit (forecast accuracy trends, indent fill rate, pipeline conversion), constrained vs. unconstrained gap, plan comparison across S&amp;OP cycles.</w:t>
            </w:r>
          </w:p>
        </w:tc>
      </w:tr>
      <w:tr w:rsidR="000E598C" w14:paraId="626EF24C" w14:textId="77777777">
        <w:tc>
          <w:tcPr>
            <w:tcW w:w="2200" w:type="dxa"/>
            <w:tcBorders>
              <w:top w:val="single" w:sz="1" w:space="0" w:color="B4C6D9"/>
              <w:left w:val="single" w:sz="1" w:space="0" w:color="B4C6D9"/>
              <w:bottom w:val="single" w:sz="1" w:space="0" w:color="B4C6D9"/>
              <w:right w:val="single" w:sz="1" w:space="0" w:color="B4C6D9"/>
            </w:tcBorders>
            <w:vAlign w:val="center"/>
          </w:tcPr>
          <w:p w14:paraId="39D3A9A9" w14:textId="77777777" w:rsidR="000E598C" w:rsidRDefault="001F7112">
            <w:pPr>
              <w:spacing w:before="50" w:after="50"/>
            </w:pPr>
            <w:r>
              <w:rPr>
                <w:b/>
                <w:bCs/>
                <w:sz w:val="20"/>
                <w:szCs w:val="20"/>
              </w:rPr>
              <w:t>Key Decisions</w:t>
            </w:r>
          </w:p>
        </w:tc>
        <w:tc>
          <w:tcPr>
            <w:tcW w:w="6800" w:type="dxa"/>
            <w:tcBorders>
              <w:top w:val="single" w:sz="1" w:space="0" w:color="B4C6D9"/>
              <w:left w:val="single" w:sz="1" w:space="0" w:color="B4C6D9"/>
              <w:bottom w:val="single" w:sz="1" w:space="0" w:color="B4C6D9"/>
              <w:right w:val="single" w:sz="1" w:space="0" w:color="B4C6D9"/>
            </w:tcBorders>
            <w:vAlign w:val="center"/>
          </w:tcPr>
          <w:p w14:paraId="082083DA" w14:textId="77777777" w:rsidR="000E598C" w:rsidRDefault="001F7112">
            <w:pPr>
              <w:spacing w:before="50" w:after="50"/>
            </w:pPr>
            <w:r>
              <w:rPr>
                <w:sz w:val="20"/>
                <w:szCs w:val="20"/>
              </w:rPr>
              <w:t>Strategic capacity investments, market focus shifts, whether the forecasting capability is delivering ROI.</w:t>
            </w:r>
          </w:p>
        </w:tc>
      </w:tr>
      <w:tr w:rsidR="000E598C" w14:paraId="6AA04ED5"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5523EFA" w14:textId="77777777" w:rsidR="000E598C" w:rsidRDefault="001F7112">
            <w:pPr>
              <w:spacing w:before="50" w:after="50"/>
            </w:pPr>
            <w:r>
              <w:rPr>
                <w:b/>
                <w:bCs/>
                <w:sz w:val="20"/>
                <w:szCs w:val="20"/>
              </w:rPr>
              <w:t>Cares About</w:t>
            </w:r>
          </w:p>
        </w:tc>
        <w:tc>
          <w:tcPr>
            <w:tcW w:w="68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F46CFD7" w14:textId="77777777" w:rsidR="000E598C" w:rsidRDefault="001F7112">
            <w:pPr>
              <w:spacing w:before="50" w:after="50"/>
            </w:pPr>
            <w:r>
              <w:rPr>
                <w:sz w:val="20"/>
                <w:szCs w:val="20"/>
              </w:rPr>
              <w:t>Trend-level accuracy, strategic demand signals (is overall demand growing or shrinking?), whether the organization is getting better at planning over time.</w:t>
            </w:r>
          </w:p>
        </w:tc>
      </w:tr>
    </w:tbl>
    <w:p w14:paraId="22FD3884" w14:textId="77777777" w:rsidR="000E598C" w:rsidRDefault="000E598C">
      <w:pPr>
        <w:spacing w:after="60"/>
      </w:pPr>
    </w:p>
    <w:p w14:paraId="676DF272" w14:textId="77777777" w:rsidR="000E598C" w:rsidRDefault="001F7112">
      <w:r>
        <w:br w:type="page"/>
      </w:r>
    </w:p>
    <w:p w14:paraId="7FFAFF17" w14:textId="77777777" w:rsidR="000E598C" w:rsidRDefault="001F7112">
      <w:pPr>
        <w:pStyle w:val="Heading1"/>
        <w:spacing w:before="400" w:after="200"/>
      </w:pPr>
      <w:bookmarkStart w:id="38" w:name="_Toc240550040"/>
      <w:r>
        <w:rPr>
          <w:b/>
          <w:bCs/>
          <w:color w:val="1B3A5C"/>
        </w:rPr>
        <w:t>8. User Stories</w:t>
      </w:r>
      <w:bookmarkEnd w:id="38"/>
    </w:p>
    <w:p w14:paraId="5B1902F9" w14:textId="77777777" w:rsidR="000E598C" w:rsidRDefault="001F7112">
      <w:pPr>
        <w:spacing w:after="120" w:line="276" w:lineRule="auto"/>
        <w:jc w:val="both"/>
      </w:pPr>
      <w:r>
        <w:t xml:space="preserve">User stories for the Planning Intelligence and Statistical Forecasting track will be elaborated in a subsequent iteration. The structure below provides the organizing framework. Stories will be documented per </w:t>
      </w:r>
      <w:proofErr w:type="spellStart"/>
      <w:r>
        <w:t>persona</w:t>
      </w:r>
      <w:proofErr w:type="spellEnd"/>
      <w:r>
        <w:t xml:space="preserve"> and capability area, following the format: 'As a [persona], I want to [capability] so that [business value].'</w:t>
      </w:r>
    </w:p>
    <w:p w14:paraId="06464339" w14:textId="4256176D" w:rsidR="00FD729C" w:rsidRDefault="00142D8E">
      <w:r>
        <w:t xml:space="preserve">The below table is only focusing on the user stories for </w:t>
      </w:r>
      <w:r w:rsidRPr="00142D8E">
        <w:rPr>
          <w:b/>
          <w:bCs/>
          <w:u w:val="single"/>
        </w:rPr>
        <w:t>Phase1</w:t>
      </w:r>
      <w:r>
        <w:t xml:space="preserve">. </w:t>
      </w:r>
    </w:p>
    <w:p w14:paraId="6733B452" w14:textId="77777777" w:rsidR="00616E69" w:rsidRDefault="00616E69"/>
    <w:tbl>
      <w:tblPr>
        <w:tblStyle w:val="TableGrid"/>
        <w:tblW w:w="9265" w:type="dxa"/>
        <w:tblLook w:val="04A0" w:firstRow="1" w:lastRow="0" w:firstColumn="1" w:lastColumn="0" w:noHBand="0" w:noVBand="1"/>
      </w:tblPr>
      <w:tblGrid>
        <w:gridCol w:w="1248"/>
        <w:gridCol w:w="1252"/>
        <w:gridCol w:w="1150"/>
        <w:gridCol w:w="5615"/>
      </w:tblGrid>
      <w:tr w:rsidR="00142D8E" w:rsidRPr="00FD729C" w14:paraId="1482E5F7" w14:textId="77777777" w:rsidTr="00142D8E">
        <w:trPr>
          <w:trHeight w:val="720"/>
        </w:trPr>
        <w:tc>
          <w:tcPr>
            <w:tcW w:w="1248" w:type="dxa"/>
            <w:hideMark/>
          </w:tcPr>
          <w:p w14:paraId="64C61A73" w14:textId="77777777" w:rsidR="00142D8E" w:rsidRPr="00FD729C" w:rsidRDefault="00142D8E">
            <w:pPr>
              <w:rPr>
                <w:b/>
                <w:bCs/>
              </w:rPr>
            </w:pPr>
            <w:r w:rsidRPr="00FD729C">
              <w:rPr>
                <w:b/>
                <w:bCs/>
              </w:rPr>
              <w:t>Process Area</w:t>
            </w:r>
          </w:p>
        </w:tc>
        <w:tc>
          <w:tcPr>
            <w:tcW w:w="1252" w:type="dxa"/>
            <w:hideMark/>
          </w:tcPr>
          <w:p w14:paraId="1EF188E4" w14:textId="07AD0F6D" w:rsidR="00142D8E" w:rsidRPr="00FD729C" w:rsidRDefault="00142D8E" w:rsidP="00FD729C">
            <w:pPr>
              <w:rPr>
                <w:b/>
                <w:bCs/>
              </w:rPr>
            </w:pPr>
            <w:r w:rsidRPr="00FD729C">
              <w:rPr>
                <w:b/>
                <w:bCs/>
              </w:rPr>
              <w:t>ID</w:t>
            </w:r>
          </w:p>
        </w:tc>
        <w:tc>
          <w:tcPr>
            <w:tcW w:w="1150" w:type="dxa"/>
            <w:hideMark/>
          </w:tcPr>
          <w:p w14:paraId="331D67DF" w14:textId="77777777" w:rsidR="00142D8E" w:rsidRPr="00FD729C" w:rsidRDefault="00142D8E">
            <w:pPr>
              <w:rPr>
                <w:b/>
                <w:bCs/>
              </w:rPr>
            </w:pPr>
            <w:r w:rsidRPr="00FD729C">
              <w:rPr>
                <w:b/>
                <w:bCs/>
              </w:rPr>
              <w:t>Persona</w:t>
            </w:r>
          </w:p>
        </w:tc>
        <w:tc>
          <w:tcPr>
            <w:tcW w:w="5615" w:type="dxa"/>
            <w:hideMark/>
          </w:tcPr>
          <w:p w14:paraId="0A23A523" w14:textId="77777777" w:rsidR="00142D8E" w:rsidRPr="00FD729C" w:rsidRDefault="00142D8E">
            <w:pPr>
              <w:rPr>
                <w:b/>
                <w:bCs/>
              </w:rPr>
            </w:pPr>
            <w:r w:rsidRPr="00FD729C">
              <w:rPr>
                <w:b/>
                <w:bCs/>
              </w:rPr>
              <w:t xml:space="preserve"> User Story / Process</w:t>
            </w:r>
          </w:p>
        </w:tc>
      </w:tr>
      <w:tr w:rsidR="00142D8E" w:rsidRPr="00FD729C" w14:paraId="5886D80A" w14:textId="77777777" w:rsidTr="00142D8E">
        <w:trPr>
          <w:trHeight w:val="1360"/>
        </w:trPr>
        <w:tc>
          <w:tcPr>
            <w:tcW w:w="1248" w:type="dxa"/>
            <w:hideMark/>
          </w:tcPr>
          <w:p w14:paraId="7CBCFBAF" w14:textId="77777777" w:rsidR="00142D8E" w:rsidRPr="00FD729C" w:rsidRDefault="00142D8E" w:rsidP="00FD729C">
            <w:r w:rsidRPr="00FD729C">
              <w:t xml:space="preserve">Demand Planning </w:t>
            </w:r>
          </w:p>
        </w:tc>
        <w:tc>
          <w:tcPr>
            <w:tcW w:w="1252" w:type="dxa"/>
            <w:hideMark/>
          </w:tcPr>
          <w:p w14:paraId="7910694C" w14:textId="77777777" w:rsidR="00142D8E" w:rsidRPr="00FD729C" w:rsidRDefault="00142D8E" w:rsidP="00FD729C">
            <w:r w:rsidRPr="00FD729C">
              <w:t>1DP01</w:t>
            </w:r>
          </w:p>
        </w:tc>
        <w:tc>
          <w:tcPr>
            <w:tcW w:w="1150" w:type="dxa"/>
            <w:hideMark/>
          </w:tcPr>
          <w:p w14:paraId="05A48B37" w14:textId="77777777" w:rsidR="00142D8E" w:rsidRPr="00FD729C" w:rsidRDefault="00142D8E" w:rsidP="00FD729C">
            <w:r w:rsidRPr="00FD729C">
              <w:t xml:space="preserve">Demand Planner </w:t>
            </w:r>
          </w:p>
        </w:tc>
        <w:tc>
          <w:tcPr>
            <w:tcW w:w="5615" w:type="dxa"/>
            <w:hideMark/>
          </w:tcPr>
          <w:p w14:paraId="2905A48F" w14:textId="77777777" w:rsidR="00142D8E" w:rsidRPr="00FD729C" w:rsidRDefault="00142D8E">
            <w:r w:rsidRPr="00FD729C">
              <w:t xml:space="preserve">Want to review and </w:t>
            </w:r>
            <w:proofErr w:type="gramStart"/>
            <w:r w:rsidRPr="00FD729C">
              <w:t>make adjustments to</w:t>
            </w:r>
            <w:proofErr w:type="gramEnd"/>
            <w:r w:rsidRPr="00FD729C">
              <w:t xml:space="preserve"> historical demand data, to adjust for forecast errors, outliers and causals, prior to beginning forecast collection and generation so that can be confident in the data used for my statistical forecast generation and </w:t>
            </w:r>
            <w:proofErr w:type="gramStart"/>
            <w:r w:rsidRPr="00FD729C">
              <w:t>in  demand</w:t>
            </w:r>
            <w:proofErr w:type="gramEnd"/>
            <w:r w:rsidRPr="00FD729C">
              <w:t xml:space="preserve"> planning process.</w:t>
            </w:r>
          </w:p>
        </w:tc>
      </w:tr>
      <w:tr w:rsidR="00142D8E" w:rsidRPr="00FD729C" w14:paraId="01771741" w14:textId="77777777" w:rsidTr="00142D8E">
        <w:trPr>
          <w:trHeight w:val="1360"/>
        </w:trPr>
        <w:tc>
          <w:tcPr>
            <w:tcW w:w="1248" w:type="dxa"/>
            <w:hideMark/>
          </w:tcPr>
          <w:p w14:paraId="481AEC85" w14:textId="77777777" w:rsidR="00142D8E" w:rsidRPr="00FD729C" w:rsidRDefault="00142D8E" w:rsidP="00FD729C">
            <w:r w:rsidRPr="00FD729C">
              <w:t xml:space="preserve">Demand Planning </w:t>
            </w:r>
          </w:p>
        </w:tc>
        <w:tc>
          <w:tcPr>
            <w:tcW w:w="1252" w:type="dxa"/>
            <w:hideMark/>
          </w:tcPr>
          <w:p w14:paraId="4BF091F1" w14:textId="77777777" w:rsidR="00142D8E" w:rsidRPr="00FD729C" w:rsidRDefault="00142D8E" w:rsidP="00FD729C">
            <w:r w:rsidRPr="00FD729C">
              <w:t>2DP01</w:t>
            </w:r>
          </w:p>
        </w:tc>
        <w:tc>
          <w:tcPr>
            <w:tcW w:w="1150" w:type="dxa"/>
            <w:hideMark/>
          </w:tcPr>
          <w:p w14:paraId="671BAC68" w14:textId="77777777" w:rsidR="00142D8E" w:rsidRPr="00FD729C" w:rsidRDefault="00142D8E" w:rsidP="00FD729C">
            <w:r w:rsidRPr="00FD729C">
              <w:t xml:space="preserve">Demand Planner </w:t>
            </w:r>
          </w:p>
        </w:tc>
        <w:tc>
          <w:tcPr>
            <w:tcW w:w="5615" w:type="dxa"/>
            <w:hideMark/>
          </w:tcPr>
          <w:p w14:paraId="64F0B5B0" w14:textId="77777777" w:rsidR="00142D8E" w:rsidRPr="00FD729C" w:rsidRDefault="00142D8E">
            <w:r w:rsidRPr="00FD729C">
              <w:t xml:space="preserve">Want to review the accuracy of the historical statistical forecast so that can identify any forecast items for which changes are required </w:t>
            </w:r>
            <w:proofErr w:type="gramStart"/>
            <w:r w:rsidRPr="00FD729C">
              <w:t>in order to</w:t>
            </w:r>
            <w:proofErr w:type="gramEnd"/>
            <w:r w:rsidRPr="00FD729C">
              <w:t xml:space="preserve"> improve or correct the statistical forecast.</w:t>
            </w:r>
          </w:p>
        </w:tc>
      </w:tr>
      <w:tr w:rsidR="00142D8E" w:rsidRPr="00FD729C" w14:paraId="06B72B9D" w14:textId="77777777" w:rsidTr="00142D8E">
        <w:trPr>
          <w:trHeight w:val="1360"/>
        </w:trPr>
        <w:tc>
          <w:tcPr>
            <w:tcW w:w="1248" w:type="dxa"/>
            <w:hideMark/>
          </w:tcPr>
          <w:p w14:paraId="50C3C4D2" w14:textId="77777777" w:rsidR="00142D8E" w:rsidRPr="00FD729C" w:rsidRDefault="00142D8E" w:rsidP="00FD729C">
            <w:r w:rsidRPr="00FD729C">
              <w:t xml:space="preserve">Demand Planning </w:t>
            </w:r>
          </w:p>
        </w:tc>
        <w:tc>
          <w:tcPr>
            <w:tcW w:w="1252" w:type="dxa"/>
            <w:hideMark/>
          </w:tcPr>
          <w:p w14:paraId="01628C94" w14:textId="77777777" w:rsidR="00142D8E" w:rsidRPr="00FD729C" w:rsidRDefault="00142D8E" w:rsidP="00FD729C">
            <w:r w:rsidRPr="00FD729C">
              <w:t>2DP02</w:t>
            </w:r>
          </w:p>
        </w:tc>
        <w:tc>
          <w:tcPr>
            <w:tcW w:w="1150" w:type="dxa"/>
            <w:hideMark/>
          </w:tcPr>
          <w:p w14:paraId="3CB7B201" w14:textId="77777777" w:rsidR="00142D8E" w:rsidRPr="00FD729C" w:rsidRDefault="00142D8E" w:rsidP="00FD729C">
            <w:r w:rsidRPr="00FD729C">
              <w:t xml:space="preserve">Demand Planner </w:t>
            </w:r>
          </w:p>
        </w:tc>
        <w:tc>
          <w:tcPr>
            <w:tcW w:w="5615" w:type="dxa"/>
            <w:hideMark/>
          </w:tcPr>
          <w:p w14:paraId="72CEE86A" w14:textId="77777777" w:rsidR="00142D8E" w:rsidRPr="00FD729C" w:rsidRDefault="00142D8E">
            <w:r w:rsidRPr="00FD729C">
              <w:t>Want to create forecast items so that can generate a statistical forecast at the correct level.</w:t>
            </w:r>
          </w:p>
        </w:tc>
      </w:tr>
      <w:tr w:rsidR="00142D8E" w:rsidRPr="00FD729C" w14:paraId="5A9DC2AB" w14:textId="77777777" w:rsidTr="00142D8E">
        <w:trPr>
          <w:trHeight w:val="1360"/>
        </w:trPr>
        <w:tc>
          <w:tcPr>
            <w:tcW w:w="1248" w:type="dxa"/>
            <w:hideMark/>
          </w:tcPr>
          <w:p w14:paraId="3C10D850" w14:textId="77777777" w:rsidR="00142D8E" w:rsidRPr="00FD729C" w:rsidRDefault="00142D8E" w:rsidP="00FD729C">
            <w:r w:rsidRPr="00FD729C">
              <w:t xml:space="preserve">Demand Planning </w:t>
            </w:r>
          </w:p>
        </w:tc>
        <w:tc>
          <w:tcPr>
            <w:tcW w:w="1252" w:type="dxa"/>
            <w:hideMark/>
          </w:tcPr>
          <w:p w14:paraId="6D474A54" w14:textId="77777777" w:rsidR="00142D8E" w:rsidRPr="00FD729C" w:rsidRDefault="00142D8E" w:rsidP="00FD729C">
            <w:r w:rsidRPr="00FD729C">
              <w:t>2DP03</w:t>
            </w:r>
          </w:p>
        </w:tc>
        <w:tc>
          <w:tcPr>
            <w:tcW w:w="1150" w:type="dxa"/>
            <w:hideMark/>
          </w:tcPr>
          <w:p w14:paraId="62FB6D7A" w14:textId="77777777" w:rsidR="00142D8E" w:rsidRPr="00FD729C" w:rsidRDefault="00142D8E" w:rsidP="00FD729C">
            <w:r w:rsidRPr="00FD729C">
              <w:t xml:space="preserve">Demand Planner </w:t>
            </w:r>
          </w:p>
        </w:tc>
        <w:tc>
          <w:tcPr>
            <w:tcW w:w="5615" w:type="dxa"/>
            <w:hideMark/>
          </w:tcPr>
          <w:p w14:paraId="416F019D" w14:textId="77777777" w:rsidR="00142D8E" w:rsidRPr="00FD729C" w:rsidRDefault="00142D8E">
            <w:r w:rsidRPr="00FD729C">
              <w:t>Want to have the ability to define and adjust the parameters for my forecast items so that can ensure that the statistical forecast generated for a particular model is as accurate as possible.</w:t>
            </w:r>
          </w:p>
        </w:tc>
      </w:tr>
      <w:tr w:rsidR="00142D8E" w:rsidRPr="00FD729C" w14:paraId="1D5CED36" w14:textId="77777777" w:rsidTr="00142D8E">
        <w:trPr>
          <w:trHeight w:val="1360"/>
        </w:trPr>
        <w:tc>
          <w:tcPr>
            <w:tcW w:w="1248" w:type="dxa"/>
            <w:hideMark/>
          </w:tcPr>
          <w:p w14:paraId="714203C4" w14:textId="77777777" w:rsidR="00142D8E" w:rsidRPr="00FD729C" w:rsidRDefault="00142D8E" w:rsidP="00FD729C">
            <w:r w:rsidRPr="00FD729C">
              <w:t xml:space="preserve">Demand Planning </w:t>
            </w:r>
          </w:p>
        </w:tc>
        <w:tc>
          <w:tcPr>
            <w:tcW w:w="1252" w:type="dxa"/>
            <w:hideMark/>
          </w:tcPr>
          <w:p w14:paraId="0C977AC1" w14:textId="77777777" w:rsidR="00142D8E" w:rsidRPr="00FD729C" w:rsidRDefault="00142D8E" w:rsidP="00FD729C">
            <w:r w:rsidRPr="00FD729C">
              <w:t>2DP04</w:t>
            </w:r>
          </w:p>
        </w:tc>
        <w:tc>
          <w:tcPr>
            <w:tcW w:w="1150" w:type="dxa"/>
            <w:hideMark/>
          </w:tcPr>
          <w:p w14:paraId="2A4CFE07" w14:textId="77777777" w:rsidR="00142D8E" w:rsidRPr="00FD729C" w:rsidRDefault="00142D8E" w:rsidP="00FD729C">
            <w:r w:rsidRPr="00FD729C">
              <w:t xml:space="preserve">Demand Planner </w:t>
            </w:r>
          </w:p>
        </w:tc>
        <w:tc>
          <w:tcPr>
            <w:tcW w:w="5615" w:type="dxa"/>
            <w:hideMark/>
          </w:tcPr>
          <w:p w14:paraId="0EEC6149" w14:textId="77777777" w:rsidR="00142D8E" w:rsidRPr="00FD729C" w:rsidRDefault="00142D8E" w:rsidP="00FD729C">
            <w:r w:rsidRPr="00FD729C">
              <w:t xml:space="preserve">Want to be able to adjust the disaggregation parameters </w:t>
            </w:r>
            <w:proofErr w:type="gramStart"/>
            <w:r w:rsidRPr="00FD729C">
              <w:t>for  forecast</w:t>
            </w:r>
            <w:proofErr w:type="gramEnd"/>
            <w:r w:rsidRPr="00FD729C">
              <w:t xml:space="preserve"> items so </w:t>
            </w:r>
            <w:proofErr w:type="gramStart"/>
            <w:r w:rsidRPr="00FD729C">
              <w:t>that  can</w:t>
            </w:r>
            <w:proofErr w:type="gramEnd"/>
            <w:r w:rsidRPr="00FD729C">
              <w:t xml:space="preserve"> change how much forecast is placed on a particular part/customer combination.</w:t>
            </w:r>
          </w:p>
        </w:tc>
      </w:tr>
      <w:tr w:rsidR="00142D8E" w:rsidRPr="00FD729C" w14:paraId="776B4A10" w14:textId="77777777" w:rsidTr="00142D8E">
        <w:trPr>
          <w:trHeight w:val="1360"/>
        </w:trPr>
        <w:tc>
          <w:tcPr>
            <w:tcW w:w="1248" w:type="dxa"/>
            <w:hideMark/>
          </w:tcPr>
          <w:p w14:paraId="1104F33B" w14:textId="77777777" w:rsidR="00142D8E" w:rsidRPr="00FD729C" w:rsidRDefault="00142D8E" w:rsidP="00FD729C">
            <w:r w:rsidRPr="00FD729C">
              <w:t xml:space="preserve">Demand Planning </w:t>
            </w:r>
          </w:p>
        </w:tc>
        <w:tc>
          <w:tcPr>
            <w:tcW w:w="1252" w:type="dxa"/>
            <w:hideMark/>
          </w:tcPr>
          <w:p w14:paraId="05F3E445" w14:textId="77777777" w:rsidR="00142D8E" w:rsidRPr="00FD729C" w:rsidRDefault="00142D8E" w:rsidP="00FD729C">
            <w:r w:rsidRPr="00FD729C">
              <w:t>2DP05</w:t>
            </w:r>
          </w:p>
        </w:tc>
        <w:tc>
          <w:tcPr>
            <w:tcW w:w="1150" w:type="dxa"/>
            <w:hideMark/>
          </w:tcPr>
          <w:p w14:paraId="7888E9A1" w14:textId="77777777" w:rsidR="00142D8E" w:rsidRPr="00FD729C" w:rsidRDefault="00142D8E" w:rsidP="00FD729C">
            <w:r w:rsidRPr="00FD729C">
              <w:t xml:space="preserve">Demand Planner </w:t>
            </w:r>
          </w:p>
        </w:tc>
        <w:tc>
          <w:tcPr>
            <w:tcW w:w="5615" w:type="dxa"/>
            <w:hideMark/>
          </w:tcPr>
          <w:p w14:paraId="07021EFB" w14:textId="77777777" w:rsidR="00142D8E" w:rsidRPr="00FD729C" w:rsidRDefault="00142D8E" w:rsidP="00FD729C">
            <w:r w:rsidRPr="00FD729C">
              <w:t>Want to generate and review the statistical forecast so that can make the necessary adjustments to the statistical forecast before using it as an input into the consensus demand planning process.</w:t>
            </w:r>
          </w:p>
        </w:tc>
      </w:tr>
      <w:tr w:rsidR="00142D8E" w:rsidRPr="00FD729C" w14:paraId="1020EE20" w14:textId="77777777" w:rsidTr="00142D8E">
        <w:trPr>
          <w:trHeight w:val="1360"/>
        </w:trPr>
        <w:tc>
          <w:tcPr>
            <w:tcW w:w="1248" w:type="dxa"/>
            <w:hideMark/>
          </w:tcPr>
          <w:p w14:paraId="6A054192" w14:textId="77777777" w:rsidR="00142D8E" w:rsidRPr="00FD729C" w:rsidRDefault="00142D8E" w:rsidP="00FD729C">
            <w:r w:rsidRPr="00FD729C">
              <w:t xml:space="preserve">Demand Planning </w:t>
            </w:r>
          </w:p>
        </w:tc>
        <w:tc>
          <w:tcPr>
            <w:tcW w:w="1252" w:type="dxa"/>
            <w:hideMark/>
          </w:tcPr>
          <w:p w14:paraId="66B15E52" w14:textId="77777777" w:rsidR="00142D8E" w:rsidRPr="00FD729C" w:rsidRDefault="00142D8E" w:rsidP="00FD729C">
            <w:r w:rsidRPr="00FD729C">
              <w:t>12DP91</w:t>
            </w:r>
          </w:p>
        </w:tc>
        <w:tc>
          <w:tcPr>
            <w:tcW w:w="1150" w:type="dxa"/>
            <w:hideMark/>
          </w:tcPr>
          <w:p w14:paraId="3D7C594A" w14:textId="77777777" w:rsidR="00142D8E" w:rsidRPr="00FD729C" w:rsidRDefault="00142D8E" w:rsidP="00FD729C">
            <w:r w:rsidRPr="00FD729C">
              <w:t xml:space="preserve">Demand Planner </w:t>
            </w:r>
          </w:p>
        </w:tc>
        <w:tc>
          <w:tcPr>
            <w:tcW w:w="5615" w:type="dxa"/>
            <w:hideMark/>
          </w:tcPr>
          <w:p w14:paraId="7A61AC6E" w14:textId="77777777" w:rsidR="00142D8E" w:rsidRPr="00FD729C" w:rsidRDefault="00142D8E">
            <w:r w:rsidRPr="00FD729C">
              <w:t>Want to be able to review, add and maintain data for any anticipated new products, including their association with customers, supply sources and constraints so that can include the introduction of new products in demand and subsequent supply planning processes.</w:t>
            </w:r>
          </w:p>
        </w:tc>
      </w:tr>
      <w:tr w:rsidR="00142D8E" w:rsidRPr="00FD729C" w14:paraId="4A09128E" w14:textId="77777777" w:rsidTr="00142D8E">
        <w:trPr>
          <w:trHeight w:val="2145"/>
        </w:trPr>
        <w:tc>
          <w:tcPr>
            <w:tcW w:w="1248" w:type="dxa"/>
            <w:hideMark/>
          </w:tcPr>
          <w:p w14:paraId="5A5C0655" w14:textId="77777777" w:rsidR="00142D8E" w:rsidRPr="00FD729C" w:rsidRDefault="00142D8E" w:rsidP="00FD729C">
            <w:r w:rsidRPr="00FD729C">
              <w:t xml:space="preserve">Demand Planning </w:t>
            </w:r>
          </w:p>
        </w:tc>
        <w:tc>
          <w:tcPr>
            <w:tcW w:w="1252" w:type="dxa"/>
            <w:hideMark/>
          </w:tcPr>
          <w:p w14:paraId="176BDA60" w14:textId="77777777" w:rsidR="00142D8E" w:rsidRPr="00FD729C" w:rsidRDefault="00142D8E" w:rsidP="00FD729C">
            <w:r w:rsidRPr="00FD729C">
              <w:t>20DP16</w:t>
            </w:r>
          </w:p>
        </w:tc>
        <w:tc>
          <w:tcPr>
            <w:tcW w:w="1150" w:type="dxa"/>
            <w:hideMark/>
          </w:tcPr>
          <w:p w14:paraId="1FA55325" w14:textId="77777777" w:rsidR="00142D8E" w:rsidRPr="00FD729C" w:rsidRDefault="00142D8E" w:rsidP="00FD729C">
            <w:r w:rsidRPr="00FD729C">
              <w:t xml:space="preserve">Central Demand Planner </w:t>
            </w:r>
          </w:p>
        </w:tc>
        <w:tc>
          <w:tcPr>
            <w:tcW w:w="5615" w:type="dxa"/>
            <w:hideMark/>
          </w:tcPr>
          <w:p w14:paraId="79C65DCA" w14:textId="77777777" w:rsidR="00142D8E" w:rsidRPr="00FD729C" w:rsidRDefault="00142D8E">
            <w:r w:rsidRPr="00FD729C">
              <w:t>Need to see the waterfall analysis of all demand streams for a period of 6 months</w:t>
            </w:r>
          </w:p>
        </w:tc>
      </w:tr>
      <w:tr w:rsidR="00142D8E" w:rsidRPr="00FD729C" w14:paraId="59C91D14" w14:textId="77777777" w:rsidTr="00142D8E">
        <w:trPr>
          <w:trHeight w:val="1360"/>
        </w:trPr>
        <w:tc>
          <w:tcPr>
            <w:tcW w:w="1248" w:type="dxa"/>
            <w:hideMark/>
          </w:tcPr>
          <w:p w14:paraId="5919BB4F" w14:textId="77777777" w:rsidR="00142D8E" w:rsidRPr="00FD729C" w:rsidRDefault="00142D8E" w:rsidP="00FD729C">
            <w:r w:rsidRPr="00FD729C">
              <w:t>Central Planning</w:t>
            </w:r>
          </w:p>
        </w:tc>
        <w:tc>
          <w:tcPr>
            <w:tcW w:w="1252" w:type="dxa"/>
            <w:hideMark/>
          </w:tcPr>
          <w:p w14:paraId="4B33AADA" w14:textId="77777777" w:rsidR="00142D8E" w:rsidRPr="00FD729C" w:rsidRDefault="00142D8E" w:rsidP="00FD729C">
            <w:r w:rsidRPr="00FD729C">
              <w:t>4DP07</w:t>
            </w:r>
          </w:p>
        </w:tc>
        <w:tc>
          <w:tcPr>
            <w:tcW w:w="1150" w:type="dxa"/>
            <w:hideMark/>
          </w:tcPr>
          <w:p w14:paraId="182E4F47" w14:textId="77777777" w:rsidR="00142D8E" w:rsidRPr="00FD729C" w:rsidRDefault="00142D8E" w:rsidP="00FD729C">
            <w:r w:rsidRPr="00FD729C">
              <w:t>Central Planning Moderator</w:t>
            </w:r>
          </w:p>
        </w:tc>
        <w:tc>
          <w:tcPr>
            <w:tcW w:w="5615" w:type="dxa"/>
            <w:hideMark/>
          </w:tcPr>
          <w:p w14:paraId="0B9477EB" w14:textId="77777777" w:rsidR="00142D8E" w:rsidRPr="00FD729C" w:rsidRDefault="00142D8E" w:rsidP="00FD729C">
            <w:r w:rsidRPr="00FD729C">
              <w:t>Need the ability to import or update the Annual Business Plan</w:t>
            </w:r>
          </w:p>
        </w:tc>
      </w:tr>
      <w:tr w:rsidR="00142D8E" w:rsidRPr="00FD729C" w14:paraId="3479385E" w14:textId="77777777" w:rsidTr="00142D8E">
        <w:trPr>
          <w:trHeight w:val="1360"/>
        </w:trPr>
        <w:tc>
          <w:tcPr>
            <w:tcW w:w="1248" w:type="dxa"/>
            <w:hideMark/>
          </w:tcPr>
          <w:p w14:paraId="136D76A3" w14:textId="77777777" w:rsidR="00142D8E" w:rsidRPr="00FD729C" w:rsidRDefault="00142D8E" w:rsidP="00FD729C">
            <w:r w:rsidRPr="00FD729C">
              <w:t>Central Planning</w:t>
            </w:r>
          </w:p>
        </w:tc>
        <w:tc>
          <w:tcPr>
            <w:tcW w:w="1252" w:type="dxa"/>
            <w:hideMark/>
          </w:tcPr>
          <w:p w14:paraId="696D140B" w14:textId="77777777" w:rsidR="00142D8E" w:rsidRPr="00FD729C" w:rsidRDefault="00142D8E" w:rsidP="00FD729C">
            <w:r w:rsidRPr="00FD729C">
              <w:t>5DP08</w:t>
            </w:r>
          </w:p>
        </w:tc>
        <w:tc>
          <w:tcPr>
            <w:tcW w:w="1150" w:type="dxa"/>
            <w:hideMark/>
          </w:tcPr>
          <w:p w14:paraId="18A6D91E" w14:textId="77777777" w:rsidR="00142D8E" w:rsidRPr="00FD729C" w:rsidRDefault="00142D8E" w:rsidP="00FD729C">
            <w:r w:rsidRPr="00FD729C">
              <w:t>Central Planning</w:t>
            </w:r>
          </w:p>
        </w:tc>
        <w:tc>
          <w:tcPr>
            <w:tcW w:w="5615" w:type="dxa"/>
            <w:hideMark/>
          </w:tcPr>
          <w:p w14:paraId="7020C6D8" w14:textId="77777777" w:rsidR="00142D8E" w:rsidRPr="00FD729C" w:rsidRDefault="00142D8E" w:rsidP="00FD729C">
            <w:r w:rsidRPr="00FD729C">
              <w:t>Need the ability to import or update the TIV</w:t>
            </w:r>
          </w:p>
        </w:tc>
      </w:tr>
      <w:tr w:rsidR="00142D8E" w:rsidRPr="00FD729C" w14:paraId="745BDB2F" w14:textId="77777777" w:rsidTr="00142D8E">
        <w:trPr>
          <w:trHeight w:val="1360"/>
        </w:trPr>
        <w:tc>
          <w:tcPr>
            <w:tcW w:w="1248" w:type="dxa"/>
            <w:hideMark/>
          </w:tcPr>
          <w:p w14:paraId="29743735" w14:textId="77777777" w:rsidR="00142D8E" w:rsidRPr="00FD729C" w:rsidRDefault="00142D8E" w:rsidP="00FD729C">
            <w:r w:rsidRPr="00FD729C">
              <w:t>Central Planning</w:t>
            </w:r>
          </w:p>
        </w:tc>
        <w:tc>
          <w:tcPr>
            <w:tcW w:w="1252" w:type="dxa"/>
            <w:hideMark/>
          </w:tcPr>
          <w:p w14:paraId="6A76A38C" w14:textId="77777777" w:rsidR="00142D8E" w:rsidRPr="00FD729C" w:rsidRDefault="00142D8E" w:rsidP="00FD729C">
            <w:r w:rsidRPr="00FD729C">
              <w:t>6DP09</w:t>
            </w:r>
          </w:p>
        </w:tc>
        <w:tc>
          <w:tcPr>
            <w:tcW w:w="1150" w:type="dxa"/>
            <w:hideMark/>
          </w:tcPr>
          <w:p w14:paraId="646D3402" w14:textId="77777777" w:rsidR="00142D8E" w:rsidRPr="00FD729C" w:rsidRDefault="00142D8E" w:rsidP="00FD729C">
            <w:r w:rsidRPr="00FD729C">
              <w:t>Central Planning</w:t>
            </w:r>
          </w:p>
        </w:tc>
        <w:tc>
          <w:tcPr>
            <w:tcW w:w="5615" w:type="dxa"/>
            <w:hideMark/>
          </w:tcPr>
          <w:p w14:paraId="2A9D6C98" w14:textId="77777777" w:rsidR="00142D8E" w:rsidRPr="00FD729C" w:rsidRDefault="00142D8E" w:rsidP="00FD729C">
            <w:r w:rsidRPr="00FD729C">
              <w:t>Need the ability to import or update the Market share</w:t>
            </w:r>
          </w:p>
        </w:tc>
      </w:tr>
      <w:tr w:rsidR="00142D8E" w:rsidRPr="00FD729C" w14:paraId="2787287D" w14:textId="77777777" w:rsidTr="00142D8E">
        <w:trPr>
          <w:trHeight w:val="2145"/>
        </w:trPr>
        <w:tc>
          <w:tcPr>
            <w:tcW w:w="1248" w:type="dxa"/>
            <w:hideMark/>
          </w:tcPr>
          <w:p w14:paraId="02F47D5C" w14:textId="77777777" w:rsidR="00142D8E" w:rsidRPr="00FD729C" w:rsidRDefault="00142D8E" w:rsidP="00FD729C">
            <w:r w:rsidRPr="00FD729C">
              <w:t>Central Planning</w:t>
            </w:r>
          </w:p>
        </w:tc>
        <w:tc>
          <w:tcPr>
            <w:tcW w:w="1252" w:type="dxa"/>
            <w:hideMark/>
          </w:tcPr>
          <w:p w14:paraId="7879D975" w14:textId="77777777" w:rsidR="00142D8E" w:rsidRPr="00FD729C" w:rsidRDefault="00142D8E" w:rsidP="00FD729C">
            <w:r w:rsidRPr="00FD729C">
              <w:t>16DP03</w:t>
            </w:r>
          </w:p>
        </w:tc>
        <w:tc>
          <w:tcPr>
            <w:tcW w:w="1150" w:type="dxa"/>
            <w:hideMark/>
          </w:tcPr>
          <w:p w14:paraId="75984FB2" w14:textId="77777777" w:rsidR="00142D8E" w:rsidRPr="00FD729C" w:rsidRDefault="00142D8E" w:rsidP="00FD729C">
            <w:r w:rsidRPr="00FD729C">
              <w:t>Central Planning Moderator</w:t>
            </w:r>
          </w:p>
        </w:tc>
        <w:tc>
          <w:tcPr>
            <w:tcW w:w="5615" w:type="dxa"/>
            <w:hideMark/>
          </w:tcPr>
          <w:p w14:paraId="10B5BFAE" w14:textId="77777777" w:rsidR="00142D8E" w:rsidRPr="00FD729C" w:rsidRDefault="00142D8E" w:rsidP="00FD729C">
            <w:r w:rsidRPr="00FD729C">
              <w:t xml:space="preserve">Want to be able to review the various individual forecast </w:t>
            </w:r>
            <w:proofErr w:type="gramStart"/>
            <w:r w:rsidRPr="00FD729C">
              <w:t>inputs  (</w:t>
            </w:r>
            <w:proofErr w:type="gramEnd"/>
            <w:r w:rsidRPr="00FD729C">
              <w:t xml:space="preserve">Dealer Indent, </w:t>
            </w:r>
            <w:proofErr w:type="gramStart"/>
            <w:r w:rsidRPr="00FD729C">
              <w:t>CSM,  RSM,  VH)  &amp;</w:t>
            </w:r>
            <w:proofErr w:type="gramEnd"/>
            <w:r w:rsidRPr="00FD729C">
              <w:t xml:space="preserve"> ABP in one consolidated view so that can see the big-picture and understand any adjustments need to make, if any, to the unconstrained demand plan. Also need the </w:t>
            </w:r>
            <w:proofErr w:type="spellStart"/>
            <w:r w:rsidRPr="00FD729C">
              <w:t>visobility</w:t>
            </w:r>
            <w:proofErr w:type="spellEnd"/>
            <w:r w:rsidRPr="00FD729C">
              <w:t xml:space="preserve"> of offtake, opening inventory, closing inventory (by periods), safety stock norms and system recommended indents </w:t>
            </w:r>
            <w:proofErr w:type="gramStart"/>
            <w:r w:rsidRPr="00FD729C">
              <w:t>in order to</w:t>
            </w:r>
            <w:proofErr w:type="gramEnd"/>
            <w:r w:rsidRPr="00FD729C">
              <w:t xml:space="preserve"> arrive at the unconstrained demand plan</w:t>
            </w:r>
          </w:p>
        </w:tc>
      </w:tr>
      <w:tr w:rsidR="00142D8E" w:rsidRPr="00FD729C" w14:paraId="1109181D" w14:textId="77777777" w:rsidTr="00142D8E">
        <w:trPr>
          <w:trHeight w:val="2145"/>
        </w:trPr>
        <w:tc>
          <w:tcPr>
            <w:tcW w:w="1248" w:type="dxa"/>
            <w:hideMark/>
          </w:tcPr>
          <w:p w14:paraId="072918AF" w14:textId="77777777" w:rsidR="00142D8E" w:rsidRPr="00FD729C" w:rsidRDefault="00142D8E" w:rsidP="00FD729C">
            <w:r w:rsidRPr="00FD729C">
              <w:t>Central Planning</w:t>
            </w:r>
          </w:p>
        </w:tc>
        <w:tc>
          <w:tcPr>
            <w:tcW w:w="1252" w:type="dxa"/>
            <w:hideMark/>
          </w:tcPr>
          <w:p w14:paraId="4EA499CF" w14:textId="77777777" w:rsidR="00142D8E" w:rsidRPr="00FD729C" w:rsidRDefault="00142D8E" w:rsidP="00FD729C">
            <w:r w:rsidRPr="00FD729C">
              <w:t>18DP07</w:t>
            </w:r>
          </w:p>
        </w:tc>
        <w:tc>
          <w:tcPr>
            <w:tcW w:w="1150" w:type="dxa"/>
            <w:hideMark/>
          </w:tcPr>
          <w:p w14:paraId="1BAD88CC" w14:textId="77777777" w:rsidR="00142D8E" w:rsidRPr="00FD729C" w:rsidRDefault="00142D8E" w:rsidP="00FD729C">
            <w:r w:rsidRPr="00FD729C">
              <w:t xml:space="preserve">Central Planning Moderator </w:t>
            </w:r>
          </w:p>
        </w:tc>
        <w:tc>
          <w:tcPr>
            <w:tcW w:w="5615" w:type="dxa"/>
            <w:hideMark/>
          </w:tcPr>
          <w:p w14:paraId="37569E71" w14:textId="77777777" w:rsidR="00142D8E" w:rsidRPr="00FD729C" w:rsidRDefault="00142D8E" w:rsidP="00FD729C">
            <w:r w:rsidRPr="00FD729C">
              <w:t xml:space="preserve">Want to review all demand streams, forecast </w:t>
            </w:r>
            <w:proofErr w:type="gramStart"/>
            <w:r w:rsidRPr="00FD729C">
              <w:t>accuracy,  %</w:t>
            </w:r>
            <w:proofErr w:type="gramEnd"/>
            <w:r w:rsidRPr="00FD729C">
              <w:t xml:space="preserve"> change between two S&amp;OP cycles and Month over Month Change (M0 - M2, M0-M3) in a summary view</w:t>
            </w:r>
          </w:p>
        </w:tc>
      </w:tr>
      <w:tr w:rsidR="00142D8E" w:rsidRPr="00FD729C" w14:paraId="2FA1AD8F" w14:textId="77777777" w:rsidTr="00142D8E">
        <w:trPr>
          <w:trHeight w:val="1360"/>
        </w:trPr>
        <w:tc>
          <w:tcPr>
            <w:tcW w:w="1248" w:type="dxa"/>
            <w:hideMark/>
          </w:tcPr>
          <w:p w14:paraId="24EED9D1" w14:textId="77777777" w:rsidR="00142D8E" w:rsidRPr="00FD729C" w:rsidRDefault="00142D8E" w:rsidP="00FD729C">
            <w:r w:rsidRPr="00FD729C">
              <w:t>VH</w:t>
            </w:r>
          </w:p>
        </w:tc>
        <w:tc>
          <w:tcPr>
            <w:tcW w:w="1252" w:type="dxa"/>
            <w:hideMark/>
          </w:tcPr>
          <w:p w14:paraId="7A26F320" w14:textId="77777777" w:rsidR="00142D8E" w:rsidRPr="00FD729C" w:rsidRDefault="00142D8E" w:rsidP="00FD729C">
            <w:r w:rsidRPr="00FD729C">
              <w:t>9DP66</w:t>
            </w:r>
          </w:p>
        </w:tc>
        <w:tc>
          <w:tcPr>
            <w:tcW w:w="1150" w:type="dxa"/>
            <w:hideMark/>
          </w:tcPr>
          <w:p w14:paraId="434A086A" w14:textId="77777777" w:rsidR="00142D8E" w:rsidRPr="00FD729C" w:rsidRDefault="00142D8E" w:rsidP="00FD729C">
            <w:r w:rsidRPr="00FD729C">
              <w:t>VH</w:t>
            </w:r>
          </w:p>
        </w:tc>
        <w:tc>
          <w:tcPr>
            <w:tcW w:w="5615" w:type="dxa"/>
            <w:hideMark/>
          </w:tcPr>
          <w:p w14:paraId="2AD45A87" w14:textId="77777777" w:rsidR="00142D8E" w:rsidRPr="00FD729C" w:rsidRDefault="00142D8E" w:rsidP="00FD729C">
            <w:r w:rsidRPr="00FD729C">
              <w:t xml:space="preserve">Want to review the System Recommended </w:t>
            </w:r>
            <w:proofErr w:type="gramStart"/>
            <w:r w:rsidRPr="00FD729C">
              <w:t>Indent ,</w:t>
            </w:r>
            <w:proofErr w:type="gramEnd"/>
            <w:r w:rsidRPr="00FD729C">
              <w:t xml:space="preserve"> Annual Business </w:t>
            </w:r>
            <w:proofErr w:type="gramStart"/>
            <w:r w:rsidRPr="00FD729C">
              <w:t>plan ,</w:t>
            </w:r>
            <w:proofErr w:type="gramEnd"/>
            <w:r w:rsidRPr="00FD729C">
              <w:t xml:space="preserve"> Dealer Indent, CSM Indent, RSM Indent and update the VH at FERT level</w:t>
            </w:r>
          </w:p>
        </w:tc>
      </w:tr>
    </w:tbl>
    <w:p w14:paraId="4606DA3B" w14:textId="688C097C" w:rsidR="000E598C" w:rsidRDefault="00FD729C">
      <w:r w:rsidRPr="00FD729C">
        <w:t xml:space="preserve"> </w:t>
      </w:r>
      <w:r w:rsidR="001F7112">
        <w:br w:type="page"/>
      </w:r>
    </w:p>
    <w:p w14:paraId="2F15CA16" w14:textId="2C3886C8" w:rsidR="000E598C" w:rsidRDefault="002C561F">
      <w:pPr>
        <w:pStyle w:val="Heading1"/>
        <w:spacing w:before="400" w:after="200"/>
      </w:pPr>
      <w:bookmarkStart w:id="39" w:name="_Toc240550041"/>
      <w:r>
        <w:rPr>
          <w:b/>
          <w:bCs/>
          <w:color w:val="1B3A5C"/>
        </w:rPr>
        <w:t>9</w:t>
      </w:r>
      <w:r w:rsidR="001F7112">
        <w:rPr>
          <w:b/>
          <w:bCs/>
          <w:color w:val="1B3A5C"/>
        </w:rPr>
        <w:t>. Phased Delivery Roadmap</w:t>
      </w:r>
      <w:r w:rsidR="00725EEE">
        <w:rPr>
          <w:b/>
          <w:bCs/>
          <w:color w:val="1B3A5C"/>
        </w:rPr>
        <w:t xml:space="preserve"> (TBD)</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00"/>
      </w:tblGrid>
      <w:tr w:rsidR="000E598C" w14:paraId="731D4811" w14:textId="77777777">
        <w:tc>
          <w:tcPr>
            <w:tcW w:w="1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1F686EE" w14:textId="77777777" w:rsidR="000E598C" w:rsidRDefault="001F7112">
            <w:pPr>
              <w:spacing w:before="60" w:after="60"/>
            </w:pPr>
            <w:r>
              <w:rPr>
                <w:b/>
                <w:bCs/>
                <w:color w:val="FFFFFF"/>
                <w:sz w:val="20"/>
                <w:szCs w:val="20"/>
              </w:rPr>
              <w:t>Phase</w:t>
            </w:r>
          </w:p>
        </w:tc>
        <w:tc>
          <w:tcPr>
            <w:tcW w:w="15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19A3499B" w14:textId="77777777" w:rsidR="000E598C" w:rsidRDefault="001F7112">
            <w:pPr>
              <w:spacing w:before="60" w:after="60"/>
            </w:pPr>
            <w:r>
              <w:rPr>
                <w:b/>
                <w:bCs/>
                <w:color w:val="FFFFFF"/>
                <w:sz w:val="20"/>
                <w:szCs w:val="20"/>
              </w:rPr>
              <w:t>Timeline</w:t>
            </w:r>
          </w:p>
        </w:tc>
        <w:tc>
          <w:tcPr>
            <w:tcW w:w="60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284B7D93" w14:textId="77777777" w:rsidR="000E598C" w:rsidRDefault="001F7112">
            <w:pPr>
              <w:spacing w:before="60" w:after="60"/>
            </w:pPr>
            <w:r>
              <w:rPr>
                <w:b/>
                <w:bCs/>
                <w:color w:val="FFFFFF"/>
                <w:sz w:val="20"/>
                <w:szCs w:val="20"/>
              </w:rPr>
              <w:t>Scope</w:t>
            </w:r>
          </w:p>
        </w:tc>
      </w:tr>
      <w:tr w:rsidR="000E598C" w14:paraId="48EAE181" w14:textId="77777777">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562A1F2" w14:textId="77777777" w:rsidR="000E598C" w:rsidRDefault="001F7112">
            <w:pPr>
              <w:spacing w:before="50" w:after="50"/>
            </w:pPr>
            <w:r>
              <w:rPr>
                <w:b/>
                <w:bCs/>
                <w:sz w:val="20"/>
                <w:szCs w:val="20"/>
              </w:rPr>
              <w:t>Phase 0</w:t>
            </w:r>
          </w:p>
        </w:tc>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3EB9ECC" w14:textId="6854D746" w:rsidR="000E598C" w:rsidRDefault="001F7112">
            <w:pPr>
              <w:spacing w:before="50" w:after="50"/>
            </w:pPr>
            <w:r>
              <w:rPr>
                <w:b/>
                <w:bCs/>
                <w:sz w:val="20"/>
                <w:szCs w:val="20"/>
              </w:rPr>
              <w:t xml:space="preserve">Current </w:t>
            </w:r>
          </w:p>
        </w:tc>
        <w:tc>
          <w:tcPr>
            <w:tcW w:w="6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137E8CE" w14:textId="7E236341" w:rsidR="000E598C" w:rsidRDefault="001F7112">
            <w:pPr>
              <w:spacing w:before="50" w:after="50"/>
            </w:pPr>
            <w:r>
              <w:rPr>
                <w:sz w:val="20"/>
                <w:szCs w:val="20"/>
              </w:rPr>
              <w:t xml:space="preserve">Solution design finalized. Data inventory complete. </w:t>
            </w:r>
            <w:r w:rsidR="006B2AC5">
              <w:rPr>
                <w:sz w:val="20"/>
                <w:szCs w:val="20"/>
              </w:rPr>
              <w:t>FERT</w:t>
            </w:r>
            <w:r>
              <w:rPr>
                <w:sz w:val="20"/>
                <w:szCs w:val="20"/>
              </w:rPr>
              <w:t>-code mapping task force operational. Pipeline data extraction from DBM initiated. Initial EDA and prototype forecasting runs. Demand segmentation analysis on available data.</w:t>
            </w:r>
          </w:p>
        </w:tc>
      </w:tr>
      <w:tr w:rsidR="000E598C" w14:paraId="143A5D4F" w14:textId="77777777">
        <w:tc>
          <w:tcPr>
            <w:tcW w:w="1500" w:type="dxa"/>
            <w:tcBorders>
              <w:top w:val="single" w:sz="1" w:space="0" w:color="B4C6D9"/>
              <w:left w:val="single" w:sz="1" w:space="0" w:color="B4C6D9"/>
              <w:bottom w:val="single" w:sz="1" w:space="0" w:color="B4C6D9"/>
              <w:right w:val="single" w:sz="1" w:space="0" w:color="B4C6D9"/>
            </w:tcBorders>
            <w:vAlign w:val="center"/>
          </w:tcPr>
          <w:p w14:paraId="75D9F451" w14:textId="4A39FE08" w:rsidR="000E598C" w:rsidRDefault="009B52B4">
            <w:pPr>
              <w:spacing w:before="50" w:after="50"/>
            </w:pPr>
            <w:r>
              <w:t>Phase 1</w:t>
            </w:r>
          </w:p>
        </w:tc>
        <w:tc>
          <w:tcPr>
            <w:tcW w:w="1500" w:type="dxa"/>
            <w:tcBorders>
              <w:top w:val="single" w:sz="1" w:space="0" w:color="B4C6D9"/>
              <w:left w:val="single" w:sz="1" w:space="0" w:color="B4C6D9"/>
              <w:bottom w:val="single" w:sz="1" w:space="0" w:color="B4C6D9"/>
              <w:right w:val="single" w:sz="1" w:space="0" w:color="B4C6D9"/>
            </w:tcBorders>
            <w:vAlign w:val="center"/>
          </w:tcPr>
          <w:p w14:paraId="457EBB31" w14:textId="1898615D" w:rsidR="000E598C" w:rsidRDefault="009B52B4">
            <w:pPr>
              <w:spacing w:before="50" w:after="50"/>
            </w:pPr>
            <w:r>
              <w:t>Oct - Jan</w:t>
            </w:r>
          </w:p>
        </w:tc>
        <w:tc>
          <w:tcPr>
            <w:tcW w:w="6000" w:type="dxa"/>
            <w:tcBorders>
              <w:top w:val="single" w:sz="1" w:space="0" w:color="B4C6D9"/>
              <w:left w:val="single" w:sz="1" w:space="0" w:color="B4C6D9"/>
              <w:bottom w:val="single" w:sz="1" w:space="0" w:color="B4C6D9"/>
              <w:right w:val="single" w:sz="1" w:space="0" w:color="B4C6D9"/>
            </w:tcBorders>
            <w:vAlign w:val="center"/>
          </w:tcPr>
          <w:p w14:paraId="60130A4C" w14:textId="015F37DB" w:rsidR="000E598C" w:rsidRDefault="00725EEE">
            <w:pPr>
              <w:spacing w:before="50" w:after="50"/>
              <w:rPr>
                <w:sz w:val="20"/>
                <w:szCs w:val="20"/>
              </w:rPr>
            </w:pPr>
            <w:r>
              <w:rPr>
                <w:sz w:val="20"/>
                <w:szCs w:val="20"/>
              </w:rPr>
              <w:t xml:space="preserve">Core forecasting engine design. ML Model training and inferencing (generating forecasts). </w:t>
            </w:r>
            <w:r w:rsidR="00B272E9">
              <w:rPr>
                <w:sz w:val="20"/>
                <w:szCs w:val="20"/>
              </w:rPr>
              <w:t xml:space="preserve">Calculating key KPI and accuracy metrics. Detailed feature engineering. Key inputs: </w:t>
            </w:r>
            <w:r w:rsidR="00A55830">
              <w:rPr>
                <w:sz w:val="20"/>
                <w:szCs w:val="20"/>
              </w:rPr>
              <w:t>Historical data, TIV, Pipeline</w:t>
            </w:r>
            <w:r w:rsidR="00255F19">
              <w:rPr>
                <w:sz w:val="20"/>
                <w:szCs w:val="20"/>
              </w:rPr>
              <w:t xml:space="preserve">, </w:t>
            </w:r>
            <w:proofErr w:type="spellStart"/>
            <w:r w:rsidR="00AF43BF">
              <w:rPr>
                <w:sz w:val="20"/>
                <w:szCs w:val="20"/>
              </w:rPr>
              <w:t>Vaahan</w:t>
            </w:r>
            <w:proofErr w:type="spellEnd"/>
            <w:r w:rsidR="00BA33AC">
              <w:rPr>
                <w:sz w:val="20"/>
                <w:szCs w:val="20"/>
              </w:rPr>
              <w:t xml:space="preserve">*, </w:t>
            </w:r>
            <w:r w:rsidR="00255F19">
              <w:rPr>
                <w:sz w:val="20"/>
                <w:szCs w:val="20"/>
              </w:rPr>
              <w:t>Ind</w:t>
            </w:r>
            <w:r w:rsidR="00DA4E33">
              <w:rPr>
                <w:sz w:val="20"/>
                <w:szCs w:val="20"/>
              </w:rPr>
              <w:t xml:space="preserve">ent comparison. </w:t>
            </w:r>
          </w:p>
          <w:p w14:paraId="02E12754" w14:textId="77777777" w:rsidR="00B272E9" w:rsidRDefault="00B272E9">
            <w:pPr>
              <w:spacing w:before="50" w:after="50"/>
            </w:pPr>
          </w:p>
          <w:p w14:paraId="48CE1154" w14:textId="54F23990" w:rsidR="00B272E9" w:rsidRDefault="00A55830">
            <w:pPr>
              <w:spacing w:before="50" w:after="50"/>
            </w:pPr>
            <w:r>
              <w:t xml:space="preserve">Forecast at FERT level. </w:t>
            </w:r>
            <w:r w:rsidR="00F80B9C">
              <w:t xml:space="preserve">Design the </w:t>
            </w:r>
            <w:r w:rsidR="009B52B4">
              <w:t xml:space="preserve">critical UX layer for central planning &amp; Vertical head. </w:t>
            </w:r>
          </w:p>
          <w:p w14:paraId="29E012B4" w14:textId="1BADAA0C" w:rsidR="00B272E9" w:rsidRDefault="00B272E9">
            <w:pPr>
              <w:spacing w:before="50" w:after="50"/>
            </w:pPr>
          </w:p>
        </w:tc>
      </w:tr>
      <w:tr w:rsidR="000E598C" w14:paraId="72FE004F" w14:textId="77777777">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E1A51FA" w14:textId="2050AD18" w:rsidR="000E598C" w:rsidRDefault="001F7112">
            <w:pPr>
              <w:spacing w:before="50" w:after="50"/>
            </w:pPr>
            <w:r>
              <w:rPr>
                <w:b/>
                <w:bCs/>
                <w:sz w:val="20"/>
                <w:szCs w:val="20"/>
              </w:rPr>
              <w:t xml:space="preserve">Phase </w:t>
            </w:r>
            <w:r w:rsidR="009B52B4">
              <w:rPr>
                <w:b/>
                <w:bCs/>
                <w:sz w:val="20"/>
                <w:szCs w:val="20"/>
              </w:rPr>
              <w:t>2</w:t>
            </w:r>
          </w:p>
        </w:tc>
        <w:tc>
          <w:tcPr>
            <w:tcW w:w="15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2C7B916" w14:textId="61915379" w:rsidR="000E598C" w:rsidRDefault="009B52B4">
            <w:pPr>
              <w:spacing w:before="50" w:after="50"/>
            </w:pPr>
            <w:r>
              <w:rPr>
                <w:b/>
                <w:bCs/>
                <w:sz w:val="20"/>
                <w:szCs w:val="20"/>
              </w:rPr>
              <w:t>Post Phase 1</w:t>
            </w:r>
          </w:p>
        </w:tc>
        <w:tc>
          <w:tcPr>
            <w:tcW w:w="60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731475F4" w14:textId="58DD7A1A" w:rsidR="000E598C" w:rsidRDefault="009B52B4">
            <w:pPr>
              <w:spacing w:before="50" w:after="50"/>
            </w:pPr>
            <w:r>
              <w:t>Extend the intelligence to dealers and forecast</w:t>
            </w:r>
            <w:r w:rsidR="00DA4E33">
              <w:t>/disaggregate</w:t>
            </w:r>
            <w:r>
              <w:t xml:space="preserve"> at dealer level. Extend the consumption layer to RSM, ASM and other personas. </w:t>
            </w:r>
          </w:p>
        </w:tc>
      </w:tr>
      <w:tr w:rsidR="000E598C" w14:paraId="047CA5CB" w14:textId="77777777">
        <w:tc>
          <w:tcPr>
            <w:tcW w:w="1500" w:type="dxa"/>
            <w:tcBorders>
              <w:top w:val="single" w:sz="1" w:space="0" w:color="B4C6D9"/>
              <w:left w:val="single" w:sz="1" w:space="0" w:color="B4C6D9"/>
              <w:bottom w:val="single" w:sz="1" w:space="0" w:color="B4C6D9"/>
              <w:right w:val="single" w:sz="1" w:space="0" w:color="B4C6D9"/>
            </w:tcBorders>
            <w:vAlign w:val="center"/>
          </w:tcPr>
          <w:p w14:paraId="155EBB7B" w14:textId="77777777" w:rsidR="000E598C" w:rsidRDefault="001F7112">
            <w:pPr>
              <w:spacing w:before="50" w:after="50"/>
            </w:pPr>
            <w:r>
              <w:rPr>
                <w:b/>
                <w:bCs/>
                <w:sz w:val="20"/>
                <w:szCs w:val="20"/>
              </w:rPr>
              <w:t>Phase 2</w:t>
            </w:r>
          </w:p>
        </w:tc>
        <w:tc>
          <w:tcPr>
            <w:tcW w:w="1500" w:type="dxa"/>
            <w:tcBorders>
              <w:top w:val="single" w:sz="1" w:space="0" w:color="B4C6D9"/>
              <w:left w:val="single" w:sz="1" w:space="0" w:color="B4C6D9"/>
              <w:bottom w:val="single" w:sz="1" w:space="0" w:color="B4C6D9"/>
              <w:right w:val="single" w:sz="1" w:space="0" w:color="B4C6D9"/>
            </w:tcBorders>
            <w:vAlign w:val="center"/>
          </w:tcPr>
          <w:p w14:paraId="6E4B1CFF" w14:textId="77777777" w:rsidR="000E598C" w:rsidRDefault="001F7112">
            <w:pPr>
              <w:spacing w:before="50" w:after="50"/>
            </w:pPr>
            <w:r>
              <w:rPr>
                <w:b/>
                <w:bCs/>
                <w:sz w:val="20"/>
                <w:szCs w:val="20"/>
              </w:rPr>
              <w:t>Subsequent</w:t>
            </w:r>
          </w:p>
        </w:tc>
        <w:tc>
          <w:tcPr>
            <w:tcW w:w="6000" w:type="dxa"/>
            <w:tcBorders>
              <w:top w:val="single" w:sz="1" w:space="0" w:color="B4C6D9"/>
              <w:left w:val="single" w:sz="1" w:space="0" w:color="B4C6D9"/>
              <w:bottom w:val="single" w:sz="1" w:space="0" w:color="B4C6D9"/>
              <w:right w:val="single" w:sz="1" w:space="0" w:color="B4C6D9"/>
            </w:tcBorders>
            <w:vAlign w:val="center"/>
          </w:tcPr>
          <w:p w14:paraId="52A44F22" w14:textId="05962084" w:rsidR="000E598C" w:rsidRDefault="001F7112">
            <w:pPr>
              <w:spacing w:before="50" w:after="50"/>
            </w:pPr>
            <w:r>
              <w:rPr>
                <w:sz w:val="20"/>
                <w:szCs w:val="20"/>
              </w:rPr>
              <w:t>Advanced capabilities: what-if scenario planning, auto-replenishment triggers, constrained vs. unconstrained demand view, telemetry-based replacement demand signals.</w:t>
            </w:r>
          </w:p>
        </w:tc>
      </w:tr>
    </w:tbl>
    <w:p w14:paraId="3CF11970" w14:textId="7334451C" w:rsidR="000E598C" w:rsidRDefault="00BA33AC">
      <w:r>
        <w:t xml:space="preserve">* </w:t>
      </w:r>
      <w:proofErr w:type="gramStart"/>
      <w:r>
        <w:t>based</w:t>
      </w:r>
      <w:proofErr w:type="gramEnd"/>
      <w:r>
        <w:t xml:space="preserve"> on availability., </w:t>
      </w:r>
      <w:r w:rsidR="001F7112">
        <w:br w:type="page"/>
      </w:r>
    </w:p>
    <w:p w14:paraId="0869BC7A" w14:textId="413504CD" w:rsidR="000E598C" w:rsidRDefault="001F7112">
      <w:pPr>
        <w:pStyle w:val="Heading1"/>
        <w:spacing w:before="400" w:after="200"/>
      </w:pPr>
      <w:bookmarkStart w:id="40" w:name="_Toc240550042"/>
      <w:r>
        <w:rPr>
          <w:b/>
          <w:bCs/>
          <w:color w:val="1B3A5C"/>
        </w:rPr>
        <w:t>1</w:t>
      </w:r>
      <w:r w:rsidR="002C561F">
        <w:rPr>
          <w:b/>
          <w:bCs/>
          <w:color w:val="1B3A5C"/>
        </w:rPr>
        <w:t>0</w:t>
      </w:r>
      <w:r>
        <w:rPr>
          <w:b/>
          <w:bCs/>
          <w:color w:val="1B3A5C"/>
        </w:rPr>
        <w:t>. Open Questions &amp; Dependencies</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2100"/>
        <w:gridCol w:w="2100"/>
      </w:tblGrid>
      <w:tr w:rsidR="000E598C" w14:paraId="7927008C" w14:textId="77777777">
        <w:tc>
          <w:tcPr>
            <w:tcW w:w="6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5B703F2E" w14:textId="77777777" w:rsidR="000E598C" w:rsidRDefault="001F7112">
            <w:pPr>
              <w:spacing w:before="60" w:after="60"/>
            </w:pPr>
            <w:r>
              <w:rPr>
                <w:b/>
                <w:bCs/>
                <w:color w:val="FFFFFF"/>
                <w:sz w:val="20"/>
                <w:szCs w:val="20"/>
              </w:rPr>
              <w:t>ID</w:t>
            </w:r>
          </w:p>
        </w:tc>
        <w:tc>
          <w:tcPr>
            <w:tcW w:w="42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7C349DA6" w14:textId="77777777" w:rsidR="000E598C" w:rsidRDefault="001F7112">
            <w:pPr>
              <w:spacing w:before="60" w:after="60"/>
            </w:pPr>
            <w:r>
              <w:rPr>
                <w:b/>
                <w:bCs/>
                <w:color w:val="FFFFFF"/>
                <w:sz w:val="20"/>
                <w:szCs w:val="20"/>
              </w:rPr>
              <w:t>Question</w:t>
            </w:r>
          </w:p>
        </w:tc>
        <w:tc>
          <w:tcPr>
            <w:tcW w:w="21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0990F6A0" w14:textId="77777777" w:rsidR="000E598C" w:rsidRDefault="001F7112">
            <w:pPr>
              <w:spacing w:before="60" w:after="60"/>
            </w:pPr>
            <w:r>
              <w:rPr>
                <w:b/>
                <w:bCs/>
                <w:color w:val="FFFFFF"/>
                <w:sz w:val="20"/>
                <w:szCs w:val="20"/>
              </w:rPr>
              <w:t>Impact</w:t>
            </w:r>
          </w:p>
        </w:tc>
        <w:tc>
          <w:tcPr>
            <w:tcW w:w="2100" w:type="dxa"/>
            <w:tcBorders>
              <w:top w:val="single" w:sz="1" w:space="0" w:color="B4C6D9"/>
              <w:left w:val="single" w:sz="1" w:space="0" w:color="B4C6D9"/>
              <w:bottom w:val="single" w:sz="1" w:space="0" w:color="B4C6D9"/>
              <w:right w:val="single" w:sz="1" w:space="0" w:color="B4C6D9"/>
            </w:tcBorders>
            <w:shd w:val="clear" w:color="auto" w:fill="1B3A5C"/>
            <w:vAlign w:val="center"/>
          </w:tcPr>
          <w:p w14:paraId="1951FB6B" w14:textId="77777777" w:rsidR="000E598C" w:rsidRDefault="001F7112">
            <w:pPr>
              <w:spacing w:before="60" w:after="60"/>
            </w:pPr>
            <w:r>
              <w:rPr>
                <w:b/>
                <w:bCs/>
                <w:color w:val="FFFFFF"/>
                <w:sz w:val="20"/>
                <w:szCs w:val="20"/>
              </w:rPr>
              <w:t>Status</w:t>
            </w:r>
          </w:p>
        </w:tc>
      </w:tr>
      <w:tr w:rsidR="000E598C" w14:paraId="370F7920"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84D0267" w14:textId="77777777" w:rsidR="000E598C" w:rsidRDefault="001F7112">
            <w:pPr>
              <w:spacing w:before="50" w:after="50"/>
            </w:pPr>
            <w:r>
              <w:rPr>
                <w:b/>
                <w:bCs/>
                <w:sz w:val="20"/>
                <w:szCs w:val="20"/>
              </w:rPr>
              <w:t>OQ-01</w:t>
            </w:r>
          </w:p>
        </w:tc>
        <w:tc>
          <w:tcPr>
            <w:tcW w:w="4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D6219E2" w14:textId="77777777" w:rsidR="000E598C" w:rsidRDefault="001F7112">
            <w:pPr>
              <w:spacing w:before="50" w:after="50"/>
            </w:pPr>
            <w:r>
              <w:rPr>
                <w:sz w:val="20"/>
                <w:szCs w:val="20"/>
              </w:rPr>
              <w:t>Can the full DBM database provide stage transition timestamps for pipeline inquiries? This is the prerequisite for the Pipeline Intelligence Module.</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787E597" w14:textId="77777777" w:rsidR="000E598C" w:rsidRDefault="001F7112">
            <w:pPr>
              <w:spacing w:before="50" w:after="50"/>
            </w:pPr>
            <w:r>
              <w:rPr>
                <w:sz w:val="20"/>
                <w:szCs w:val="20"/>
              </w:rPr>
              <w:t>Pipeline Intelligence — cannot build without this</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637FC0AC" w14:textId="77777777" w:rsidR="000E598C" w:rsidRDefault="001F7112">
            <w:pPr>
              <w:spacing w:before="50" w:after="50"/>
            </w:pPr>
            <w:r>
              <w:rPr>
                <w:sz w:val="20"/>
                <w:szCs w:val="20"/>
              </w:rPr>
              <w:t>Session with CRM data owner — outcome pending</w:t>
            </w:r>
          </w:p>
        </w:tc>
      </w:tr>
      <w:tr w:rsidR="000E598C" w14:paraId="48FA77D2" w14:textId="77777777">
        <w:tc>
          <w:tcPr>
            <w:tcW w:w="600" w:type="dxa"/>
            <w:tcBorders>
              <w:top w:val="single" w:sz="1" w:space="0" w:color="B4C6D9"/>
              <w:left w:val="single" w:sz="1" w:space="0" w:color="B4C6D9"/>
              <w:bottom w:val="single" w:sz="1" w:space="0" w:color="B4C6D9"/>
              <w:right w:val="single" w:sz="1" w:space="0" w:color="B4C6D9"/>
            </w:tcBorders>
            <w:vAlign w:val="center"/>
          </w:tcPr>
          <w:p w14:paraId="67A69704" w14:textId="77777777" w:rsidR="000E598C" w:rsidRDefault="001F7112">
            <w:pPr>
              <w:spacing w:before="50" w:after="50"/>
            </w:pPr>
            <w:r>
              <w:rPr>
                <w:b/>
                <w:bCs/>
                <w:sz w:val="20"/>
                <w:szCs w:val="20"/>
              </w:rPr>
              <w:t>OQ-02</w:t>
            </w:r>
          </w:p>
        </w:tc>
        <w:tc>
          <w:tcPr>
            <w:tcW w:w="4200" w:type="dxa"/>
            <w:tcBorders>
              <w:top w:val="single" w:sz="1" w:space="0" w:color="B4C6D9"/>
              <w:left w:val="single" w:sz="1" w:space="0" w:color="B4C6D9"/>
              <w:bottom w:val="single" w:sz="1" w:space="0" w:color="B4C6D9"/>
              <w:right w:val="single" w:sz="1" w:space="0" w:color="B4C6D9"/>
            </w:tcBorders>
            <w:vAlign w:val="center"/>
          </w:tcPr>
          <w:p w14:paraId="7CFC5ED9" w14:textId="5F53655A" w:rsidR="000E598C" w:rsidRDefault="001F7112">
            <w:pPr>
              <w:spacing w:before="50" w:after="50"/>
            </w:pPr>
            <w:r>
              <w:rPr>
                <w:sz w:val="20"/>
                <w:szCs w:val="20"/>
              </w:rPr>
              <w:t xml:space="preserve">How long will it take to build a comprehensive </w:t>
            </w:r>
            <w:r w:rsidR="006B2AC5">
              <w:rPr>
                <w:sz w:val="20"/>
                <w:szCs w:val="20"/>
              </w:rPr>
              <w:t>FERT</w:t>
            </w:r>
            <w:r>
              <w:rPr>
                <w:sz w:val="20"/>
                <w:szCs w:val="20"/>
              </w:rPr>
              <w:t>-code relationship map? This is on the critical path for forecasting accuracy.</w:t>
            </w:r>
          </w:p>
        </w:tc>
        <w:tc>
          <w:tcPr>
            <w:tcW w:w="2100" w:type="dxa"/>
            <w:tcBorders>
              <w:top w:val="single" w:sz="1" w:space="0" w:color="B4C6D9"/>
              <w:left w:val="single" w:sz="1" w:space="0" w:color="B4C6D9"/>
              <w:bottom w:val="single" w:sz="1" w:space="0" w:color="B4C6D9"/>
              <w:right w:val="single" w:sz="1" w:space="0" w:color="B4C6D9"/>
            </w:tcBorders>
            <w:vAlign w:val="center"/>
          </w:tcPr>
          <w:p w14:paraId="78CFA855" w14:textId="77777777" w:rsidR="000E598C" w:rsidRDefault="001F7112">
            <w:pPr>
              <w:spacing w:before="50" w:after="50"/>
            </w:pPr>
            <w:r>
              <w:rPr>
                <w:sz w:val="20"/>
                <w:szCs w:val="20"/>
              </w:rPr>
              <w:t>Data Foundation — basic mapping needed for MVP; complete for Phase 1</w:t>
            </w:r>
          </w:p>
        </w:tc>
        <w:tc>
          <w:tcPr>
            <w:tcW w:w="2100" w:type="dxa"/>
            <w:tcBorders>
              <w:top w:val="single" w:sz="1" w:space="0" w:color="B4C6D9"/>
              <w:left w:val="single" w:sz="1" w:space="0" w:color="B4C6D9"/>
              <w:bottom w:val="single" w:sz="1" w:space="0" w:color="B4C6D9"/>
              <w:right w:val="single" w:sz="1" w:space="0" w:color="B4C6D9"/>
            </w:tcBorders>
            <w:vAlign w:val="center"/>
          </w:tcPr>
          <w:p w14:paraId="5179CEAC" w14:textId="77777777" w:rsidR="000E598C" w:rsidRDefault="001F7112">
            <w:pPr>
              <w:spacing w:before="50" w:after="50"/>
            </w:pPr>
            <w:r>
              <w:rPr>
                <w:sz w:val="20"/>
                <w:szCs w:val="20"/>
              </w:rPr>
              <w:t>Cross-functional task force initiated</w:t>
            </w:r>
          </w:p>
        </w:tc>
      </w:tr>
      <w:tr w:rsidR="000E598C" w14:paraId="0387ADFA"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BD39D3D" w14:textId="77777777" w:rsidR="000E598C" w:rsidRDefault="001F7112">
            <w:pPr>
              <w:spacing w:before="50" w:after="50"/>
            </w:pPr>
            <w:r>
              <w:rPr>
                <w:b/>
                <w:bCs/>
                <w:sz w:val="20"/>
                <w:szCs w:val="20"/>
              </w:rPr>
              <w:t>OQ-03</w:t>
            </w:r>
          </w:p>
        </w:tc>
        <w:tc>
          <w:tcPr>
            <w:tcW w:w="4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04400DC" w14:textId="77777777" w:rsidR="000E598C" w:rsidRDefault="001F7112">
            <w:pPr>
              <w:spacing w:before="50" w:after="50"/>
            </w:pPr>
            <w:r>
              <w:rPr>
                <w:sz w:val="20"/>
                <w:szCs w:val="20"/>
              </w:rPr>
              <w:t>How will Vahan registration data be consumed? API from a third-party startup, file feed, or manual ingestion? What is the cost and granularity?</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1BE1A747" w14:textId="77777777" w:rsidR="000E598C" w:rsidRDefault="001F7112">
            <w:pPr>
              <w:spacing w:before="50" w:after="50"/>
            </w:pPr>
            <w:r>
              <w:rPr>
                <w:sz w:val="20"/>
                <w:szCs w:val="20"/>
              </w:rPr>
              <w:t>External Signal Ingestion — Phase 2 dependency</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ADB20D7" w14:textId="77777777" w:rsidR="000E598C" w:rsidRDefault="001F7112">
            <w:pPr>
              <w:spacing w:before="50" w:after="50"/>
            </w:pPr>
            <w:r>
              <w:rPr>
                <w:sz w:val="20"/>
                <w:szCs w:val="20"/>
              </w:rPr>
              <w:t>Meeting with data agency planned</w:t>
            </w:r>
          </w:p>
        </w:tc>
      </w:tr>
      <w:tr w:rsidR="000E598C" w14:paraId="2FFC6FE0" w14:textId="77777777">
        <w:tc>
          <w:tcPr>
            <w:tcW w:w="600" w:type="dxa"/>
            <w:tcBorders>
              <w:top w:val="single" w:sz="1" w:space="0" w:color="B4C6D9"/>
              <w:left w:val="single" w:sz="1" w:space="0" w:color="B4C6D9"/>
              <w:bottom w:val="single" w:sz="1" w:space="0" w:color="B4C6D9"/>
              <w:right w:val="single" w:sz="1" w:space="0" w:color="B4C6D9"/>
            </w:tcBorders>
            <w:vAlign w:val="center"/>
          </w:tcPr>
          <w:p w14:paraId="072A0972" w14:textId="77777777" w:rsidR="000E598C" w:rsidRDefault="001F7112">
            <w:pPr>
              <w:spacing w:before="50" w:after="50"/>
            </w:pPr>
            <w:r>
              <w:rPr>
                <w:b/>
                <w:bCs/>
                <w:sz w:val="20"/>
                <w:szCs w:val="20"/>
              </w:rPr>
              <w:t>OQ-04</w:t>
            </w:r>
          </w:p>
        </w:tc>
        <w:tc>
          <w:tcPr>
            <w:tcW w:w="4200" w:type="dxa"/>
            <w:tcBorders>
              <w:top w:val="single" w:sz="1" w:space="0" w:color="B4C6D9"/>
              <w:left w:val="single" w:sz="1" w:space="0" w:color="B4C6D9"/>
              <w:bottom w:val="single" w:sz="1" w:space="0" w:color="B4C6D9"/>
              <w:right w:val="single" w:sz="1" w:space="0" w:color="B4C6D9"/>
            </w:tcBorders>
            <w:vAlign w:val="center"/>
          </w:tcPr>
          <w:p w14:paraId="72B901AC" w14:textId="216DC559" w:rsidR="000E598C" w:rsidRDefault="001F7112">
            <w:pPr>
              <w:spacing w:before="50" w:after="50"/>
            </w:pPr>
            <w:r>
              <w:rPr>
                <w:sz w:val="20"/>
                <w:szCs w:val="20"/>
              </w:rPr>
              <w:t xml:space="preserve">Should the forecasting engine produce forecasts at </w:t>
            </w:r>
            <w:r w:rsidR="006B2AC5">
              <w:rPr>
                <w:sz w:val="20"/>
                <w:szCs w:val="20"/>
              </w:rPr>
              <w:t>FERT</w:t>
            </w:r>
            <w:r>
              <w:rPr>
                <w:sz w:val="20"/>
                <w:szCs w:val="20"/>
              </w:rPr>
              <w:t>-code level for all horizons, or only for M0 (with aggregation for M1/M2/M3+)?</w:t>
            </w:r>
          </w:p>
        </w:tc>
        <w:tc>
          <w:tcPr>
            <w:tcW w:w="2100" w:type="dxa"/>
            <w:tcBorders>
              <w:top w:val="single" w:sz="1" w:space="0" w:color="B4C6D9"/>
              <w:left w:val="single" w:sz="1" w:space="0" w:color="B4C6D9"/>
              <w:bottom w:val="single" w:sz="1" w:space="0" w:color="B4C6D9"/>
              <w:right w:val="single" w:sz="1" w:space="0" w:color="B4C6D9"/>
            </w:tcBorders>
            <w:vAlign w:val="center"/>
          </w:tcPr>
          <w:p w14:paraId="3E822A95" w14:textId="77777777" w:rsidR="000E598C" w:rsidRDefault="001F7112">
            <w:pPr>
              <w:spacing w:before="50" w:after="50"/>
            </w:pPr>
            <w:r>
              <w:rPr>
                <w:sz w:val="20"/>
                <w:szCs w:val="20"/>
              </w:rPr>
              <w:t>Multi-Model Engine configuration</w:t>
            </w:r>
          </w:p>
        </w:tc>
        <w:tc>
          <w:tcPr>
            <w:tcW w:w="2100" w:type="dxa"/>
            <w:tcBorders>
              <w:top w:val="single" w:sz="1" w:space="0" w:color="B4C6D9"/>
              <w:left w:val="single" w:sz="1" w:space="0" w:color="B4C6D9"/>
              <w:bottom w:val="single" w:sz="1" w:space="0" w:color="B4C6D9"/>
              <w:right w:val="single" w:sz="1" w:space="0" w:color="B4C6D9"/>
            </w:tcBorders>
            <w:vAlign w:val="center"/>
          </w:tcPr>
          <w:p w14:paraId="22A85CCA" w14:textId="77777777" w:rsidR="000E598C" w:rsidRDefault="001F7112">
            <w:pPr>
              <w:spacing w:before="50" w:after="50"/>
            </w:pPr>
            <w:r>
              <w:rPr>
                <w:sz w:val="20"/>
                <w:szCs w:val="20"/>
              </w:rPr>
              <w:t>To be agreed during Phase 0 design</w:t>
            </w:r>
          </w:p>
        </w:tc>
      </w:tr>
      <w:tr w:rsidR="000E598C" w14:paraId="23C9C839"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25CAA96" w14:textId="77777777" w:rsidR="000E598C" w:rsidRDefault="001F7112">
            <w:pPr>
              <w:spacing w:before="50" w:after="50"/>
            </w:pPr>
            <w:r>
              <w:rPr>
                <w:b/>
                <w:bCs/>
                <w:sz w:val="20"/>
                <w:szCs w:val="20"/>
              </w:rPr>
              <w:t>OQ-05</w:t>
            </w:r>
          </w:p>
        </w:tc>
        <w:tc>
          <w:tcPr>
            <w:tcW w:w="4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808F789" w14:textId="77777777" w:rsidR="000E598C" w:rsidRDefault="001F7112">
            <w:pPr>
              <w:spacing w:before="50" w:after="50"/>
            </w:pPr>
            <w:r>
              <w:rPr>
                <w:sz w:val="20"/>
                <w:szCs w:val="20"/>
              </w:rPr>
              <w:t>Do HD, Bus, and Export verticals use the CRM pipeline consistently enough for pipeline data to be a useful forecasting input beyond LMD?</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B0D21B5" w14:textId="77777777" w:rsidR="000E598C" w:rsidRDefault="001F7112">
            <w:pPr>
              <w:spacing w:before="50" w:after="50"/>
            </w:pPr>
            <w:r>
              <w:rPr>
                <w:sz w:val="20"/>
                <w:szCs w:val="20"/>
              </w:rPr>
              <w:t>Pipeline Intelligence — scope definition</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51D2EC8D" w14:textId="77777777" w:rsidR="000E598C" w:rsidRDefault="001F7112">
            <w:pPr>
              <w:spacing w:before="50" w:after="50"/>
            </w:pPr>
            <w:r>
              <w:rPr>
                <w:sz w:val="20"/>
                <w:szCs w:val="20"/>
              </w:rPr>
              <w:t>To be validated with vertical heads</w:t>
            </w:r>
          </w:p>
        </w:tc>
      </w:tr>
      <w:tr w:rsidR="000E598C" w14:paraId="61E40864" w14:textId="77777777">
        <w:tc>
          <w:tcPr>
            <w:tcW w:w="600" w:type="dxa"/>
            <w:tcBorders>
              <w:top w:val="single" w:sz="1" w:space="0" w:color="B4C6D9"/>
              <w:left w:val="single" w:sz="1" w:space="0" w:color="B4C6D9"/>
              <w:bottom w:val="single" w:sz="1" w:space="0" w:color="B4C6D9"/>
              <w:right w:val="single" w:sz="1" w:space="0" w:color="B4C6D9"/>
            </w:tcBorders>
            <w:vAlign w:val="center"/>
          </w:tcPr>
          <w:p w14:paraId="0F12F4DF" w14:textId="77777777" w:rsidR="000E598C" w:rsidRDefault="001F7112">
            <w:pPr>
              <w:spacing w:before="50" w:after="50"/>
            </w:pPr>
            <w:r>
              <w:rPr>
                <w:b/>
                <w:bCs/>
                <w:sz w:val="20"/>
                <w:szCs w:val="20"/>
              </w:rPr>
              <w:t>OQ-06</w:t>
            </w:r>
          </w:p>
        </w:tc>
        <w:tc>
          <w:tcPr>
            <w:tcW w:w="4200" w:type="dxa"/>
            <w:tcBorders>
              <w:top w:val="single" w:sz="1" w:space="0" w:color="B4C6D9"/>
              <w:left w:val="single" w:sz="1" w:space="0" w:color="B4C6D9"/>
              <w:bottom w:val="single" w:sz="1" w:space="0" w:color="B4C6D9"/>
              <w:right w:val="single" w:sz="1" w:space="0" w:color="B4C6D9"/>
            </w:tcBorders>
            <w:vAlign w:val="center"/>
          </w:tcPr>
          <w:p w14:paraId="6548D165" w14:textId="77777777" w:rsidR="000E598C" w:rsidRDefault="001F7112">
            <w:pPr>
              <w:spacing w:before="50" w:after="50"/>
            </w:pPr>
            <w:r>
              <w:rPr>
                <w:sz w:val="20"/>
                <w:szCs w:val="20"/>
              </w:rPr>
              <w:t>What accuracy targets (e.g., MAPE &lt; 15%) would make the forecasting system credible to the business? The team has expressed general skepticism about forecasting accuracy.</w:t>
            </w:r>
          </w:p>
        </w:tc>
        <w:tc>
          <w:tcPr>
            <w:tcW w:w="2100" w:type="dxa"/>
            <w:tcBorders>
              <w:top w:val="single" w:sz="1" w:space="0" w:color="B4C6D9"/>
              <w:left w:val="single" w:sz="1" w:space="0" w:color="B4C6D9"/>
              <w:bottom w:val="single" w:sz="1" w:space="0" w:color="B4C6D9"/>
              <w:right w:val="single" w:sz="1" w:space="0" w:color="B4C6D9"/>
            </w:tcBorders>
            <w:vAlign w:val="center"/>
          </w:tcPr>
          <w:p w14:paraId="35960D59" w14:textId="77777777" w:rsidR="000E598C" w:rsidRDefault="001F7112">
            <w:pPr>
              <w:spacing w:before="50" w:after="50"/>
            </w:pPr>
            <w:r>
              <w:rPr>
                <w:sz w:val="20"/>
                <w:szCs w:val="20"/>
              </w:rPr>
              <w:t>Accuracy Framework — threshold calibration</w:t>
            </w:r>
          </w:p>
        </w:tc>
        <w:tc>
          <w:tcPr>
            <w:tcW w:w="2100" w:type="dxa"/>
            <w:tcBorders>
              <w:top w:val="single" w:sz="1" w:space="0" w:color="B4C6D9"/>
              <w:left w:val="single" w:sz="1" w:space="0" w:color="B4C6D9"/>
              <w:bottom w:val="single" w:sz="1" w:space="0" w:color="B4C6D9"/>
              <w:right w:val="single" w:sz="1" w:space="0" w:color="B4C6D9"/>
            </w:tcBorders>
            <w:vAlign w:val="center"/>
          </w:tcPr>
          <w:p w14:paraId="588ADA42" w14:textId="77777777" w:rsidR="000E598C" w:rsidRDefault="001F7112">
            <w:pPr>
              <w:spacing w:before="50" w:after="50"/>
            </w:pPr>
            <w:r>
              <w:rPr>
                <w:sz w:val="20"/>
                <w:szCs w:val="20"/>
              </w:rPr>
              <w:t>To be agreed with business leadership</w:t>
            </w:r>
          </w:p>
        </w:tc>
      </w:tr>
      <w:tr w:rsidR="000E598C" w14:paraId="35922ECF"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422CC2F" w14:textId="77777777" w:rsidR="000E598C" w:rsidRDefault="001F7112">
            <w:pPr>
              <w:spacing w:before="50" w:after="50"/>
            </w:pPr>
            <w:r>
              <w:rPr>
                <w:b/>
                <w:bCs/>
                <w:sz w:val="20"/>
                <w:szCs w:val="20"/>
              </w:rPr>
              <w:t>OQ-07</w:t>
            </w:r>
          </w:p>
        </w:tc>
        <w:tc>
          <w:tcPr>
            <w:tcW w:w="42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45FFD11C" w14:textId="19D937DC" w:rsidR="000E598C" w:rsidRDefault="001F7112">
            <w:pPr>
              <w:spacing w:before="50" w:after="50"/>
            </w:pPr>
            <w:r>
              <w:rPr>
                <w:sz w:val="20"/>
                <w:szCs w:val="20"/>
              </w:rPr>
              <w:t xml:space="preserve">Is retail data available at the </w:t>
            </w:r>
            <w:r w:rsidR="006B2AC5">
              <w:rPr>
                <w:sz w:val="20"/>
                <w:szCs w:val="20"/>
              </w:rPr>
              <w:t>FERT</w:t>
            </w:r>
            <w:r>
              <w:rPr>
                <w:sz w:val="20"/>
                <w:szCs w:val="20"/>
              </w:rPr>
              <w:t xml:space="preserve"> × dealer level with sufficient history (3+ years) and granularity for model training and accuracy measurement?</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0205F532" w14:textId="77777777" w:rsidR="000E598C" w:rsidRDefault="001F7112">
            <w:pPr>
              <w:spacing w:before="50" w:after="50"/>
            </w:pPr>
            <w:r>
              <w:rPr>
                <w:sz w:val="20"/>
                <w:szCs w:val="20"/>
              </w:rPr>
              <w:t>Data Foundation — affects whether forecasts are measured against retail or adjusted offtake</w:t>
            </w:r>
          </w:p>
        </w:tc>
        <w:tc>
          <w:tcPr>
            <w:tcW w:w="2100" w:type="dxa"/>
            <w:tcBorders>
              <w:top w:val="single" w:sz="1" w:space="0" w:color="B4C6D9"/>
              <w:left w:val="single" w:sz="1" w:space="0" w:color="B4C6D9"/>
              <w:bottom w:val="single" w:sz="1" w:space="0" w:color="B4C6D9"/>
              <w:right w:val="single" w:sz="1" w:space="0" w:color="B4C6D9"/>
            </w:tcBorders>
            <w:shd w:val="clear" w:color="auto" w:fill="F2F7FB"/>
            <w:vAlign w:val="center"/>
          </w:tcPr>
          <w:p w14:paraId="399C205C" w14:textId="77777777" w:rsidR="000E598C" w:rsidRDefault="001F7112">
            <w:pPr>
              <w:spacing w:before="50" w:after="50"/>
            </w:pPr>
            <w:r>
              <w:rPr>
                <w:sz w:val="20"/>
                <w:szCs w:val="20"/>
              </w:rPr>
              <w:t>Data inventory in progress</w:t>
            </w:r>
          </w:p>
        </w:tc>
      </w:tr>
      <w:tr w:rsidR="000E598C" w14:paraId="57885AEE" w14:textId="77777777">
        <w:tc>
          <w:tcPr>
            <w:tcW w:w="600" w:type="dxa"/>
            <w:tcBorders>
              <w:top w:val="single" w:sz="1" w:space="0" w:color="B4C6D9"/>
              <w:left w:val="single" w:sz="1" w:space="0" w:color="B4C6D9"/>
              <w:bottom w:val="single" w:sz="1" w:space="0" w:color="B4C6D9"/>
              <w:right w:val="single" w:sz="1" w:space="0" w:color="B4C6D9"/>
            </w:tcBorders>
            <w:vAlign w:val="center"/>
          </w:tcPr>
          <w:p w14:paraId="441A8D52" w14:textId="77777777" w:rsidR="000E598C" w:rsidRDefault="001F7112">
            <w:pPr>
              <w:spacing w:before="50" w:after="50"/>
            </w:pPr>
            <w:r>
              <w:rPr>
                <w:b/>
                <w:bCs/>
                <w:sz w:val="20"/>
                <w:szCs w:val="20"/>
              </w:rPr>
              <w:t>OQ-08</w:t>
            </w:r>
          </w:p>
        </w:tc>
        <w:tc>
          <w:tcPr>
            <w:tcW w:w="4200" w:type="dxa"/>
            <w:tcBorders>
              <w:top w:val="single" w:sz="1" w:space="0" w:color="B4C6D9"/>
              <w:left w:val="single" w:sz="1" w:space="0" w:color="B4C6D9"/>
              <w:bottom w:val="single" w:sz="1" w:space="0" w:color="B4C6D9"/>
              <w:right w:val="single" w:sz="1" w:space="0" w:color="B4C6D9"/>
            </w:tcBorders>
            <w:vAlign w:val="center"/>
          </w:tcPr>
          <w:p w14:paraId="49AC5FA0" w14:textId="77777777" w:rsidR="000E598C" w:rsidRDefault="001F7112">
            <w:pPr>
              <w:spacing w:before="50" w:after="50"/>
            </w:pPr>
            <w:r>
              <w:rPr>
                <w:sz w:val="20"/>
                <w:szCs w:val="20"/>
              </w:rPr>
              <w:t>How should demand sensing (real-time signals like Vahan trends, pipeline velocity) feed into the forecasting engine — as real-time model updates or periodic batch enrichment?</w:t>
            </w:r>
          </w:p>
        </w:tc>
        <w:tc>
          <w:tcPr>
            <w:tcW w:w="2100" w:type="dxa"/>
            <w:tcBorders>
              <w:top w:val="single" w:sz="1" w:space="0" w:color="B4C6D9"/>
              <w:left w:val="single" w:sz="1" w:space="0" w:color="B4C6D9"/>
              <w:bottom w:val="single" w:sz="1" w:space="0" w:color="B4C6D9"/>
              <w:right w:val="single" w:sz="1" w:space="0" w:color="B4C6D9"/>
            </w:tcBorders>
            <w:vAlign w:val="center"/>
          </w:tcPr>
          <w:p w14:paraId="74DD58FC" w14:textId="77777777" w:rsidR="000E598C" w:rsidRDefault="001F7112">
            <w:pPr>
              <w:spacing w:before="50" w:after="50"/>
            </w:pPr>
            <w:r>
              <w:rPr>
                <w:sz w:val="20"/>
                <w:szCs w:val="20"/>
              </w:rPr>
              <w:t>Architecture decision — real-time vs. batch</w:t>
            </w:r>
          </w:p>
        </w:tc>
        <w:tc>
          <w:tcPr>
            <w:tcW w:w="2100" w:type="dxa"/>
            <w:tcBorders>
              <w:top w:val="single" w:sz="1" w:space="0" w:color="B4C6D9"/>
              <w:left w:val="single" w:sz="1" w:space="0" w:color="B4C6D9"/>
              <w:bottom w:val="single" w:sz="1" w:space="0" w:color="B4C6D9"/>
              <w:right w:val="single" w:sz="1" w:space="0" w:color="B4C6D9"/>
            </w:tcBorders>
            <w:vAlign w:val="center"/>
          </w:tcPr>
          <w:p w14:paraId="6AABAFE9" w14:textId="77777777" w:rsidR="000E598C" w:rsidRDefault="001F7112">
            <w:pPr>
              <w:spacing w:before="50" w:after="50"/>
            </w:pPr>
            <w:r>
              <w:rPr>
                <w:sz w:val="20"/>
                <w:szCs w:val="20"/>
              </w:rPr>
              <w:t>To be decided during Phase 1 design</w:t>
            </w:r>
          </w:p>
        </w:tc>
      </w:tr>
    </w:tbl>
    <w:p w14:paraId="25153BC6" w14:textId="77777777" w:rsidR="000E598C" w:rsidRDefault="000E598C">
      <w:pPr>
        <w:spacing w:after="60"/>
      </w:pPr>
    </w:p>
    <w:p w14:paraId="3AA2D034" w14:textId="374C2B40" w:rsidR="000E598C" w:rsidRDefault="000E598C">
      <w:pPr>
        <w:spacing w:after="120" w:line="276" w:lineRule="auto"/>
        <w:jc w:val="both"/>
      </w:pPr>
    </w:p>
    <w:sectPr w:rsidR="000E598C">
      <w:headerReference w:type="default" r:id="rId10"/>
      <w:footerReference w:type="default" r:id="rId11"/>
      <w:pgSz w:w="11906" w:h="16838"/>
      <w:pgMar w:top="12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B14B" w14:textId="77777777" w:rsidR="00AA1970" w:rsidRDefault="00AA1970">
      <w:r>
        <w:separator/>
      </w:r>
    </w:p>
  </w:endnote>
  <w:endnote w:type="continuationSeparator" w:id="0">
    <w:p w14:paraId="192075DD" w14:textId="77777777" w:rsidR="00AA1970" w:rsidRDefault="00AA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E319" w14:textId="77777777" w:rsidR="000E598C" w:rsidRDefault="001F7112">
    <w:pP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B2AC5">
      <w:rPr>
        <w:noProof/>
        <w:color w:val="666666"/>
        <w:sz w:val="16"/>
        <w:szCs w:val="16"/>
      </w:rPr>
      <w:t>11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6B2AC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78E87" w14:textId="77777777" w:rsidR="00AA1970" w:rsidRDefault="00AA1970">
      <w:r>
        <w:separator/>
      </w:r>
    </w:p>
  </w:footnote>
  <w:footnote w:type="continuationSeparator" w:id="0">
    <w:p w14:paraId="6F344F76" w14:textId="77777777" w:rsidR="00AA1970" w:rsidRDefault="00AA1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468C" w14:textId="3C5D904B" w:rsidR="000E598C" w:rsidRDefault="001F7112">
    <w:pPr>
      <w:jc w:val="right"/>
    </w:pPr>
    <w:r>
      <w:rPr>
        <w:i/>
        <w:iCs/>
        <w:color w:val="666666"/>
        <w:sz w:val="16"/>
        <w:szCs w:val="16"/>
      </w:rPr>
      <w:t xml:space="preserve">VECV </w:t>
    </w:r>
    <w:r w:rsidR="00A54BEF">
      <w:rPr>
        <w:i/>
        <w:iCs/>
        <w:color w:val="666666"/>
        <w:sz w:val="16"/>
        <w:szCs w:val="16"/>
      </w:rPr>
      <w:t>S&amp;OP</w:t>
    </w:r>
    <w:r>
      <w:rPr>
        <w:i/>
        <w:iCs/>
        <w:color w:val="666666"/>
        <w:sz w:val="16"/>
        <w:szCs w:val="16"/>
      </w:rPr>
      <w:t xml:space="preserve"> — Functional Solution Design — Planning Intelligence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210A"/>
    <w:multiLevelType w:val="hybridMultilevel"/>
    <w:tmpl w:val="8CC00244"/>
    <w:lvl w:ilvl="0" w:tplc="27740908">
      <w:start w:val="1"/>
      <w:numFmt w:val="bullet"/>
      <w:lvlText w:val="●"/>
      <w:lvlJc w:val="left"/>
      <w:pPr>
        <w:ind w:left="720" w:hanging="360"/>
      </w:pPr>
    </w:lvl>
    <w:lvl w:ilvl="1" w:tplc="BEF2F9A6">
      <w:start w:val="1"/>
      <w:numFmt w:val="bullet"/>
      <w:lvlText w:val="○"/>
      <w:lvlJc w:val="left"/>
      <w:pPr>
        <w:ind w:left="1440" w:hanging="360"/>
      </w:pPr>
    </w:lvl>
    <w:lvl w:ilvl="2" w:tplc="D6AE6DC8">
      <w:start w:val="1"/>
      <w:numFmt w:val="bullet"/>
      <w:lvlText w:val="■"/>
      <w:lvlJc w:val="left"/>
      <w:pPr>
        <w:ind w:left="2160" w:hanging="360"/>
      </w:pPr>
    </w:lvl>
    <w:lvl w:ilvl="3" w:tplc="2530F3E8">
      <w:start w:val="1"/>
      <w:numFmt w:val="bullet"/>
      <w:lvlText w:val="●"/>
      <w:lvlJc w:val="left"/>
      <w:pPr>
        <w:ind w:left="2880" w:hanging="360"/>
      </w:pPr>
    </w:lvl>
    <w:lvl w:ilvl="4" w:tplc="A6941594">
      <w:start w:val="1"/>
      <w:numFmt w:val="bullet"/>
      <w:lvlText w:val="○"/>
      <w:lvlJc w:val="left"/>
      <w:pPr>
        <w:ind w:left="3600" w:hanging="360"/>
      </w:pPr>
    </w:lvl>
    <w:lvl w:ilvl="5" w:tplc="427299DA">
      <w:start w:val="1"/>
      <w:numFmt w:val="bullet"/>
      <w:lvlText w:val="■"/>
      <w:lvlJc w:val="left"/>
      <w:pPr>
        <w:ind w:left="4320" w:hanging="360"/>
      </w:pPr>
    </w:lvl>
    <w:lvl w:ilvl="6" w:tplc="B3520338">
      <w:start w:val="1"/>
      <w:numFmt w:val="bullet"/>
      <w:lvlText w:val="●"/>
      <w:lvlJc w:val="left"/>
      <w:pPr>
        <w:ind w:left="5040" w:hanging="360"/>
      </w:pPr>
    </w:lvl>
    <w:lvl w:ilvl="7" w:tplc="C024AB2C">
      <w:start w:val="1"/>
      <w:numFmt w:val="bullet"/>
      <w:lvlText w:val="●"/>
      <w:lvlJc w:val="left"/>
      <w:pPr>
        <w:ind w:left="5760" w:hanging="360"/>
      </w:pPr>
    </w:lvl>
    <w:lvl w:ilvl="8" w:tplc="40CC1FE0">
      <w:start w:val="1"/>
      <w:numFmt w:val="bullet"/>
      <w:lvlText w:val="●"/>
      <w:lvlJc w:val="left"/>
      <w:pPr>
        <w:ind w:left="6480" w:hanging="360"/>
      </w:pPr>
    </w:lvl>
  </w:abstractNum>
  <w:num w:numId="1" w16cid:durableId="368915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98C"/>
    <w:rsid w:val="00004E46"/>
    <w:rsid w:val="00011F19"/>
    <w:rsid w:val="00025026"/>
    <w:rsid w:val="0003675F"/>
    <w:rsid w:val="000565EA"/>
    <w:rsid w:val="0007196C"/>
    <w:rsid w:val="00072351"/>
    <w:rsid w:val="00091BC8"/>
    <w:rsid w:val="000A2EA3"/>
    <w:rsid w:val="000A4A86"/>
    <w:rsid w:val="000A5F01"/>
    <w:rsid w:val="000B0EEC"/>
    <w:rsid w:val="000B38FA"/>
    <w:rsid w:val="000D71DE"/>
    <w:rsid w:val="000E0A2C"/>
    <w:rsid w:val="000E1EC1"/>
    <w:rsid w:val="000E311C"/>
    <w:rsid w:val="000E598C"/>
    <w:rsid w:val="000F39A8"/>
    <w:rsid w:val="000F5147"/>
    <w:rsid w:val="00100EC5"/>
    <w:rsid w:val="00110C18"/>
    <w:rsid w:val="00114974"/>
    <w:rsid w:val="00120E3A"/>
    <w:rsid w:val="001227C9"/>
    <w:rsid w:val="001348F8"/>
    <w:rsid w:val="00142D63"/>
    <w:rsid w:val="00142D8E"/>
    <w:rsid w:val="001448F2"/>
    <w:rsid w:val="001457DC"/>
    <w:rsid w:val="00151559"/>
    <w:rsid w:val="00161938"/>
    <w:rsid w:val="00172E29"/>
    <w:rsid w:val="001730B2"/>
    <w:rsid w:val="00182ED9"/>
    <w:rsid w:val="00186A39"/>
    <w:rsid w:val="001A1390"/>
    <w:rsid w:val="001B2115"/>
    <w:rsid w:val="001B3157"/>
    <w:rsid w:val="001B6893"/>
    <w:rsid w:val="001C1226"/>
    <w:rsid w:val="001E04DB"/>
    <w:rsid w:val="001E42AB"/>
    <w:rsid w:val="001F5289"/>
    <w:rsid w:val="001F7112"/>
    <w:rsid w:val="002028A5"/>
    <w:rsid w:val="00203534"/>
    <w:rsid w:val="0020624D"/>
    <w:rsid w:val="0021744B"/>
    <w:rsid w:val="00223378"/>
    <w:rsid w:val="0023059C"/>
    <w:rsid w:val="002307AB"/>
    <w:rsid w:val="00231E03"/>
    <w:rsid w:val="002345ED"/>
    <w:rsid w:val="0023707E"/>
    <w:rsid w:val="0024229E"/>
    <w:rsid w:val="00255F19"/>
    <w:rsid w:val="002700A6"/>
    <w:rsid w:val="00273A3C"/>
    <w:rsid w:val="0027514B"/>
    <w:rsid w:val="00281052"/>
    <w:rsid w:val="00294722"/>
    <w:rsid w:val="00296F17"/>
    <w:rsid w:val="002A350B"/>
    <w:rsid w:val="002A4DF9"/>
    <w:rsid w:val="002B14AC"/>
    <w:rsid w:val="002B2B13"/>
    <w:rsid w:val="002C08E0"/>
    <w:rsid w:val="002C561F"/>
    <w:rsid w:val="002D1605"/>
    <w:rsid w:val="00302862"/>
    <w:rsid w:val="0030796E"/>
    <w:rsid w:val="00307AA2"/>
    <w:rsid w:val="0034514C"/>
    <w:rsid w:val="00354432"/>
    <w:rsid w:val="003579D1"/>
    <w:rsid w:val="00391701"/>
    <w:rsid w:val="003A2D19"/>
    <w:rsid w:val="003C7412"/>
    <w:rsid w:val="003D716C"/>
    <w:rsid w:val="003E11B5"/>
    <w:rsid w:val="003E4646"/>
    <w:rsid w:val="003E792A"/>
    <w:rsid w:val="004104C9"/>
    <w:rsid w:val="00412A18"/>
    <w:rsid w:val="00421FAD"/>
    <w:rsid w:val="004415DD"/>
    <w:rsid w:val="00456516"/>
    <w:rsid w:val="00461686"/>
    <w:rsid w:val="00466E96"/>
    <w:rsid w:val="004872ED"/>
    <w:rsid w:val="00492BAA"/>
    <w:rsid w:val="004A4ED9"/>
    <w:rsid w:val="004A7F8D"/>
    <w:rsid w:val="004B0686"/>
    <w:rsid w:val="004B5EE3"/>
    <w:rsid w:val="004C1021"/>
    <w:rsid w:val="004C4847"/>
    <w:rsid w:val="004E57CB"/>
    <w:rsid w:val="005220E1"/>
    <w:rsid w:val="005260B5"/>
    <w:rsid w:val="00561C58"/>
    <w:rsid w:val="00585A25"/>
    <w:rsid w:val="005B0741"/>
    <w:rsid w:val="005B18AD"/>
    <w:rsid w:val="005B3E9D"/>
    <w:rsid w:val="005C4FE3"/>
    <w:rsid w:val="005D3784"/>
    <w:rsid w:val="00602A6A"/>
    <w:rsid w:val="00616D85"/>
    <w:rsid w:val="00616E69"/>
    <w:rsid w:val="00620A99"/>
    <w:rsid w:val="006310B0"/>
    <w:rsid w:val="006632B2"/>
    <w:rsid w:val="00665FD0"/>
    <w:rsid w:val="006669D0"/>
    <w:rsid w:val="00676D0A"/>
    <w:rsid w:val="0068124D"/>
    <w:rsid w:val="00682619"/>
    <w:rsid w:val="006B2AC5"/>
    <w:rsid w:val="006D34F9"/>
    <w:rsid w:val="006D3C0C"/>
    <w:rsid w:val="006D7B7A"/>
    <w:rsid w:val="006F0FFB"/>
    <w:rsid w:val="007051DE"/>
    <w:rsid w:val="00725EEE"/>
    <w:rsid w:val="00737DA2"/>
    <w:rsid w:val="0074301E"/>
    <w:rsid w:val="00743850"/>
    <w:rsid w:val="00746BD5"/>
    <w:rsid w:val="00777615"/>
    <w:rsid w:val="00791222"/>
    <w:rsid w:val="007B1D03"/>
    <w:rsid w:val="007D3CD0"/>
    <w:rsid w:val="007E2A34"/>
    <w:rsid w:val="007E6A60"/>
    <w:rsid w:val="008067EE"/>
    <w:rsid w:val="00817CC7"/>
    <w:rsid w:val="00833803"/>
    <w:rsid w:val="00834B3C"/>
    <w:rsid w:val="00835FB0"/>
    <w:rsid w:val="008523E9"/>
    <w:rsid w:val="0087058D"/>
    <w:rsid w:val="008745B5"/>
    <w:rsid w:val="00891968"/>
    <w:rsid w:val="0089314C"/>
    <w:rsid w:val="008B149C"/>
    <w:rsid w:val="008B5212"/>
    <w:rsid w:val="008E7BA8"/>
    <w:rsid w:val="008F7330"/>
    <w:rsid w:val="00911F11"/>
    <w:rsid w:val="00920E68"/>
    <w:rsid w:val="00943B69"/>
    <w:rsid w:val="00947A04"/>
    <w:rsid w:val="009546D7"/>
    <w:rsid w:val="00960743"/>
    <w:rsid w:val="00962947"/>
    <w:rsid w:val="00977AB5"/>
    <w:rsid w:val="00980F3D"/>
    <w:rsid w:val="009814BC"/>
    <w:rsid w:val="009824CE"/>
    <w:rsid w:val="009B52B4"/>
    <w:rsid w:val="009C4692"/>
    <w:rsid w:val="009F0009"/>
    <w:rsid w:val="009F5B35"/>
    <w:rsid w:val="009F7A6A"/>
    <w:rsid w:val="00A053C5"/>
    <w:rsid w:val="00A139A2"/>
    <w:rsid w:val="00A17785"/>
    <w:rsid w:val="00A246EB"/>
    <w:rsid w:val="00A27F71"/>
    <w:rsid w:val="00A37382"/>
    <w:rsid w:val="00A47DA3"/>
    <w:rsid w:val="00A47DBB"/>
    <w:rsid w:val="00A50A24"/>
    <w:rsid w:val="00A54BEF"/>
    <w:rsid w:val="00A55471"/>
    <w:rsid w:val="00A55830"/>
    <w:rsid w:val="00A60DDF"/>
    <w:rsid w:val="00A86932"/>
    <w:rsid w:val="00AA1970"/>
    <w:rsid w:val="00AA7EBD"/>
    <w:rsid w:val="00AB6A55"/>
    <w:rsid w:val="00AC63F8"/>
    <w:rsid w:val="00AE35A8"/>
    <w:rsid w:val="00AE6BDA"/>
    <w:rsid w:val="00AF1BB4"/>
    <w:rsid w:val="00AF43BF"/>
    <w:rsid w:val="00B045F3"/>
    <w:rsid w:val="00B272E9"/>
    <w:rsid w:val="00B34600"/>
    <w:rsid w:val="00B61724"/>
    <w:rsid w:val="00B625D4"/>
    <w:rsid w:val="00B707FF"/>
    <w:rsid w:val="00B731C6"/>
    <w:rsid w:val="00B8094E"/>
    <w:rsid w:val="00B84394"/>
    <w:rsid w:val="00B905CF"/>
    <w:rsid w:val="00B96B19"/>
    <w:rsid w:val="00B9798E"/>
    <w:rsid w:val="00BA0EAB"/>
    <w:rsid w:val="00BA33AC"/>
    <w:rsid w:val="00BB528B"/>
    <w:rsid w:val="00BD5387"/>
    <w:rsid w:val="00BF2FC9"/>
    <w:rsid w:val="00BF78EB"/>
    <w:rsid w:val="00C153A5"/>
    <w:rsid w:val="00C20ABF"/>
    <w:rsid w:val="00C41B3F"/>
    <w:rsid w:val="00C4376C"/>
    <w:rsid w:val="00C47E66"/>
    <w:rsid w:val="00C71BF9"/>
    <w:rsid w:val="00C85A79"/>
    <w:rsid w:val="00C876DC"/>
    <w:rsid w:val="00CB5BBB"/>
    <w:rsid w:val="00CB6A01"/>
    <w:rsid w:val="00CE30FC"/>
    <w:rsid w:val="00CE3ACE"/>
    <w:rsid w:val="00CF5794"/>
    <w:rsid w:val="00CF7660"/>
    <w:rsid w:val="00D030E4"/>
    <w:rsid w:val="00D26F7E"/>
    <w:rsid w:val="00D41A6B"/>
    <w:rsid w:val="00D554A8"/>
    <w:rsid w:val="00D75D5F"/>
    <w:rsid w:val="00DA4E33"/>
    <w:rsid w:val="00DC45FE"/>
    <w:rsid w:val="00DC64D1"/>
    <w:rsid w:val="00DE1D4D"/>
    <w:rsid w:val="00DF0113"/>
    <w:rsid w:val="00E03D80"/>
    <w:rsid w:val="00E11273"/>
    <w:rsid w:val="00E34A02"/>
    <w:rsid w:val="00E3707B"/>
    <w:rsid w:val="00E43957"/>
    <w:rsid w:val="00E550A4"/>
    <w:rsid w:val="00EC2F7B"/>
    <w:rsid w:val="00ED7703"/>
    <w:rsid w:val="00EF26E0"/>
    <w:rsid w:val="00F037FB"/>
    <w:rsid w:val="00F13461"/>
    <w:rsid w:val="00F13D2F"/>
    <w:rsid w:val="00F2735F"/>
    <w:rsid w:val="00F41E8C"/>
    <w:rsid w:val="00F41F3C"/>
    <w:rsid w:val="00F470F9"/>
    <w:rsid w:val="00F477BF"/>
    <w:rsid w:val="00F53C48"/>
    <w:rsid w:val="00F55C44"/>
    <w:rsid w:val="00F55ED8"/>
    <w:rsid w:val="00F71E64"/>
    <w:rsid w:val="00F74ECB"/>
    <w:rsid w:val="00F77111"/>
    <w:rsid w:val="00F80B9C"/>
    <w:rsid w:val="00FC18A5"/>
    <w:rsid w:val="00FD729C"/>
    <w:rsid w:val="00FF4496"/>
    <w:rsid w:val="00FF6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6245E7"/>
  <w15:docId w15:val="{5C9AB339-F89F-495D-9F8B-BDAAB6B17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2AC5"/>
    <w:pPr>
      <w:spacing w:after="100"/>
    </w:pPr>
  </w:style>
  <w:style w:type="paragraph" w:styleId="TOC2">
    <w:name w:val="toc 2"/>
    <w:basedOn w:val="Normal"/>
    <w:next w:val="Normal"/>
    <w:autoRedefine/>
    <w:uiPriority w:val="39"/>
    <w:unhideWhenUsed/>
    <w:rsid w:val="006B2AC5"/>
    <w:pPr>
      <w:spacing w:after="100"/>
      <w:ind w:left="210"/>
    </w:pPr>
  </w:style>
  <w:style w:type="paragraph" w:styleId="TOC3">
    <w:name w:val="toc 3"/>
    <w:basedOn w:val="Normal"/>
    <w:next w:val="Normal"/>
    <w:autoRedefine/>
    <w:uiPriority w:val="39"/>
    <w:unhideWhenUsed/>
    <w:rsid w:val="006B2AC5"/>
    <w:pPr>
      <w:spacing w:after="100"/>
      <w:ind w:left="420"/>
    </w:pPr>
  </w:style>
  <w:style w:type="paragraph" w:styleId="Header">
    <w:name w:val="header"/>
    <w:basedOn w:val="Normal"/>
    <w:link w:val="HeaderChar"/>
    <w:uiPriority w:val="99"/>
    <w:semiHidden/>
    <w:unhideWhenUsed/>
    <w:rsid w:val="00F71E64"/>
    <w:pPr>
      <w:tabs>
        <w:tab w:val="center" w:pos="4680"/>
        <w:tab w:val="right" w:pos="9360"/>
      </w:tabs>
    </w:pPr>
  </w:style>
  <w:style w:type="character" w:customStyle="1" w:styleId="HeaderChar">
    <w:name w:val="Header Char"/>
    <w:basedOn w:val="DefaultParagraphFont"/>
    <w:link w:val="Header"/>
    <w:uiPriority w:val="99"/>
    <w:semiHidden/>
    <w:rsid w:val="00F71E64"/>
  </w:style>
  <w:style w:type="paragraph" w:styleId="Footer">
    <w:name w:val="footer"/>
    <w:basedOn w:val="Normal"/>
    <w:link w:val="FooterChar"/>
    <w:uiPriority w:val="99"/>
    <w:semiHidden/>
    <w:unhideWhenUsed/>
    <w:rsid w:val="00F71E64"/>
    <w:pPr>
      <w:tabs>
        <w:tab w:val="center" w:pos="4680"/>
        <w:tab w:val="right" w:pos="9360"/>
      </w:tabs>
    </w:pPr>
  </w:style>
  <w:style w:type="character" w:customStyle="1" w:styleId="FooterChar">
    <w:name w:val="Footer Char"/>
    <w:basedOn w:val="DefaultParagraphFont"/>
    <w:link w:val="Footer"/>
    <w:uiPriority w:val="99"/>
    <w:semiHidden/>
    <w:rsid w:val="00F71E64"/>
  </w:style>
  <w:style w:type="character" w:styleId="Strong">
    <w:name w:val="Strong"/>
    <w:basedOn w:val="DefaultParagraphFont"/>
    <w:uiPriority w:val="22"/>
    <w:qFormat/>
    <w:rsid w:val="00302862"/>
    <w:rPr>
      <w:b/>
      <w:bCs/>
    </w:rPr>
  </w:style>
  <w:style w:type="paragraph" w:styleId="NormalWeb">
    <w:name w:val="Normal (Web)"/>
    <w:basedOn w:val="Normal"/>
    <w:uiPriority w:val="99"/>
    <w:semiHidden/>
    <w:unhideWhenUsed/>
    <w:rsid w:val="0034514C"/>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39"/>
    <w:rsid w:val="00FD72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3A3035-F6CE-43DD-A219-972E1E890BDA}">
  <ds:schemaRefs>
    <ds:schemaRef ds:uri="http://schemas.microsoft.com/office/2006/metadata/properties"/>
    <ds:schemaRef ds:uri="http://schemas.microsoft.com/office/infopath/2007/PartnerControls"/>
    <ds:schemaRef ds:uri="57566b0b-71de-458e-9f2e-9e8b3d616881"/>
  </ds:schemaRefs>
</ds:datastoreItem>
</file>

<file path=customXml/itemProps2.xml><?xml version="1.0" encoding="utf-8"?>
<ds:datastoreItem xmlns:ds="http://schemas.openxmlformats.org/officeDocument/2006/customXml" ds:itemID="{B8C92C5C-81A7-4111-A866-390E1B377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9204B4-6DF5-483B-A928-EFBE011858B3}">
  <ds:schemaRefs>
    <ds:schemaRef ds:uri="http://schemas.microsoft.com/sharepoint/v3/contenttype/forms"/>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304</TotalTime>
  <Pages>1</Pages>
  <Words>7092</Words>
  <Characters>40429</Characters>
  <Application>Microsoft Office Word</Application>
  <DocSecurity>4</DocSecurity>
  <Lines>336</Lines>
  <Paragraphs>94</Paragraphs>
  <ScaleCrop>false</ScaleCrop>
  <Company/>
  <LinksUpToDate>false</LinksUpToDate>
  <CharactersWithSpaces>47427</CharactersWithSpaces>
  <SharedDoc>false</SharedDoc>
  <HLinks>
    <vt:vector size="258" baseType="variant">
      <vt:variant>
        <vt:i4>1179703</vt:i4>
      </vt:variant>
      <vt:variant>
        <vt:i4>254</vt:i4>
      </vt:variant>
      <vt:variant>
        <vt:i4>0</vt:i4>
      </vt:variant>
      <vt:variant>
        <vt:i4>5</vt:i4>
      </vt:variant>
      <vt:variant>
        <vt:lpwstr/>
      </vt:variant>
      <vt:variant>
        <vt:lpwstr>_Toc240550042</vt:lpwstr>
      </vt:variant>
      <vt:variant>
        <vt:i4>1179703</vt:i4>
      </vt:variant>
      <vt:variant>
        <vt:i4>248</vt:i4>
      </vt:variant>
      <vt:variant>
        <vt:i4>0</vt:i4>
      </vt:variant>
      <vt:variant>
        <vt:i4>5</vt:i4>
      </vt:variant>
      <vt:variant>
        <vt:lpwstr/>
      </vt:variant>
      <vt:variant>
        <vt:lpwstr>_Toc240550041</vt:lpwstr>
      </vt:variant>
      <vt:variant>
        <vt:i4>1179703</vt:i4>
      </vt:variant>
      <vt:variant>
        <vt:i4>242</vt:i4>
      </vt:variant>
      <vt:variant>
        <vt:i4>0</vt:i4>
      </vt:variant>
      <vt:variant>
        <vt:i4>5</vt:i4>
      </vt:variant>
      <vt:variant>
        <vt:lpwstr/>
      </vt:variant>
      <vt:variant>
        <vt:lpwstr>_Toc240550040</vt:lpwstr>
      </vt:variant>
      <vt:variant>
        <vt:i4>1376311</vt:i4>
      </vt:variant>
      <vt:variant>
        <vt:i4>236</vt:i4>
      </vt:variant>
      <vt:variant>
        <vt:i4>0</vt:i4>
      </vt:variant>
      <vt:variant>
        <vt:i4>5</vt:i4>
      </vt:variant>
      <vt:variant>
        <vt:lpwstr/>
      </vt:variant>
      <vt:variant>
        <vt:lpwstr>_Toc240550039</vt:lpwstr>
      </vt:variant>
      <vt:variant>
        <vt:i4>1376311</vt:i4>
      </vt:variant>
      <vt:variant>
        <vt:i4>230</vt:i4>
      </vt:variant>
      <vt:variant>
        <vt:i4>0</vt:i4>
      </vt:variant>
      <vt:variant>
        <vt:i4>5</vt:i4>
      </vt:variant>
      <vt:variant>
        <vt:lpwstr/>
      </vt:variant>
      <vt:variant>
        <vt:lpwstr>_Toc240550038</vt:lpwstr>
      </vt:variant>
      <vt:variant>
        <vt:i4>1376311</vt:i4>
      </vt:variant>
      <vt:variant>
        <vt:i4>224</vt:i4>
      </vt:variant>
      <vt:variant>
        <vt:i4>0</vt:i4>
      </vt:variant>
      <vt:variant>
        <vt:i4>5</vt:i4>
      </vt:variant>
      <vt:variant>
        <vt:lpwstr/>
      </vt:variant>
      <vt:variant>
        <vt:lpwstr>_Toc240550037</vt:lpwstr>
      </vt:variant>
      <vt:variant>
        <vt:i4>1376311</vt:i4>
      </vt:variant>
      <vt:variant>
        <vt:i4>218</vt:i4>
      </vt:variant>
      <vt:variant>
        <vt:i4>0</vt:i4>
      </vt:variant>
      <vt:variant>
        <vt:i4>5</vt:i4>
      </vt:variant>
      <vt:variant>
        <vt:lpwstr/>
      </vt:variant>
      <vt:variant>
        <vt:lpwstr>_Toc240550036</vt:lpwstr>
      </vt:variant>
      <vt:variant>
        <vt:i4>1376311</vt:i4>
      </vt:variant>
      <vt:variant>
        <vt:i4>212</vt:i4>
      </vt:variant>
      <vt:variant>
        <vt:i4>0</vt:i4>
      </vt:variant>
      <vt:variant>
        <vt:i4>5</vt:i4>
      </vt:variant>
      <vt:variant>
        <vt:lpwstr/>
      </vt:variant>
      <vt:variant>
        <vt:lpwstr>_Toc240550035</vt:lpwstr>
      </vt:variant>
      <vt:variant>
        <vt:i4>1376311</vt:i4>
      </vt:variant>
      <vt:variant>
        <vt:i4>206</vt:i4>
      </vt:variant>
      <vt:variant>
        <vt:i4>0</vt:i4>
      </vt:variant>
      <vt:variant>
        <vt:i4>5</vt:i4>
      </vt:variant>
      <vt:variant>
        <vt:lpwstr/>
      </vt:variant>
      <vt:variant>
        <vt:lpwstr>_Toc240550034</vt:lpwstr>
      </vt:variant>
      <vt:variant>
        <vt:i4>1376311</vt:i4>
      </vt:variant>
      <vt:variant>
        <vt:i4>200</vt:i4>
      </vt:variant>
      <vt:variant>
        <vt:i4>0</vt:i4>
      </vt:variant>
      <vt:variant>
        <vt:i4>5</vt:i4>
      </vt:variant>
      <vt:variant>
        <vt:lpwstr/>
      </vt:variant>
      <vt:variant>
        <vt:lpwstr>_Toc240550033</vt:lpwstr>
      </vt:variant>
      <vt:variant>
        <vt:i4>1376311</vt:i4>
      </vt:variant>
      <vt:variant>
        <vt:i4>194</vt:i4>
      </vt:variant>
      <vt:variant>
        <vt:i4>0</vt:i4>
      </vt:variant>
      <vt:variant>
        <vt:i4>5</vt:i4>
      </vt:variant>
      <vt:variant>
        <vt:lpwstr/>
      </vt:variant>
      <vt:variant>
        <vt:lpwstr>_Toc240550032</vt:lpwstr>
      </vt:variant>
      <vt:variant>
        <vt:i4>1376311</vt:i4>
      </vt:variant>
      <vt:variant>
        <vt:i4>188</vt:i4>
      </vt:variant>
      <vt:variant>
        <vt:i4>0</vt:i4>
      </vt:variant>
      <vt:variant>
        <vt:i4>5</vt:i4>
      </vt:variant>
      <vt:variant>
        <vt:lpwstr/>
      </vt:variant>
      <vt:variant>
        <vt:lpwstr>_Toc240550031</vt:lpwstr>
      </vt:variant>
      <vt:variant>
        <vt:i4>1376311</vt:i4>
      </vt:variant>
      <vt:variant>
        <vt:i4>182</vt:i4>
      </vt:variant>
      <vt:variant>
        <vt:i4>0</vt:i4>
      </vt:variant>
      <vt:variant>
        <vt:i4>5</vt:i4>
      </vt:variant>
      <vt:variant>
        <vt:lpwstr/>
      </vt:variant>
      <vt:variant>
        <vt:lpwstr>_Toc240550030</vt:lpwstr>
      </vt:variant>
      <vt:variant>
        <vt:i4>1310775</vt:i4>
      </vt:variant>
      <vt:variant>
        <vt:i4>176</vt:i4>
      </vt:variant>
      <vt:variant>
        <vt:i4>0</vt:i4>
      </vt:variant>
      <vt:variant>
        <vt:i4>5</vt:i4>
      </vt:variant>
      <vt:variant>
        <vt:lpwstr/>
      </vt:variant>
      <vt:variant>
        <vt:lpwstr>_Toc240550029</vt:lpwstr>
      </vt:variant>
      <vt:variant>
        <vt:i4>1310775</vt:i4>
      </vt:variant>
      <vt:variant>
        <vt:i4>170</vt:i4>
      </vt:variant>
      <vt:variant>
        <vt:i4>0</vt:i4>
      </vt:variant>
      <vt:variant>
        <vt:i4>5</vt:i4>
      </vt:variant>
      <vt:variant>
        <vt:lpwstr/>
      </vt:variant>
      <vt:variant>
        <vt:lpwstr>_Toc240550028</vt:lpwstr>
      </vt:variant>
      <vt:variant>
        <vt:i4>1310775</vt:i4>
      </vt:variant>
      <vt:variant>
        <vt:i4>164</vt:i4>
      </vt:variant>
      <vt:variant>
        <vt:i4>0</vt:i4>
      </vt:variant>
      <vt:variant>
        <vt:i4>5</vt:i4>
      </vt:variant>
      <vt:variant>
        <vt:lpwstr/>
      </vt:variant>
      <vt:variant>
        <vt:lpwstr>_Toc240550027</vt:lpwstr>
      </vt:variant>
      <vt:variant>
        <vt:i4>1310775</vt:i4>
      </vt:variant>
      <vt:variant>
        <vt:i4>158</vt:i4>
      </vt:variant>
      <vt:variant>
        <vt:i4>0</vt:i4>
      </vt:variant>
      <vt:variant>
        <vt:i4>5</vt:i4>
      </vt:variant>
      <vt:variant>
        <vt:lpwstr/>
      </vt:variant>
      <vt:variant>
        <vt:lpwstr>_Toc240550026</vt:lpwstr>
      </vt:variant>
      <vt:variant>
        <vt:i4>1310775</vt:i4>
      </vt:variant>
      <vt:variant>
        <vt:i4>152</vt:i4>
      </vt:variant>
      <vt:variant>
        <vt:i4>0</vt:i4>
      </vt:variant>
      <vt:variant>
        <vt:i4>5</vt:i4>
      </vt:variant>
      <vt:variant>
        <vt:lpwstr/>
      </vt:variant>
      <vt:variant>
        <vt:lpwstr>_Toc240550025</vt:lpwstr>
      </vt:variant>
      <vt:variant>
        <vt:i4>1310775</vt:i4>
      </vt:variant>
      <vt:variant>
        <vt:i4>146</vt:i4>
      </vt:variant>
      <vt:variant>
        <vt:i4>0</vt:i4>
      </vt:variant>
      <vt:variant>
        <vt:i4>5</vt:i4>
      </vt:variant>
      <vt:variant>
        <vt:lpwstr/>
      </vt:variant>
      <vt:variant>
        <vt:lpwstr>_Toc240550024</vt:lpwstr>
      </vt:variant>
      <vt:variant>
        <vt:i4>1310775</vt:i4>
      </vt:variant>
      <vt:variant>
        <vt:i4>140</vt:i4>
      </vt:variant>
      <vt:variant>
        <vt:i4>0</vt:i4>
      </vt:variant>
      <vt:variant>
        <vt:i4>5</vt:i4>
      </vt:variant>
      <vt:variant>
        <vt:lpwstr/>
      </vt:variant>
      <vt:variant>
        <vt:lpwstr>_Toc240550023</vt:lpwstr>
      </vt:variant>
      <vt:variant>
        <vt:i4>1310775</vt:i4>
      </vt:variant>
      <vt:variant>
        <vt:i4>134</vt:i4>
      </vt:variant>
      <vt:variant>
        <vt:i4>0</vt:i4>
      </vt:variant>
      <vt:variant>
        <vt:i4>5</vt:i4>
      </vt:variant>
      <vt:variant>
        <vt:lpwstr/>
      </vt:variant>
      <vt:variant>
        <vt:lpwstr>_Toc240550022</vt:lpwstr>
      </vt:variant>
      <vt:variant>
        <vt:i4>1310775</vt:i4>
      </vt:variant>
      <vt:variant>
        <vt:i4>128</vt:i4>
      </vt:variant>
      <vt:variant>
        <vt:i4>0</vt:i4>
      </vt:variant>
      <vt:variant>
        <vt:i4>5</vt:i4>
      </vt:variant>
      <vt:variant>
        <vt:lpwstr/>
      </vt:variant>
      <vt:variant>
        <vt:lpwstr>_Toc240550021</vt:lpwstr>
      </vt:variant>
      <vt:variant>
        <vt:i4>1310775</vt:i4>
      </vt:variant>
      <vt:variant>
        <vt:i4>122</vt:i4>
      </vt:variant>
      <vt:variant>
        <vt:i4>0</vt:i4>
      </vt:variant>
      <vt:variant>
        <vt:i4>5</vt:i4>
      </vt:variant>
      <vt:variant>
        <vt:lpwstr/>
      </vt:variant>
      <vt:variant>
        <vt:lpwstr>_Toc240550020</vt:lpwstr>
      </vt:variant>
      <vt:variant>
        <vt:i4>1507383</vt:i4>
      </vt:variant>
      <vt:variant>
        <vt:i4>116</vt:i4>
      </vt:variant>
      <vt:variant>
        <vt:i4>0</vt:i4>
      </vt:variant>
      <vt:variant>
        <vt:i4>5</vt:i4>
      </vt:variant>
      <vt:variant>
        <vt:lpwstr/>
      </vt:variant>
      <vt:variant>
        <vt:lpwstr>_Toc240550019</vt:lpwstr>
      </vt:variant>
      <vt:variant>
        <vt:i4>1507383</vt:i4>
      </vt:variant>
      <vt:variant>
        <vt:i4>110</vt:i4>
      </vt:variant>
      <vt:variant>
        <vt:i4>0</vt:i4>
      </vt:variant>
      <vt:variant>
        <vt:i4>5</vt:i4>
      </vt:variant>
      <vt:variant>
        <vt:lpwstr/>
      </vt:variant>
      <vt:variant>
        <vt:lpwstr>_Toc240550018</vt:lpwstr>
      </vt:variant>
      <vt:variant>
        <vt:i4>1507383</vt:i4>
      </vt:variant>
      <vt:variant>
        <vt:i4>104</vt:i4>
      </vt:variant>
      <vt:variant>
        <vt:i4>0</vt:i4>
      </vt:variant>
      <vt:variant>
        <vt:i4>5</vt:i4>
      </vt:variant>
      <vt:variant>
        <vt:lpwstr/>
      </vt:variant>
      <vt:variant>
        <vt:lpwstr>_Toc240550017</vt:lpwstr>
      </vt:variant>
      <vt:variant>
        <vt:i4>1507383</vt:i4>
      </vt:variant>
      <vt:variant>
        <vt:i4>98</vt:i4>
      </vt:variant>
      <vt:variant>
        <vt:i4>0</vt:i4>
      </vt:variant>
      <vt:variant>
        <vt:i4>5</vt:i4>
      </vt:variant>
      <vt:variant>
        <vt:lpwstr/>
      </vt:variant>
      <vt:variant>
        <vt:lpwstr>_Toc240550016</vt:lpwstr>
      </vt:variant>
      <vt:variant>
        <vt:i4>1507383</vt:i4>
      </vt:variant>
      <vt:variant>
        <vt:i4>92</vt:i4>
      </vt:variant>
      <vt:variant>
        <vt:i4>0</vt:i4>
      </vt:variant>
      <vt:variant>
        <vt:i4>5</vt:i4>
      </vt:variant>
      <vt:variant>
        <vt:lpwstr/>
      </vt:variant>
      <vt:variant>
        <vt:lpwstr>_Toc240550015</vt:lpwstr>
      </vt:variant>
      <vt:variant>
        <vt:i4>1507383</vt:i4>
      </vt:variant>
      <vt:variant>
        <vt:i4>86</vt:i4>
      </vt:variant>
      <vt:variant>
        <vt:i4>0</vt:i4>
      </vt:variant>
      <vt:variant>
        <vt:i4>5</vt:i4>
      </vt:variant>
      <vt:variant>
        <vt:lpwstr/>
      </vt:variant>
      <vt:variant>
        <vt:lpwstr>_Toc240550014</vt:lpwstr>
      </vt:variant>
      <vt:variant>
        <vt:i4>1507383</vt:i4>
      </vt:variant>
      <vt:variant>
        <vt:i4>80</vt:i4>
      </vt:variant>
      <vt:variant>
        <vt:i4>0</vt:i4>
      </vt:variant>
      <vt:variant>
        <vt:i4>5</vt:i4>
      </vt:variant>
      <vt:variant>
        <vt:lpwstr/>
      </vt:variant>
      <vt:variant>
        <vt:lpwstr>_Toc240550013</vt:lpwstr>
      </vt:variant>
      <vt:variant>
        <vt:i4>1507383</vt:i4>
      </vt:variant>
      <vt:variant>
        <vt:i4>74</vt:i4>
      </vt:variant>
      <vt:variant>
        <vt:i4>0</vt:i4>
      </vt:variant>
      <vt:variant>
        <vt:i4>5</vt:i4>
      </vt:variant>
      <vt:variant>
        <vt:lpwstr/>
      </vt:variant>
      <vt:variant>
        <vt:lpwstr>_Toc240550012</vt:lpwstr>
      </vt:variant>
      <vt:variant>
        <vt:i4>1507383</vt:i4>
      </vt:variant>
      <vt:variant>
        <vt:i4>68</vt:i4>
      </vt:variant>
      <vt:variant>
        <vt:i4>0</vt:i4>
      </vt:variant>
      <vt:variant>
        <vt:i4>5</vt:i4>
      </vt:variant>
      <vt:variant>
        <vt:lpwstr/>
      </vt:variant>
      <vt:variant>
        <vt:lpwstr>_Toc240550011</vt:lpwstr>
      </vt:variant>
      <vt:variant>
        <vt:i4>1507383</vt:i4>
      </vt:variant>
      <vt:variant>
        <vt:i4>62</vt:i4>
      </vt:variant>
      <vt:variant>
        <vt:i4>0</vt:i4>
      </vt:variant>
      <vt:variant>
        <vt:i4>5</vt:i4>
      </vt:variant>
      <vt:variant>
        <vt:lpwstr/>
      </vt:variant>
      <vt:variant>
        <vt:lpwstr>_Toc240550010</vt:lpwstr>
      </vt:variant>
      <vt:variant>
        <vt:i4>1441847</vt:i4>
      </vt:variant>
      <vt:variant>
        <vt:i4>56</vt:i4>
      </vt:variant>
      <vt:variant>
        <vt:i4>0</vt:i4>
      </vt:variant>
      <vt:variant>
        <vt:i4>5</vt:i4>
      </vt:variant>
      <vt:variant>
        <vt:lpwstr/>
      </vt:variant>
      <vt:variant>
        <vt:lpwstr>_Toc240550009</vt:lpwstr>
      </vt:variant>
      <vt:variant>
        <vt:i4>1441847</vt:i4>
      </vt:variant>
      <vt:variant>
        <vt:i4>50</vt:i4>
      </vt:variant>
      <vt:variant>
        <vt:i4>0</vt:i4>
      </vt:variant>
      <vt:variant>
        <vt:i4>5</vt:i4>
      </vt:variant>
      <vt:variant>
        <vt:lpwstr/>
      </vt:variant>
      <vt:variant>
        <vt:lpwstr>_Toc240550008</vt:lpwstr>
      </vt:variant>
      <vt:variant>
        <vt:i4>1441847</vt:i4>
      </vt:variant>
      <vt:variant>
        <vt:i4>44</vt:i4>
      </vt:variant>
      <vt:variant>
        <vt:i4>0</vt:i4>
      </vt:variant>
      <vt:variant>
        <vt:i4>5</vt:i4>
      </vt:variant>
      <vt:variant>
        <vt:lpwstr/>
      </vt:variant>
      <vt:variant>
        <vt:lpwstr>_Toc240550007</vt:lpwstr>
      </vt:variant>
      <vt:variant>
        <vt:i4>1441847</vt:i4>
      </vt:variant>
      <vt:variant>
        <vt:i4>38</vt:i4>
      </vt:variant>
      <vt:variant>
        <vt:i4>0</vt:i4>
      </vt:variant>
      <vt:variant>
        <vt:i4>5</vt:i4>
      </vt:variant>
      <vt:variant>
        <vt:lpwstr/>
      </vt:variant>
      <vt:variant>
        <vt:lpwstr>_Toc240550006</vt:lpwstr>
      </vt:variant>
      <vt:variant>
        <vt:i4>1441847</vt:i4>
      </vt:variant>
      <vt:variant>
        <vt:i4>32</vt:i4>
      </vt:variant>
      <vt:variant>
        <vt:i4>0</vt:i4>
      </vt:variant>
      <vt:variant>
        <vt:i4>5</vt:i4>
      </vt:variant>
      <vt:variant>
        <vt:lpwstr/>
      </vt:variant>
      <vt:variant>
        <vt:lpwstr>_Toc240550005</vt:lpwstr>
      </vt:variant>
      <vt:variant>
        <vt:i4>1441847</vt:i4>
      </vt:variant>
      <vt:variant>
        <vt:i4>26</vt:i4>
      </vt:variant>
      <vt:variant>
        <vt:i4>0</vt:i4>
      </vt:variant>
      <vt:variant>
        <vt:i4>5</vt:i4>
      </vt:variant>
      <vt:variant>
        <vt:lpwstr/>
      </vt:variant>
      <vt:variant>
        <vt:lpwstr>_Toc240550004</vt:lpwstr>
      </vt:variant>
      <vt:variant>
        <vt:i4>1441847</vt:i4>
      </vt:variant>
      <vt:variant>
        <vt:i4>20</vt:i4>
      </vt:variant>
      <vt:variant>
        <vt:i4>0</vt:i4>
      </vt:variant>
      <vt:variant>
        <vt:i4>5</vt:i4>
      </vt:variant>
      <vt:variant>
        <vt:lpwstr/>
      </vt:variant>
      <vt:variant>
        <vt:lpwstr>_Toc240550003</vt:lpwstr>
      </vt:variant>
      <vt:variant>
        <vt:i4>1441847</vt:i4>
      </vt:variant>
      <vt:variant>
        <vt:i4>14</vt:i4>
      </vt:variant>
      <vt:variant>
        <vt:i4>0</vt:i4>
      </vt:variant>
      <vt:variant>
        <vt:i4>5</vt:i4>
      </vt:variant>
      <vt:variant>
        <vt:lpwstr/>
      </vt:variant>
      <vt:variant>
        <vt:lpwstr>_Toc240550002</vt:lpwstr>
      </vt:variant>
      <vt:variant>
        <vt:i4>1441847</vt:i4>
      </vt:variant>
      <vt:variant>
        <vt:i4>8</vt:i4>
      </vt:variant>
      <vt:variant>
        <vt:i4>0</vt:i4>
      </vt:variant>
      <vt:variant>
        <vt:i4>5</vt:i4>
      </vt:variant>
      <vt:variant>
        <vt:lpwstr/>
      </vt:variant>
      <vt:variant>
        <vt:lpwstr>_Toc240550001</vt:lpwstr>
      </vt:variant>
      <vt:variant>
        <vt:i4>1441847</vt:i4>
      </vt:variant>
      <vt:variant>
        <vt:i4>2</vt:i4>
      </vt:variant>
      <vt:variant>
        <vt:i4>0</vt:i4>
      </vt:variant>
      <vt:variant>
        <vt:i4>5</vt:i4>
      </vt:variant>
      <vt:variant>
        <vt:lpwstr/>
      </vt:variant>
      <vt:variant>
        <vt:lpwstr>_Toc240550000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Hemanth Holla</cp:lastModifiedBy>
  <cp:revision>185</cp:revision>
  <dcterms:created xsi:type="dcterms:W3CDTF">2026-07-16T22:11:00Z</dcterms:created>
  <dcterms:modified xsi:type="dcterms:W3CDTF">2026-09-18T06:22:00Z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docLang">
    <vt:lpwstr>en</vt:lpwstr>
  </property>
</Properties>
</file>