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F4E78"/>
          <w:sz w:val="32"/>
          <w:szCs w:val="32"/>
        </w:rPr>
        <w:t xml:space="preserve">RETURN ON INVESTMENT (ROI) &amp; COST-BENEFIT ANALYSIS</w:t>
      </w:r>
    </w:p>
    <w:p>
      <w:pPr>
        <w:spacing w:after="200"/>
        <w:jc w:val="center"/>
      </w:pPr>
      <w:r>
        <w:rPr>
          <w:sz w:val="24"/>
          <w:szCs w:val="24"/>
        </w:rPr>
        <w:t xml:space="preserve">Bule Hora University Teaching Hospitals</w:t>
      </w:r>
    </w:p>
    <w:p>
      <w:pPr>
        <w:spacing w:after="360"/>
        <w:jc w:val="center"/>
      </w:pPr>
      <w:r>
        <w:rPr>
          <w:sz w:val="22"/>
          <w:szCs w:val="22"/>
        </w:rPr>
        <w:t xml:space="preserve">Financial Analysis &amp; Justification</w:t>
      </w:r>
    </w:p>
    <w:r>
      <w:br w:type="page"/>
    </w:r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Investment Overview</w:t>
      </w:r>
    </w:p>
    <w:p>
      <w:pPr>
        <w:spacing w:after="80"/>
      </w:pPr>
      <w:r>
        <w:t xml:space="preserve">Total 3-Year Investment: ~$950,000 - $1,530,000</w:t>
      </w:r>
    </w:p>
    <w:p>
      <w:pPr>
        <w:spacing w:after="80"/>
      </w:pPr>
      <w:r>
        <w:t xml:space="preserve">Expected Annual Benefits (Year 3): ~$780,000 - $1,170,000</w:t>
      </w:r>
    </w:p>
    <w:p>
      <w:pPr>
        <w:spacing w:after="80"/>
      </w:pPr>
      <w:r>
        <w:t xml:space="preserve">Payback Period: 18-24 months</w:t>
      </w:r>
    </w:p>
    <w:p>
      <w:pPr>
        <w:spacing w:after="80"/>
      </w:pPr>
      <w:r>
        <w:t xml:space="preserve">3-Year ROI: 125-180%</w:t>
      </w:r>
    </w:p>
    <w:p>
      <w:pPr>
        <w:spacing w:after="200"/>
      </w:pPr>
      <w:r>
        <w:t xml:space="preserve">5-Year ROI: 300-450%</w:t>
      </w:r>
    </w:p>
    <w:p>
      <w:pPr>
        <w:pStyle w:val="Heading2"/>
      </w:pPr>
      <w:r>
        <w:t xml:space="preserve">1.2 Key Value Propositions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Operational Efficiency: 30-40% reduction in manual processes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Improvement: 15-25% faster payment collection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 Reduction: 35% decrease in medication wastage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Quality Improvement: 40% reduction in medical errors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Patient Satisfaction: 30% improvement in wait times</w:t>
      </w:r>
    </w:p>
    <w:p>
      <w:pPr>
        <w:pStyle w:val="Heading1"/>
      </w:pPr>
      <w:r>
        <w:t xml:space="preserve">2. Detailed Cost Analysis (3-Year)</w:t>
      </w:r>
    </w:p>
    <w:p>
      <w:pPr>
        <w:pStyle w:val="Heading2"/>
      </w:pPr>
      <w:r>
        <w:t xml:space="preserve">2.1 Implementation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Licensing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 &amp;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&amp;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&amp; Change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&amp; Maintenance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COSTS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$460,000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$340,000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$340,000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3. Quantified Benefits (Annual)</w:t>
      </w:r>
    </w:p>
    <w:p>
      <w:pPr>
        <w:pStyle w:val="Heading2"/>
      </w:pPr>
      <w:r>
        <w:t xml:space="preserve">3.1 Operational Efficiency Gains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Benefit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Improvement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Annual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Administrative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Hours saved/year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3,500 hours (35%)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$122,500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 Efficiency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 to collect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40 to 20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$156,000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Medication Wastage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Waste reduction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 reduction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$78,500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Medical errors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 reduction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$234,000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Satisfaction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Wait time reduction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 improvement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TOTAL BENEFITS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 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$656,000</w:t>
            </w:r>
          </w:p>
        </w:tc>
      </w:tr>
    </w:tbl>
    <w:p>
      <w:pPr>
        <w:spacing w:after="200"/>
      </w:pPr>
      <w:r>
        <w:t xml:space="preserve"/>
      </w:r>
    </w:p>
    <w:r>
      <w:br w:type="page"/>
    </w:r>
    <w:p>
      <w:pPr>
        <w:pStyle w:val="Heading1"/>
      </w:pPr>
      <w:r>
        <w:t xml:space="preserve">4. 5-Year Financial Projections</w:t>
      </w:r>
    </w:p>
    <w:p>
      <w:pPr>
        <w:pStyle w:val="Heading2"/>
      </w:pPr>
      <w:r>
        <w:t xml:space="preserve">4.1 Net Present Value (NPV)</w:t>
      </w:r>
    </w:p>
    <w:p>
      <w:pPr>
        <w:spacing w:after="80"/>
      </w:pPr>
      <w:r>
        <w:t xml:space="preserve">Year 0 (Implementation): -$460,000</w:t>
      </w:r>
    </w:p>
    <w:p>
      <w:pPr>
        <w:spacing w:after="80"/>
      </w:pPr>
      <w:r>
        <w:t xml:space="preserve">Year 1 (Partial): +$180,000 (50% benefits)</w:t>
      </w:r>
    </w:p>
    <w:p>
      <w:pPr>
        <w:spacing w:after="80"/>
      </w:pPr>
      <w:r>
        <w:t xml:space="preserve">Year 2 (Full): +$540,000</w:t>
      </w:r>
    </w:p>
    <w:p>
      <w:pPr>
        <w:spacing w:after="80"/>
      </w:pPr>
      <w:r>
        <w:t xml:space="preserve">Year 3: +$656,000</w:t>
      </w:r>
    </w:p>
    <w:p>
      <w:pPr>
        <w:spacing w:after="80"/>
      </w:pPr>
      <w:r>
        <w:t xml:space="preserve">Year 4: +$656,000</w:t>
      </w:r>
    </w:p>
    <w:p>
      <w:pPr>
        <w:spacing w:after="200"/>
      </w:pPr>
      <w:r>
        <w:t xml:space="preserve">Year 5: +$656,000</w:t>
      </w:r>
    </w:p>
    <w:p>
      <w:pPr>
        <w:spacing w:after="80"/>
      </w:pPr>
      <w:r>
        <w:t xml:space="preserve">Cumulative 5-Year Benefit: +$2,288,000</w:t>
      </w:r>
    </w:p>
    <w:p>
      <w:pPr>
        <w:spacing w:after="80"/>
      </w:pPr>
      <w:r>
        <w:t xml:space="preserve">Total Costs (5 years): $1,140,000</w:t>
      </w:r>
    </w:p>
    <w:p>
      <w:pPr>
        <w:spacing w:after="200"/>
      </w:pPr>
      <w:r>
        <w:t xml:space="preserve">Net Benefit: +$1,148,000</w:t>
      </w:r>
    </w:p>
    <w:p>
      <w:pPr>
        <w:pStyle w:val="Heading2"/>
      </w:pPr>
      <w:r>
        <w:t xml:space="preserve">4.2 Return on Investment Metrics</w:t>
      </w:r>
    </w:p>
    <w:p>
      <w:pPr>
        <w:spacing w:after="80"/>
      </w:pPr>
      <w:r>
        <w:t xml:space="preserve">Payback Period: 18-24 months</w:t>
      </w:r>
    </w:p>
    <w:p>
      <w:pPr>
        <w:spacing w:after="80"/>
      </w:pPr>
      <w:r>
        <w:t xml:space="preserve">3-Year ROI: 127%</w:t>
      </w:r>
    </w:p>
    <w:p>
      <w:pPr>
        <w:spacing w:after="80"/>
      </w:pPr>
      <w:r>
        <w:t xml:space="preserve">5-Year ROI: 200%</w:t>
      </w:r>
    </w:p>
    <w:p>
      <w:pPr>
        <w:spacing w:after="200"/>
      </w:pPr>
      <w:r>
        <w:t xml:space="preserve">Internal Rate of Return (IRR): 35-42%</w:t>
      </w:r>
    </w:p>
    <w:p>
      <w:pPr>
        <w:pStyle w:val="Heading1"/>
      </w:pPr>
      <w:r>
        <w:t xml:space="preserve">5. Risk Mitigation &amp; Assumptions</w:t>
      </w:r>
    </w:p>
    <w:p>
      <w:pPr>
        <w:pStyle w:val="Heading2"/>
      </w:pPr>
      <w:r>
        <w:t xml:space="preserve">5.1 Conservative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Benefits realization: 6-9 month lag after go-live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Year 1 benefits: Only 50% of full benefits achieved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adoption: 85-90% target (not 100%)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Cost overruns: Budgeted 15-20% contingency</w:t>
      </w:r>
    </w:p>
    <w:p>
      <w:pPr>
        <w:pStyle w:val="Heading2"/>
      </w:pPr>
      <w:r>
        <w:t xml:space="preserve">5.2 Risk Factors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user adoption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30-50% reduction in benefits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Comprehensive training + super users +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Implementation delays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Benefits delayed 3-6 months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project management + experienced vendor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downtime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disruption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Redundant systems + 99.5% SLA + fallback procedures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migration issues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loss or corruption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Thorough testing + validation + rollback capability</w:t>
            </w:r>
          </w:p>
        </w:tc>
      </w:tr>
    </w:tbl>
    <w:p>
      <w:pPr>
        <w:pStyle w:val="Heading1"/>
      </w:pPr>
      <w:r>
        <w:t xml:space="preserve">6. Intangible Benefits (Difficult to Quantify)</w:t>
      </w:r>
    </w:p>
    <w:p>
      <w:pPr>
        <w:pStyle w:val="Heading2"/>
      </w:pPr>
      <w:r>
        <w:t xml:space="preserve">6.1 Patient Care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 clinical decision making with complete records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Reduced medical errors and adverse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Improved patient safety through drug interaction checks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Enhanced patient satisfaction and loyalty</w:t>
      </w:r>
    </w:p>
    <w:p>
      <w:pPr>
        <w:pStyle w:val="Heading2"/>
      </w:pPr>
      <w:r>
        <w:t xml:space="preserve">6.2 Institutional Benefits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Competitive advantage in healthcare market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Improved staff satisfaction and morale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Enhanced research capabilities with better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 compliance with HIPAA and regulations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Accreditation and certification support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End of ROI &amp; Cost-Benefit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2026-05-30T21:07:48.864Z</dcterms:created>
  <dcterms:modified xsi:type="dcterms:W3CDTF">2026-05-30T21:07:48.865Z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