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AUTOMOTIVE</w:t>
      </w:r>
    </w:p>
    <w:p>
      <w:pPr>
        <w:pStyle w:val="Heading1"/>
        <w:spacing w:after="120"/>
      </w:pPr>
      <w:r>
        <w:rPr>
          <w:color w:val="1A3A5C"/>
          <w:sz w:val="48"/>
        </w:rPr>
        <w:t>Engineering Polymers in EV Battery Systems:</w:t>
        <w:br/>
        <w:t>Materials That Keep Your Battery Safe and Efficient</w:t>
      </w:r>
    </w:p>
    <w:p>
      <w:pPr>
        <w:spacing w:after="200"/>
      </w:pPr>
      <w:r>
        <w:rPr>
          <w:color w:val="666666"/>
          <w:sz w:val="26"/>
        </w:rPr>
        <w:t>The hidden materials science inside electric vehicle battery packs — safety, range, and longevity depend on getting it right.</w:t>
      </w:r>
    </w:p>
    <w:p>
      <w:pPr>
        <w:spacing w:after="40"/>
      </w:pPr>
      <w:r>
        <w:rPr>
          <w:color w:val="666666"/>
          <w:sz w:val="18"/>
        </w:rPr>
        <w:t>By Joshua U. Otaigbe, PhD  |  April 14, 2026  |  7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Battery as a Materials Engineering Challenge</w:t>
      </w:r>
    </w:p>
    <w:p>
      <w:pPr>
        <w:spacing w:after="160"/>
        <w:jc w:val="both"/>
      </w:pPr>
      <w:r>
        <w:rPr>
          <w:i w:val="0"/>
          <w:color w:val="333333"/>
          <w:sz w:val="22"/>
        </w:rPr>
        <w:t>The battery pack in a modern EV is far more than a collection of cells. It must manage heat, withstand mechanical abuse, resist chemical exposure, and maintain structural integrity for hundreds of thousands of miles — all while safely containing 400–800 volts. Much of this engineering lives in the surrounding materials: polymers, composites, adhesives, and thermal interface materials that are just as critical to battery performance as the electrochemistry inside the cells.</w:t>
      </w:r>
    </w:p>
    <w:p>
      <w:pPr>
        <w:pStyle w:val="Heading1"/>
        <w:spacing w:before="320" w:after="120"/>
      </w:pPr>
      <w:r>
        <w:rPr>
          <w:color w:val="1A3A5C"/>
        </w:rPr>
        <w:t>The Thermal Management Problem</w:t>
      </w:r>
    </w:p>
    <w:p>
      <w:pPr>
        <w:spacing w:after="160"/>
        <w:jc w:val="both"/>
      </w:pPr>
      <w:r>
        <w:rPr>
          <w:i w:val="0"/>
          <w:color w:val="333333"/>
          <w:sz w:val="22"/>
        </w:rPr>
        <w:t>Lithium-ion cells perform best at 15–35°C. Too cold and power drops dramatically; too hot and they degrade faster or enter thermal runaway — a chain reaction that can destroy the entire pack. Thermal interface materials (soft polymer pads placed between cells and cooling plates) must conduct heat efficiently while providing electrical insulation and accommodating cell expansion and contraction.</w:t>
      </w:r>
    </w:p>
    <w:p>
      <w:pPr>
        <w:spacing w:before="200" w:after="200"/>
        <w:ind w:left="576" w:right="576"/>
      </w:pPr>
      <w:r>
        <w:rPr>
          <w:i/>
          <w:color w:val="2D8CF0"/>
          <w:sz w:val="24"/>
        </w:rPr>
        <w:t>"In a battery pack, thermal management is not an afterthought. It is designed into every material choice from the very beginning."</w:t>
      </w:r>
    </w:p>
    <w:p>
      <w:pPr>
        <w:pStyle w:val="Heading1"/>
        <w:spacing w:before="320" w:after="120"/>
      </w:pPr>
      <w:r>
        <w:rPr>
          <w:color w:val="1A3A5C"/>
        </w:rPr>
        <w:t>Key Polymer Applications in Battery Packs</w:t>
      </w:r>
    </w:p>
    <w:p>
      <w:pPr>
        <w:pStyle w:val="Heading2"/>
        <w:spacing w:before="200" w:after="120"/>
      </w:pPr>
      <w:r>
        <w:rPr>
          <w:color w:val="1A3A5C"/>
        </w:rPr>
        <w:t>Cell Holders and Module Frames</w:t>
      </w:r>
    </w:p>
    <w:p>
      <w:pPr>
        <w:spacing w:after="160"/>
        <w:jc w:val="both"/>
      </w:pPr>
      <w:r>
        <w:rPr>
          <w:i w:val="0"/>
          <w:color w:val="333333"/>
          <w:sz w:val="22"/>
        </w:rPr>
        <w:t>Injection-moulded polymer frames must be dimensionally stable across temperature ranges, flame retardant in case of thermal runaway, and chemically resistant to electrolyte. PA66, PPS, and PBT are widely used, selected for their heat resistance and processability.</w:t>
      </w:r>
    </w:p>
    <w:p>
      <w:pPr>
        <w:pStyle w:val="Heading2"/>
        <w:spacing w:before="200" w:after="120"/>
      </w:pPr>
      <w:r>
        <w:rPr>
          <w:color w:val="1A3A5C"/>
        </w:rPr>
        <w:t>Battery Enclosures</w:t>
      </w:r>
    </w:p>
    <w:p>
      <w:pPr>
        <w:spacing w:after="160"/>
        <w:jc w:val="both"/>
      </w:pPr>
      <w:r>
        <w:rPr>
          <w:i w:val="0"/>
          <w:color w:val="333333"/>
          <w:sz w:val="22"/>
        </w:rPr>
        <w:t>Carbon or glass fiber reinforced polymer enclosures can match aluminium strength at 30–40 percent less weight, contributing directly to extended range.</w:t>
      </w:r>
    </w:p>
    <w:p>
      <w:pPr>
        <w:pStyle w:val="Heading2"/>
        <w:spacing w:before="200" w:after="120"/>
      </w:pPr>
      <w:r>
        <w:rPr>
          <w:color w:val="1A3A5C"/>
        </w:rPr>
        <w:t>Thermal Runaway Barriers</w:t>
      </w:r>
    </w:p>
    <w:p>
      <w:pPr>
        <w:spacing w:after="160"/>
        <w:jc w:val="both"/>
      </w:pPr>
      <w:r>
        <w:rPr>
          <w:i w:val="0"/>
          <w:color w:val="333333"/>
          <w:sz w:val="22"/>
        </w:rPr>
        <w:t>Placed between cell modules, these must contain heat, flames, and gases for at least five minutes to allow safe vehicle exit. Materials include ceramic-filled intumescent sheets, high-performance aerogel composites, and ablative coatings.</w:t>
      </w:r>
    </w:p>
    <w:p>
      <w:pPr>
        <w:pStyle w:val="Heading2"/>
        <w:spacing w:before="200" w:after="120"/>
      </w:pPr>
      <w:r>
        <w:rPr>
          <w:color w:val="1A3A5C"/>
        </w:rPr>
        <w:t>Seals and Gaskets</w:t>
      </w:r>
    </w:p>
    <w:p>
      <w:pPr>
        <w:spacing w:after="160"/>
        <w:jc w:val="both"/>
      </w:pPr>
      <w:r>
        <w:rPr>
          <w:i w:val="0"/>
          <w:color w:val="333333"/>
          <w:sz w:val="22"/>
        </w:rPr>
        <w:t>Every penetration must be sealed to IP67/IP68 standards. Fluorosilicone and EPDM rubber seals remain flexible across the pack's operating range — from −40°C in arctic conditions to over 80°C during fast charging.</w:t>
      </w:r>
    </w:p>
    <w:p>
      <w:pPr>
        <w:pStyle w:val="Heading1"/>
        <w:spacing w:before="320" w:after="120"/>
      </w:pPr>
      <w:r>
        <w:rPr>
          <w:color w:val="1A3A5C"/>
        </w:rPr>
        <w:t>The Degradation Challenge</w:t>
      </w:r>
    </w:p>
    <w:p>
      <w:pPr>
        <w:spacing w:after="160"/>
        <w:jc w:val="both"/>
      </w:pPr>
      <w:r>
        <w:rPr>
          <w:i w:val="0"/>
          <w:color w:val="333333"/>
          <w:sz w:val="22"/>
        </w:rPr>
        <w:t>Battery pack materials face repeated thermal cycling, vibration, mechanical shock, and potential electrolyte exposure over 8–10 years and hundreds of thousands of miles. Accelerated aging protocols — combining thermal cycling, vibration, and electrolyte immersion — are essential to validate long-term performance.</w:t>
      </w:r>
    </w:p>
    <w:p>
      <w:pPr>
        <w:pStyle w:val="Heading1"/>
        <w:spacing w:before="320" w:after="120"/>
      </w:pPr>
      <w:r>
        <w:rPr>
          <w:color w:val="1A3A5C"/>
        </w:rPr>
        <w:t>Next-Generation Battery Chemistries and New Material Demands</w:t>
      </w:r>
    </w:p>
    <w:p>
      <w:pPr>
        <w:spacing w:after="160"/>
        <w:jc w:val="both"/>
      </w:pPr>
      <w:r>
        <w:rPr>
          <w:i w:val="0"/>
          <w:color w:val="333333"/>
          <w:sz w:val="22"/>
        </w:rPr>
        <w:t>Solid-state batteries replacing liquid electrolyte with solid ceramic or polymer material promise higher energy density and improved safety — but create entirely new material challenges. The solid electrolyte must maintain intimate contact with electrode materials throughout thousands of charge cycles, requiring polymer or composite components with precisely tailored mechanical compliance.</w:t>
      </w:r>
    </w:p>
    <w:p>
      <w:pPr>
        <w:spacing w:after="160"/>
        <w:jc w:val="both"/>
      </w:pPr>
      <w:r>
        <w:rPr>
          <w:i w:val="0"/>
          <w:color w:val="333333"/>
          <w:sz w:val="22"/>
        </w:rPr>
        <w:t>At Flaney Associates, we work with EV manufacturers and their Tier 1 and Tier 2 suppliers on the full range of battery materials challenges — from material selection and qualification testing to failure analysis of field returns.</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